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7782094"/>
        <w:docPartObj>
          <w:docPartGallery w:val="Cover Pages"/>
          <w:docPartUnique/>
        </w:docPartObj>
      </w:sdtPr>
      <w:sdtEndPr>
        <w:rPr>
          <w:rFonts w:eastAsiaTheme="majorEastAsia" w:cstheme="majorBidi"/>
          <w:b/>
          <w:color w:val="2C384A" w:themeColor="accent1"/>
          <w:spacing w:val="5"/>
          <w:kern w:val="28"/>
          <w:sz w:val="72"/>
          <w:szCs w:val="52"/>
        </w:rPr>
      </w:sdtEndPr>
      <w:sdtContent>
        <w:p w14:paraId="418A32EA" w14:textId="133F6A98" w:rsidR="003976BF" w:rsidRPr="006D0240" w:rsidRDefault="003976BF" w:rsidP="008E6292">
          <w:r>
            <w:rPr>
              <w:noProof/>
              <w:lang w:eastAsia="zh-CN"/>
            </w:rPr>
            <w:drawing>
              <wp:anchor distT="0" distB="0" distL="114300" distR="114300" simplePos="0" relativeHeight="251658243" behindDoc="1" locked="0" layoutInCell="1" allowOverlap="1" wp14:anchorId="7F6C9CAC" wp14:editId="52FB3D11">
                <wp:simplePos x="0" y="0"/>
                <wp:positionH relativeFrom="page">
                  <wp:align>center</wp:align>
                </wp:positionH>
                <wp:positionV relativeFrom="page">
                  <wp:align>center</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6DD01465" w14:textId="1DE994E0" w:rsidR="003976BF" w:rsidRPr="006D0240" w:rsidRDefault="003976BF" w:rsidP="001D4EAA">
          <w:pPr>
            <w:pStyle w:val="Crest"/>
            <w:spacing w:after="1320"/>
            <w:jc w:val="left"/>
          </w:pPr>
        </w:p>
        <w:p w14:paraId="62AB5B47" w14:textId="7E6DAA9A" w:rsidR="003976BF" w:rsidRPr="00A30884" w:rsidRDefault="00CF14A8" w:rsidP="001D4EAA">
          <w:pPr>
            <w:pStyle w:val="Title"/>
            <w:rPr>
              <w:rFonts w:cs="Calibri Light"/>
            </w:rPr>
          </w:pPr>
          <w:r>
            <w:rPr>
              <w:rFonts w:cs="Calibri Light"/>
            </w:rPr>
            <w:t xml:space="preserve">Winding down </w:t>
          </w:r>
          <w:r w:rsidR="003D148D">
            <w:rPr>
              <w:rFonts w:cs="Calibri Light"/>
            </w:rPr>
            <w:t>Australia</w:t>
          </w:r>
          <w:r w:rsidR="00811757">
            <w:rPr>
              <w:rFonts w:cs="Calibri Light"/>
            </w:rPr>
            <w:t>’</w:t>
          </w:r>
          <w:r w:rsidR="003D148D">
            <w:rPr>
              <w:rFonts w:cs="Calibri Light"/>
            </w:rPr>
            <w:t xml:space="preserve">s </w:t>
          </w:r>
          <w:r w:rsidR="00B449DF">
            <w:rPr>
              <w:rFonts w:cs="Calibri Light"/>
            </w:rPr>
            <w:t>cheques system</w:t>
          </w:r>
          <w:r w:rsidR="001909A7">
            <w:rPr>
              <w:rFonts w:cs="Calibri Light"/>
            </w:rPr>
            <w:t xml:space="preserve"> </w:t>
          </w:r>
        </w:p>
        <w:p w14:paraId="62D9A4E8" w14:textId="2B48315F" w:rsidR="003976BF" w:rsidRPr="001D4EAA" w:rsidRDefault="003976BF" w:rsidP="00082FC2">
          <w:pPr>
            <w:pStyle w:val="Subtitle"/>
            <w:spacing w:after="240"/>
          </w:pPr>
          <w:r>
            <w:t>Consultation paper</w:t>
          </w:r>
        </w:p>
        <w:p w14:paraId="52984A9F" w14:textId="2708E796" w:rsidR="003976BF" w:rsidRDefault="00F00719" w:rsidP="00332BC6">
          <w:pPr>
            <w:pStyle w:val="ReportDate"/>
            <w:rPr>
              <w:rFonts w:ascii="Rockwell" w:hAnsi="Rockwell"/>
              <w:sz w:val="24"/>
            </w:rPr>
          </w:pPr>
          <w:r w:rsidRPr="001056F2">
            <w:rPr>
              <w:rStyle w:val="ReportDateChar"/>
            </w:rPr>
            <w:t>December</w:t>
          </w:r>
          <w:r w:rsidR="003976BF" w:rsidRPr="001056F2">
            <w:rPr>
              <w:rStyle w:val="ReportDateChar"/>
            </w:rPr>
            <w:t xml:space="preserve"> 2023</w:t>
          </w:r>
        </w:p>
        <w:p w14:paraId="03C2961D" w14:textId="77777777" w:rsidR="003976BF" w:rsidRDefault="003976BF" w:rsidP="00775702">
          <w:pPr>
            <w:spacing w:after="1640"/>
          </w:pPr>
        </w:p>
        <w:p w14:paraId="5B058FDB" w14:textId="77777777" w:rsidR="003976BF" w:rsidRDefault="003976BF" w:rsidP="00775702">
          <w:pPr>
            <w:spacing w:after="1640"/>
          </w:pPr>
        </w:p>
        <w:p w14:paraId="246E9656" w14:textId="11D8C094" w:rsidR="000E0B74" w:rsidRPr="00585BD0" w:rsidRDefault="003976BF" w:rsidP="00585BD0">
          <w:pPr>
            <w:spacing w:before="0" w:after="160" w:line="259" w:lineRule="auto"/>
            <w:rPr>
              <w:rFonts w:eastAsiaTheme="majorEastAsia" w:cstheme="majorBidi"/>
              <w:b/>
              <w:color w:val="2C384A" w:themeColor="accent1"/>
              <w:spacing w:val="5"/>
              <w:kern w:val="28"/>
              <w:sz w:val="72"/>
              <w:szCs w:val="52"/>
            </w:rPr>
            <w:sectPr w:rsidR="000E0B74" w:rsidRPr="00585BD0" w:rsidSect="00555D14">
              <w:pgSz w:w="11906" w:h="16838" w:code="9"/>
              <w:pgMar w:top="1843" w:right="1418" w:bottom="1418" w:left="1418" w:header="709" w:footer="709" w:gutter="0"/>
              <w:pgNumType w:fmt="lowerRoman" w:start="0"/>
              <w:cols w:space="720"/>
              <w:titlePg/>
              <w:docGrid w:linePitch="299"/>
            </w:sectPr>
          </w:pPr>
          <w:r>
            <w:rPr>
              <w:rFonts w:eastAsiaTheme="majorEastAsia" w:cstheme="majorBidi"/>
              <w:b/>
              <w:color w:val="2C384A" w:themeColor="accent1"/>
              <w:spacing w:val="5"/>
              <w:kern w:val="28"/>
              <w:sz w:val="72"/>
              <w:szCs w:val="52"/>
            </w:rPr>
            <w:br w:type="page"/>
          </w:r>
        </w:p>
      </w:sdtContent>
    </w:sdt>
    <w:p w14:paraId="595603A6" w14:textId="5F8C428B" w:rsidR="000E0B74" w:rsidRDefault="000E0B74" w:rsidP="000E0B74">
      <w:pPr>
        <w:spacing w:before="240"/>
      </w:pPr>
      <w:r w:rsidRPr="00661BF0">
        <w:lastRenderedPageBreak/>
        <w:t xml:space="preserve">© Commonwealth of Australia </w:t>
      </w:r>
      <w:r w:rsidRPr="0099344F">
        <w:t>20</w:t>
      </w:r>
      <w:r w:rsidR="00EF2FBF" w:rsidRPr="0099344F">
        <w:t>2</w:t>
      </w:r>
      <w:r w:rsidR="0099344F" w:rsidRPr="0099344F">
        <w:t>3</w:t>
      </w:r>
    </w:p>
    <w:p w14:paraId="53D6CA19" w14:textId="562AC78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2141644" w14:textId="77777777" w:rsidR="000E0B74" w:rsidRDefault="000E0B74" w:rsidP="000E0B74">
      <w:pPr>
        <w:pStyle w:val="ChartGraphic"/>
        <w:jc w:val="left"/>
      </w:pPr>
      <w:r w:rsidRPr="00E56DFB">
        <w:rPr>
          <w:noProof/>
          <w:lang w:eastAsia="zh-CN"/>
        </w:rPr>
        <w:drawing>
          <wp:inline distT="0" distB="0" distL="0" distR="0" wp14:anchorId="32DA1896" wp14:editId="73EE024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7A7323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43DC657" w14:textId="1A952D30" w:rsidR="000E0B74" w:rsidRPr="0031276E" w:rsidRDefault="000E0B74" w:rsidP="0031276E">
      <w:pPr>
        <w:spacing w:before="240"/>
        <w:rPr>
          <w:b/>
        </w:rPr>
      </w:pPr>
      <w:r w:rsidRPr="0031276E">
        <w:rPr>
          <w:b/>
        </w:rPr>
        <w:t xml:space="preserve">Treasury material used </w:t>
      </w:r>
      <w:r w:rsidR="00811757">
        <w:rPr>
          <w:b/>
        </w:rPr>
        <w:t>‘</w:t>
      </w:r>
      <w:r w:rsidRPr="0031276E">
        <w:rPr>
          <w:b/>
        </w:rPr>
        <w:t>as supplied</w:t>
      </w:r>
      <w:r w:rsidR="00811757">
        <w:rPr>
          <w:b/>
        </w:rPr>
        <w:t>’</w:t>
      </w:r>
      <w:r w:rsidRPr="0031276E">
        <w:rPr>
          <w:b/>
        </w:rPr>
        <w:t>.</w:t>
      </w:r>
    </w:p>
    <w:p w14:paraId="40EEBC17" w14:textId="2977A0B1"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811757">
        <w:t xml:space="preserve"> – </w:t>
      </w:r>
      <w:r>
        <w:t>then Treasury prefers t</w:t>
      </w:r>
      <w:r w:rsidRPr="00476F09">
        <w:t xml:space="preserve">he following attribution: </w:t>
      </w:r>
    </w:p>
    <w:p w14:paraId="21B298F2" w14:textId="758EED6C" w:rsidR="000E0B74" w:rsidRPr="00A13A11" w:rsidRDefault="000E0B74" w:rsidP="000E0B74">
      <w:pPr>
        <w:ind w:firstLine="720"/>
      </w:pPr>
      <w:r w:rsidRPr="002F1BC2">
        <w:rPr>
          <w:i/>
        </w:rPr>
        <w:t xml:space="preserve">Source: The </w:t>
      </w:r>
      <w:r w:rsidRPr="002F1BC2">
        <w:rPr>
          <w:i/>
          <w:iCs/>
        </w:rPr>
        <w:t>Australian Government the Treasury</w:t>
      </w:r>
      <w:r>
        <w:t>.</w:t>
      </w:r>
    </w:p>
    <w:p w14:paraId="5BA2468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B79190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FC2669A" w14:textId="176C5EA7" w:rsidR="000E0B74" w:rsidRPr="006627B4" w:rsidRDefault="000E0B74" w:rsidP="000E0B74">
      <w:pPr>
        <w:ind w:firstLine="720"/>
      </w:pPr>
      <w:r w:rsidRPr="002F1BC2">
        <w:rPr>
          <w:i/>
        </w:rPr>
        <w:t>Based on The Australian Government the Treasury data</w:t>
      </w:r>
      <w:r>
        <w:t>.</w:t>
      </w:r>
    </w:p>
    <w:p w14:paraId="0FE7175C" w14:textId="77777777" w:rsidR="000E0B74" w:rsidRPr="006627B4" w:rsidRDefault="000E0B74" w:rsidP="000E0B74">
      <w:pPr>
        <w:spacing w:before="240"/>
        <w:rPr>
          <w:b/>
        </w:rPr>
      </w:pPr>
      <w:r w:rsidRPr="006627B4">
        <w:rPr>
          <w:b/>
        </w:rPr>
        <w:t>Use of the Coat of Arms</w:t>
      </w:r>
    </w:p>
    <w:p w14:paraId="2F77F02D" w14:textId="520D4EAA"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7" w:history="1">
        <w:r w:rsidR="00D0797D">
          <w:rPr>
            <w:rStyle w:val="Hyperlink"/>
          </w:rPr>
          <w:t>https://www.pmc.gov.au/honours</w:t>
        </w:r>
        <w:r w:rsidR="00811757">
          <w:rPr>
            <w:rStyle w:val="Hyperlink"/>
          </w:rPr>
          <w:noBreakHyphen/>
        </w:r>
        <w:r w:rsidR="00D0797D">
          <w:rPr>
            <w:rStyle w:val="Hyperlink"/>
          </w:rPr>
          <w:t>and</w:t>
        </w:r>
        <w:r w:rsidR="00811757">
          <w:rPr>
            <w:rStyle w:val="Hyperlink"/>
          </w:rPr>
          <w:noBreakHyphen/>
        </w:r>
        <w:r w:rsidR="00D0797D">
          <w:rPr>
            <w:rStyle w:val="Hyperlink"/>
          </w:rPr>
          <w:t>symbols/commonwealth</w:t>
        </w:r>
        <w:r w:rsidR="00811757">
          <w:rPr>
            <w:rStyle w:val="Hyperlink"/>
          </w:rPr>
          <w:noBreakHyphen/>
        </w:r>
        <w:r w:rsidR="00D0797D">
          <w:rPr>
            <w:rStyle w:val="Hyperlink"/>
          </w:rPr>
          <w:t>coat</w:t>
        </w:r>
        <w:r w:rsidR="00811757">
          <w:rPr>
            <w:rStyle w:val="Hyperlink"/>
          </w:rPr>
          <w:noBreakHyphen/>
        </w:r>
        <w:r w:rsidR="00D0797D">
          <w:rPr>
            <w:rStyle w:val="Hyperlink"/>
          </w:rPr>
          <w:t>arms</w:t>
        </w:r>
      </w:hyperlink>
      <w:r w:rsidRPr="004A7BC2">
        <w:t>).</w:t>
      </w:r>
    </w:p>
    <w:p w14:paraId="2745BA54" w14:textId="77777777" w:rsidR="000E0B74" w:rsidRPr="006627B4" w:rsidRDefault="000E0B74" w:rsidP="000E0B74">
      <w:pPr>
        <w:spacing w:before="240"/>
        <w:rPr>
          <w:b/>
        </w:rPr>
      </w:pPr>
      <w:r>
        <w:rPr>
          <w:b/>
        </w:rPr>
        <w:t>Other u</w:t>
      </w:r>
      <w:r w:rsidRPr="006627B4">
        <w:rPr>
          <w:b/>
        </w:rPr>
        <w:t>ses</w:t>
      </w:r>
    </w:p>
    <w:p w14:paraId="3909E309" w14:textId="77777777" w:rsidR="000E0B74" w:rsidRPr="006627B4" w:rsidRDefault="000E0B74" w:rsidP="000E0B74">
      <w:r>
        <w:t>E</w:t>
      </w:r>
      <w:r w:rsidRPr="006627B4">
        <w:t>nquiries regarding this licence and any other use of this document are welcome at:</w:t>
      </w:r>
    </w:p>
    <w:p w14:paraId="4B57A4CA" w14:textId="3BD3AC6C"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00252DE4" w:rsidRPr="006627B4">
        <w:t xml:space="preserve">Parkes </w:t>
      </w:r>
      <w:r w:rsidR="00252DE4">
        <w:t>ACT</w:t>
      </w:r>
      <w:r w:rsidRPr="006627B4">
        <w:t xml:space="preserve"> </w:t>
      </w:r>
      <w:r>
        <w:t xml:space="preserve"> </w:t>
      </w:r>
      <w:r w:rsidRPr="006627B4">
        <w:t>2600</w:t>
      </w:r>
      <w:r>
        <w:br/>
      </w:r>
      <w:r w:rsidRPr="006627B4">
        <w:t xml:space="preserve">Email: </w:t>
      </w:r>
      <w:hyperlink r:id="rId18" w:history="1">
        <w:r w:rsidR="004A077D" w:rsidRPr="000951A5">
          <w:rPr>
            <w:rStyle w:val="Hyperlink"/>
          </w:rPr>
          <w:t>media@treasury.gov.au</w:t>
        </w:r>
      </w:hyperlink>
      <w:r w:rsidR="004A077D">
        <w:t xml:space="preserve"> </w:t>
      </w:r>
    </w:p>
    <w:p w14:paraId="428A756A" w14:textId="2DABC4E2" w:rsidR="00332BC6" w:rsidRPr="00332BC6" w:rsidRDefault="00332BC6" w:rsidP="00332BC6">
      <w:pPr>
        <w:rPr>
          <w:i/>
          <w:iCs/>
        </w:rPr>
      </w:pPr>
      <w:r w:rsidRPr="00332BC6">
        <w:rPr>
          <w:i/>
          <w:iCs/>
        </w:rPr>
        <w:t xml:space="preserve">In the spirit of reconciliation, the Treasury acknowledges the Traditional Custodians of country throughout Australia and their connections to land, </w:t>
      </w:r>
      <w:proofErr w:type="gramStart"/>
      <w:r w:rsidRPr="00332BC6">
        <w:rPr>
          <w:i/>
          <w:iCs/>
        </w:rPr>
        <w:t>sea</w:t>
      </w:r>
      <w:proofErr w:type="gramEnd"/>
      <w:r w:rsidRPr="00332BC6">
        <w:rPr>
          <w:i/>
          <w:iCs/>
        </w:rPr>
        <w:t xml:space="preserve"> and community. We pay our respect to their Elders past and present and extend that respect to all Aboriginal and Torres Strait Islander peoples.</w:t>
      </w:r>
    </w:p>
    <w:p w14:paraId="2B206489" w14:textId="77777777" w:rsidR="00332BC6" w:rsidRPr="002F1BC2" w:rsidRDefault="00332BC6" w:rsidP="000E0B74">
      <w:pPr>
        <w:ind w:left="720"/>
        <w:rPr>
          <w:rStyle w:val="Hyperlink"/>
        </w:rPr>
      </w:pPr>
    </w:p>
    <w:p w14:paraId="7C59AF06" w14:textId="77777777" w:rsidR="000E0B74" w:rsidRDefault="000E0B74" w:rsidP="000E0B74">
      <w:pPr>
        <w:pStyle w:val="SingleParagraph"/>
        <w:sectPr w:rsidR="000E0B74" w:rsidSect="008043EA">
          <w:headerReference w:type="even" r:id="rId19"/>
          <w:headerReference w:type="default" r:id="rId20"/>
          <w:footerReference w:type="even" r:id="rId21"/>
          <w:headerReference w:type="first" r:id="rId22"/>
          <w:pgSz w:w="11906" w:h="16838" w:code="9"/>
          <w:pgMar w:top="1843" w:right="1418" w:bottom="1418" w:left="1418" w:header="709" w:footer="709" w:gutter="0"/>
          <w:pgNumType w:fmt="lowerRoman"/>
          <w:cols w:space="708"/>
          <w:titlePg/>
          <w:docGrid w:linePitch="360"/>
        </w:sectPr>
      </w:pPr>
    </w:p>
    <w:p w14:paraId="179C6AA0" w14:textId="5351476B" w:rsidR="000E0B74" w:rsidRPr="00354FBB" w:rsidRDefault="000E0B74" w:rsidP="00354FBB">
      <w:pPr>
        <w:pStyle w:val="Heading1"/>
      </w:pPr>
      <w:bookmarkStart w:id="0" w:name="_Toc152145762"/>
      <w:r w:rsidRPr="00354FBB">
        <w:lastRenderedPageBreak/>
        <w:t>Contents</w:t>
      </w:r>
      <w:bookmarkEnd w:id="0"/>
    </w:p>
    <w:p w14:paraId="371701FC" w14:textId="72140B3D" w:rsidR="00674D82"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52145762" w:history="1">
        <w:r w:rsidR="00674D82" w:rsidRPr="0087461A">
          <w:rPr>
            <w:rStyle w:val="Hyperlink"/>
          </w:rPr>
          <w:t>Contents</w:t>
        </w:r>
        <w:r w:rsidR="00674D82">
          <w:rPr>
            <w:webHidden/>
          </w:rPr>
          <w:tab/>
        </w:r>
        <w:r w:rsidR="00674D82">
          <w:rPr>
            <w:webHidden/>
          </w:rPr>
          <w:fldChar w:fldCharType="begin"/>
        </w:r>
        <w:r w:rsidR="00674D82">
          <w:rPr>
            <w:webHidden/>
          </w:rPr>
          <w:instrText xml:space="preserve"> PAGEREF _Toc152145762 \h </w:instrText>
        </w:r>
        <w:r w:rsidR="00674D82">
          <w:rPr>
            <w:webHidden/>
          </w:rPr>
        </w:r>
        <w:r w:rsidR="00674D82">
          <w:rPr>
            <w:webHidden/>
          </w:rPr>
          <w:fldChar w:fldCharType="separate"/>
        </w:r>
        <w:r w:rsidR="00C82957">
          <w:rPr>
            <w:webHidden/>
          </w:rPr>
          <w:t>ii</w:t>
        </w:r>
        <w:r w:rsidR="00674D82">
          <w:rPr>
            <w:webHidden/>
          </w:rPr>
          <w:fldChar w:fldCharType="end"/>
        </w:r>
      </w:hyperlink>
    </w:p>
    <w:p w14:paraId="08B3F3CC" w14:textId="3B8509EB" w:rsidR="00674D82" w:rsidRDefault="00C57D67">
      <w:pPr>
        <w:pStyle w:val="TOC1"/>
        <w:rPr>
          <w:rFonts w:asciiTheme="minorHAnsi" w:eastAsiaTheme="minorEastAsia" w:hAnsiTheme="minorHAnsi" w:cstheme="minorBidi"/>
          <w:b w:val="0"/>
          <w:color w:val="auto"/>
        </w:rPr>
      </w:pPr>
      <w:hyperlink w:anchor="_Toc152145763" w:history="1">
        <w:r w:rsidR="00674D82" w:rsidRPr="0087461A">
          <w:rPr>
            <w:rStyle w:val="Hyperlink"/>
          </w:rPr>
          <w:t>Consultation process</w:t>
        </w:r>
        <w:r w:rsidR="00674D82">
          <w:rPr>
            <w:webHidden/>
          </w:rPr>
          <w:tab/>
        </w:r>
        <w:r w:rsidR="00674D82">
          <w:rPr>
            <w:webHidden/>
          </w:rPr>
          <w:fldChar w:fldCharType="begin"/>
        </w:r>
        <w:r w:rsidR="00674D82">
          <w:rPr>
            <w:webHidden/>
          </w:rPr>
          <w:instrText xml:space="preserve"> PAGEREF _Toc152145763 \h </w:instrText>
        </w:r>
        <w:r w:rsidR="00674D82">
          <w:rPr>
            <w:webHidden/>
          </w:rPr>
        </w:r>
        <w:r w:rsidR="00674D82">
          <w:rPr>
            <w:webHidden/>
          </w:rPr>
          <w:fldChar w:fldCharType="separate"/>
        </w:r>
        <w:r w:rsidR="00C82957">
          <w:rPr>
            <w:webHidden/>
          </w:rPr>
          <w:t>3</w:t>
        </w:r>
        <w:r w:rsidR="00674D82">
          <w:rPr>
            <w:webHidden/>
          </w:rPr>
          <w:fldChar w:fldCharType="end"/>
        </w:r>
      </w:hyperlink>
    </w:p>
    <w:p w14:paraId="7A9C8504" w14:textId="46DCB64A" w:rsidR="00674D82" w:rsidRDefault="00C57D67">
      <w:pPr>
        <w:pStyle w:val="TOC2"/>
        <w:rPr>
          <w:rFonts w:asciiTheme="minorHAnsi" w:eastAsiaTheme="minorEastAsia" w:hAnsiTheme="minorHAnsi" w:cstheme="minorBidi"/>
          <w:color w:val="auto"/>
          <w:szCs w:val="22"/>
        </w:rPr>
      </w:pPr>
      <w:hyperlink w:anchor="_Toc152145764" w:history="1">
        <w:r w:rsidR="00674D82" w:rsidRPr="0087461A">
          <w:rPr>
            <w:rStyle w:val="Hyperlink"/>
          </w:rPr>
          <w:t>Request for feedback and comments</w:t>
        </w:r>
        <w:r w:rsidR="00674D82">
          <w:rPr>
            <w:webHidden/>
          </w:rPr>
          <w:tab/>
        </w:r>
        <w:r w:rsidR="00674D82">
          <w:rPr>
            <w:webHidden/>
          </w:rPr>
          <w:fldChar w:fldCharType="begin"/>
        </w:r>
        <w:r w:rsidR="00674D82">
          <w:rPr>
            <w:webHidden/>
          </w:rPr>
          <w:instrText xml:space="preserve"> PAGEREF _Toc152145764 \h </w:instrText>
        </w:r>
        <w:r w:rsidR="00674D82">
          <w:rPr>
            <w:webHidden/>
          </w:rPr>
        </w:r>
        <w:r w:rsidR="00674D82">
          <w:rPr>
            <w:webHidden/>
          </w:rPr>
          <w:fldChar w:fldCharType="separate"/>
        </w:r>
        <w:r w:rsidR="00C82957">
          <w:rPr>
            <w:webHidden/>
          </w:rPr>
          <w:t>3</w:t>
        </w:r>
        <w:r w:rsidR="00674D82">
          <w:rPr>
            <w:webHidden/>
          </w:rPr>
          <w:fldChar w:fldCharType="end"/>
        </w:r>
      </w:hyperlink>
    </w:p>
    <w:p w14:paraId="61A7D539" w14:textId="62BE82E0" w:rsidR="00674D82" w:rsidRDefault="00C57D67">
      <w:pPr>
        <w:pStyle w:val="TOC1"/>
        <w:rPr>
          <w:rFonts w:asciiTheme="minorHAnsi" w:eastAsiaTheme="minorEastAsia" w:hAnsiTheme="minorHAnsi" w:cstheme="minorBidi"/>
          <w:b w:val="0"/>
          <w:color w:val="auto"/>
        </w:rPr>
      </w:pPr>
      <w:hyperlink w:anchor="_Toc152145765" w:history="1">
        <w:r w:rsidR="00674D82" w:rsidRPr="0087461A">
          <w:rPr>
            <w:rStyle w:val="Hyperlink"/>
          </w:rPr>
          <w:t>Foreword</w:t>
        </w:r>
        <w:r w:rsidR="00674D82">
          <w:rPr>
            <w:webHidden/>
          </w:rPr>
          <w:tab/>
        </w:r>
        <w:r w:rsidR="00674D82">
          <w:rPr>
            <w:webHidden/>
          </w:rPr>
          <w:fldChar w:fldCharType="begin"/>
        </w:r>
        <w:r w:rsidR="00674D82">
          <w:rPr>
            <w:webHidden/>
          </w:rPr>
          <w:instrText xml:space="preserve"> PAGEREF _Toc152145765 \h </w:instrText>
        </w:r>
        <w:r w:rsidR="00674D82">
          <w:rPr>
            <w:webHidden/>
          </w:rPr>
        </w:r>
        <w:r w:rsidR="00674D82">
          <w:rPr>
            <w:webHidden/>
          </w:rPr>
          <w:fldChar w:fldCharType="separate"/>
        </w:r>
        <w:r w:rsidR="00C82957">
          <w:rPr>
            <w:webHidden/>
          </w:rPr>
          <w:t>4</w:t>
        </w:r>
        <w:r w:rsidR="00674D82">
          <w:rPr>
            <w:webHidden/>
          </w:rPr>
          <w:fldChar w:fldCharType="end"/>
        </w:r>
      </w:hyperlink>
    </w:p>
    <w:p w14:paraId="7EABE5C3" w14:textId="0AC3BC42" w:rsidR="00674D82" w:rsidRDefault="00C57D67">
      <w:pPr>
        <w:pStyle w:val="TOC1"/>
        <w:rPr>
          <w:rFonts w:asciiTheme="minorHAnsi" w:eastAsiaTheme="minorEastAsia" w:hAnsiTheme="minorHAnsi" w:cstheme="minorBidi"/>
          <w:b w:val="0"/>
          <w:color w:val="auto"/>
        </w:rPr>
      </w:pPr>
      <w:hyperlink w:anchor="_Toc152145766" w:history="1">
        <w:r w:rsidR="00674D82" w:rsidRPr="0087461A">
          <w:rPr>
            <w:rStyle w:val="Hyperlink"/>
          </w:rPr>
          <w:t>Winding down Australia’s cheques system</w:t>
        </w:r>
        <w:r w:rsidR="00674D82">
          <w:rPr>
            <w:webHidden/>
          </w:rPr>
          <w:tab/>
        </w:r>
        <w:r w:rsidR="00674D82">
          <w:rPr>
            <w:webHidden/>
          </w:rPr>
          <w:fldChar w:fldCharType="begin"/>
        </w:r>
        <w:r w:rsidR="00674D82">
          <w:rPr>
            <w:webHidden/>
          </w:rPr>
          <w:instrText xml:space="preserve"> PAGEREF _Toc152145766 \h </w:instrText>
        </w:r>
        <w:r w:rsidR="00674D82">
          <w:rPr>
            <w:webHidden/>
          </w:rPr>
        </w:r>
        <w:r w:rsidR="00674D82">
          <w:rPr>
            <w:webHidden/>
          </w:rPr>
          <w:fldChar w:fldCharType="separate"/>
        </w:r>
        <w:r w:rsidR="00C82957">
          <w:rPr>
            <w:webHidden/>
          </w:rPr>
          <w:t>5</w:t>
        </w:r>
        <w:r w:rsidR="00674D82">
          <w:rPr>
            <w:webHidden/>
          </w:rPr>
          <w:fldChar w:fldCharType="end"/>
        </w:r>
      </w:hyperlink>
    </w:p>
    <w:p w14:paraId="239A65EC" w14:textId="08261492" w:rsidR="00674D82" w:rsidRDefault="00C57D67">
      <w:pPr>
        <w:pStyle w:val="TOC2"/>
        <w:rPr>
          <w:rFonts w:asciiTheme="minorHAnsi" w:eastAsiaTheme="minorEastAsia" w:hAnsiTheme="minorHAnsi" w:cstheme="minorBidi"/>
          <w:color w:val="auto"/>
          <w:szCs w:val="22"/>
        </w:rPr>
      </w:pPr>
      <w:hyperlink w:anchor="_Toc152145767" w:history="1">
        <w:r w:rsidR="00674D82" w:rsidRPr="0087461A">
          <w:rPr>
            <w:rStyle w:val="Hyperlink"/>
          </w:rPr>
          <w:t>Introduction</w:t>
        </w:r>
        <w:r w:rsidR="00674D82">
          <w:rPr>
            <w:webHidden/>
          </w:rPr>
          <w:tab/>
        </w:r>
        <w:r w:rsidR="00674D82">
          <w:rPr>
            <w:webHidden/>
          </w:rPr>
          <w:fldChar w:fldCharType="begin"/>
        </w:r>
        <w:r w:rsidR="00674D82">
          <w:rPr>
            <w:webHidden/>
          </w:rPr>
          <w:instrText xml:space="preserve"> PAGEREF _Toc152145767 \h </w:instrText>
        </w:r>
        <w:r w:rsidR="00674D82">
          <w:rPr>
            <w:webHidden/>
          </w:rPr>
        </w:r>
        <w:r w:rsidR="00674D82">
          <w:rPr>
            <w:webHidden/>
          </w:rPr>
          <w:fldChar w:fldCharType="separate"/>
        </w:r>
        <w:r w:rsidR="00C82957">
          <w:rPr>
            <w:webHidden/>
          </w:rPr>
          <w:t>5</w:t>
        </w:r>
        <w:r w:rsidR="00674D82">
          <w:rPr>
            <w:webHidden/>
          </w:rPr>
          <w:fldChar w:fldCharType="end"/>
        </w:r>
      </w:hyperlink>
    </w:p>
    <w:p w14:paraId="664188FC" w14:textId="0A432FBF" w:rsidR="00674D82" w:rsidRDefault="00C57D67">
      <w:pPr>
        <w:pStyle w:val="TOC2"/>
        <w:tabs>
          <w:tab w:val="left" w:pos="1320"/>
        </w:tabs>
        <w:rPr>
          <w:rFonts w:asciiTheme="minorHAnsi" w:eastAsiaTheme="minorEastAsia" w:hAnsiTheme="minorHAnsi" w:cstheme="minorBidi"/>
          <w:color w:val="auto"/>
          <w:szCs w:val="22"/>
        </w:rPr>
      </w:pPr>
      <w:hyperlink w:anchor="_Toc152145772" w:history="1">
        <w:r w:rsidR="00674D82" w:rsidRPr="0087461A">
          <w:rPr>
            <w:rStyle w:val="Hyperlink"/>
          </w:rPr>
          <w:t>Chapter 1:</w:t>
        </w:r>
        <w:r w:rsidR="00674D82">
          <w:rPr>
            <w:rFonts w:asciiTheme="minorHAnsi" w:eastAsiaTheme="minorEastAsia" w:hAnsiTheme="minorHAnsi" w:cstheme="minorBidi"/>
            <w:color w:val="auto"/>
            <w:szCs w:val="22"/>
          </w:rPr>
          <w:tab/>
        </w:r>
        <w:r w:rsidR="00674D82" w:rsidRPr="0087461A">
          <w:rPr>
            <w:rStyle w:val="Hyperlink"/>
          </w:rPr>
          <w:t>Overview of the cheques system</w:t>
        </w:r>
        <w:r w:rsidR="00674D82">
          <w:rPr>
            <w:webHidden/>
          </w:rPr>
          <w:tab/>
        </w:r>
        <w:r w:rsidR="00674D82">
          <w:rPr>
            <w:webHidden/>
          </w:rPr>
          <w:fldChar w:fldCharType="begin"/>
        </w:r>
        <w:r w:rsidR="00674D82">
          <w:rPr>
            <w:webHidden/>
          </w:rPr>
          <w:instrText xml:space="preserve"> PAGEREF _Toc152145772 \h </w:instrText>
        </w:r>
        <w:r w:rsidR="00674D82">
          <w:rPr>
            <w:webHidden/>
          </w:rPr>
        </w:r>
        <w:r w:rsidR="00674D82">
          <w:rPr>
            <w:webHidden/>
          </w:rPr>
          <w:fldChar w:fldCharType="separate"/>
        </w:r>
        <w:r w:rsidR="00C82957">
          <w:rPr>
            <w:webHidden/>
          </w:rPr>
          <w:t>9</w:t>
        </w:r>
        <w:r w:rsidR="00674D82">
          <w:rPr>
            <w:webHidden/>
          </w:rPr>
          <w:fldChar w:fldCharType="end"/>
        </w:r>
      </w:hyperlink>
    </w:p>
    <w:p w14:paraId="29EBBBA5" w14:textId="53E9AB4D" w:rsidR="00674D82" w:rsidRDefault="00C57D67">
      <w:pPr>
        <w:pStyle w:val="TOC2"/>
        <w:tabs>
          <w:tab w:val="left" w:pos="1320"/>
        </w:tabs>
        <w:rPr>
          <w:rFonts w:asciiTheme="minorHAnsi" w:eastAsiaTheme="minorEastAsia" w:hAnsiTheme="minorHAnsi" w:cstheme="minorBidi"/>
          <w:color w:val="auto"/>
          <w:szCs w:val="22"/>
        </w:rPr>
      </w:pPr>
      <w:hyperlink w:anchor="_Toc152145775" w:history="1">
        <w:r w:rsidR="00674D82" w:rsidRPr="0087461A">
          <w:rPr>
            <w:rStyle w:val="Hyperlink"/>
          </w:rPr>
          <w:t>Chapter 2:</w:t>
        </w:r>
        <w:r w:rsidR="00674D82">
          <w:rPr>
            <w:rFonts w:asciiTheme="minorHAnsi" w:eastAsiaTheme="minorEastAsia" w:hAnsiTheme="minorHAnsi" w:cstheme="minorBidi"/>
            <w:color w:val="auto"/>
            <w:szCs w:val="22"/>
          </w:rPr>
          <w:tab/>
        </w:r>
        <w:r w:rsidR="00674D82" w:rsidRPr="0087461A">
          <w:rPr>
            <w:rStyle w:val="Hyperlink"/>
          </w:rPr>
          <w:t>Personal use of cheques</w:t>
        </w:r>
        <w:r w:rsidR="00674D82">
          <w:rPr>
            <w:webHidden/>
          </w:rPr>
          <w:tab/>
        </w:r>
        <w:r w:rsidR="00674D82">
          <w:rPr>
            <w:webHidden/>
          </w:rPr>
          <w:fldChar w:fldCharType="begin"/>
        </w:r>
        <w:r w:rsidR="00674D82">
          <w:rPr>
            <w:webHidden/>
          </w:rPr>
          <w:instrText xml:space="preserve"> PAGEREF _Toc152145775 \h </w:instrText>
        </w:r>
        <w:r w:rsidR="00674D82">
          <w:rPr>
            <w:webHidden/>
          </w:rPr>
        </w:r>
        <w:r w:rsidR="00674D82">
          <w:rPr>
            <w:webHidden/>
          </w:rPr>
          <w:fldChar w:fldCharType="separate"/>
        </w:r>
        <w:r w:rsidR="00C82957">
          <w:rPr>
            <w:webHidden/>
          </w:rPr>
          <w:t>15</w:t>
        </w:r>
        <w:r w:rsidR="00674D82">
          <w:rPr>
            <w:webHidden/>
          </w:rPr>
          <w:fldChar w:fldCharType="end"/>
        </w:r>
      </w:hyperlink>
    </w:p>
    <w:p w14:paraId="02553504" w14:textId="0FC8D0B3" w:rsidR="00674D82" w:rsidRDefault="00C57D67">
      <w:pPr>
        <w:pStyle w:val="TOC2"/>
        <w:tabs>
          <w:tab w:val="left" w:pos="1320"/>
        </w:tabs>
        <w:rPr>
          <w:rFonts w:asciiTheme="minorHAnsi" w:eastAsiaTheme="minorEastAsia" w:hAnsiTheme="minorHAnsi" w:cstheme="minorBidi"/>
          <w:color w:val="auto"/>
          <w:szCs w:val="22"/>
        </w:rPr>
      </w:pPr>
      <w:hyperlink w:anchor="_Toc152145777" w:history="1">
        <w:r w:rsidR="00674D82" w:rsidRPr="0087461A">
          <w:rPr>
            <w:rStyle w:val="Hyperlink"/>
          </w:rPr>
          <w:t>Chapter 3:</w:t>
        </w:r>
        <w:r w:rsidR="00674D82">
          <w:rPr>
            <w:rFonts w:asciiTheme="minorHAnsi" w:eastAsiaTheme="minorEastAsia" w:hAnsiTheme="minorHAnsi" w:cstheme="minorBidi"/>
            <w:color w:val="auto"/>
            <w:szCs w:val="22"/>
          </w:rPr>
          <w:tab/>
        </w:r>
        <w:r w:rsidR="00674D82" w:rsidRPr="0087461A">
          <w:rPr>
            <w:rStyle w:val="Hyperlink"/>
          </w:rPr>
          <w:t>Commercial use of cheques</w:t>
        </w:r>
        <w:r w:rsidR="00674D82">
          <w:rPr>
            <w:webHidden/>
          </w:rPr>
          <w:tab/>
        </w:r>
        <w:r w:rsidR="00674D82">
          <w:rPr>
            <w:webHidden/>
          </w:rPr>
          <w:fldChar w:fldCharType="begin"/>
        </w:r>
        <w:r w:rsidR="00674D82">
          <w:rPr>
            <w:webHidden/>
          </w:rPr>
          <w:instrText xml:space="preserve"> PAGEREF _Toc152145777 \h </w:instrText>
        </w:r>
        <w:r w:rsidR="00674D82">
          <w:rPr>
            <w:webHidden/>
          </w:rPr>
        </w:r>
        <w:r w:rsidR="00674D82">
          <w:rPr>
            <w:webHidden/>
          </w:rPr>
          <w:fldChar w:fldCharType="separate"/>
        </w:r>
        <w:r w:rsidR="00C82957">
          <w:rPr>
            <w:webHidden/>
          </w:rPr>
          <w:t>18</w:t>
        </w:r>
        <w:r w:rsidR="00674D82">
          <w:rPr>
            <w:webHidden/>
          </w:rPr>
          <w:fldChar w:fldCharType="end"/>
        </w:r>
      </w:hyperlink>
    </w:p>
    <w:p w14:paraId="207CA987" w14:textId="2C78A617" w:rsidR="00674D82" w:rsidRDefault="00C57D67">
      <w:pPr>
        <w:pStyle w:val="TOC2"/>
        <w:tabs>
          <w:tab w:val="left" w:pos="1320"/>
        </w:tabs>
        <w:rPr>
          <w:rFonts w:asciiTheme="minorHAnsi" w:eastAsiaTheme="minorEastAsia" w:hAnsiTheme="minorHAnsi" w:cstheme="minorBidi"/>
          <w:color w:val="auto"/>
          <w:szCs w:val="22"/>
        </w:rPr>
      </w:pPr>
      <w:hyperlink w:anchor="_Toc152145781" w:history="1">
        <w:r w:rsidR="00674D82" w:rsidRPr="0087461A">
          <w:rPr>
            <w:rStyle w:val="Hyperlink"/>
          </w:rPr>
          <w:t>Chapter 4:</w:t>
        </w:r>
        <w:r w:rsidR="00674D82">
          <w:rPr>
            <w:rFonts w:asciiTheme="minorHAnsi" w:eastAsiaTheme="minorEastAsia" w:hAnsiTheme="minorHAnsi" w:cstheme="minorBidi"/>
            <w:color w:val="auto"/>
            <w:szCs w:val="22"/>
          </w:rPr>
          <w:tab/>
        </w:r>
        <w:r w:rsidR="00674D82" w:rsidRPr="0087461A">
          <w:rPr>
            <w:rStyle w:val="Hyperlink"/>
          </w:rPr>
          <w:t>Government use of cheques</w:t>
        </w:r>
        <w:r w:rsidR="00674D82">
          <w:rPr>
            <w:webHidden/>
          </w:rPr>
          <w:tab/>
        </w:r>
        <w:r w:rsidR="00674D82">
          <w:rPr>
            <w:webHidden/>
          </w:rPr>
          <w:fldChar w:fldCharType="begin"/>
        </w:r>
        <w:r w:rsidR="00674D82">
          <w:rPr>
            <w:webHidden/>
          </w:rPr>
          <w:instrText xml:space="preserve"> PAGEREF _Toc152145781 \h </w:instrText>
        </w:r>
        <w:r w:rsidR="00674D82">
          <w:rPr>
            <w:webHidden/>
          </w:rPr>
        </w:r>
        <w:r w:rsidR="00674D82">
          <w:rPr>
            <w:webHidden/>
          </w:rPr>
          <w:fldChar w:fldCharType="separate"/>
        </w:r>
        <w:r w:rsidR="00C82957">
          <w:rPr>
            <w:webHidden/>
          </w:rPr>
          <w:t>22</w:t>
        </w:r>
        <w:r w:rsidR="00674D82">
          <w:rPr>
            <w:webHidden/>
          </w:rPr>
          <w:fldChar w:fldCharType="end"/>
        </w:r>
      </w:hyperlink>
    </w:p>
    <w:p w14:paraId="33DF2349" w14:textId="2E68B1B0" w:rsidR="00674D82" w:rsidRDefault="00C57D67">
      <w:pPr>
        <w:pStyle w:val="TOC1"/>
        <w:rPr>
          <w:rFonts w:asciiTheme="minorHAnsi" w:eastAsiaTheme="minorEastAsia" w:hAnsiTheme="minorHAnsi" w:cstheme="minorBidi"/>
          <w:b w:val="0"/>
          <w:color w:val="auto"/>
        </w:rPr>
      </w:pPr>
      <w:hyperlink w:anchor="_Toc152145785" w:history="1">
        <w:r w:rsidR="00674D82" w:rsidRPr="0087461A">
          <w:rPr>
            <w:rStyle w:val="Hyperlink"/>
          </w:rPr>
          <w:t>Annexure 1: List of consultation questions</w:t>
        </w:r>
        <w:r w:rsidR="00674D82">
          <w:rPr>
            <w:webHidden/>
          </w:rPr>
          <w:tab/>
        </w:r>
        <w:r w:rsidR="00674D82">
          <w:rPr>
            <w:webHidden/>
          </w:rPr>
          <w:fldChar w:fldCharType="begin"/>
        </w:r>
        <w:r w:rsidR="00674D82">
          <w:rPr>
            <w:webHidden/>
          </w:rPr>
          <w:instrText xml:space="preserve"> PAGEREF _Toc152145785 \h </w:instrText>
        </w:r>
        <w:r w:rsidR="00674D82">
          <w:rPr>
            <w:webHidden/>
          </w:rPr>
        </w:r>
        <w:r w:rsidR="00674D82">
          <w:rPr>
            <w:webHidden/>
          </w:rPr>
          <w:fldChar w:fldCharType="separate"/>
        </w:r>
        <w:r w:rsidR="00C82957">
          <w:rPr>
            <w:webHidden/>
          </w:rPr>
          <w:t>27</w:t>
        </w:r>
        <w:r w:rsidR="00674D82">
          <w:rPr>
            <w:webHidden/>
          </w:rPr>
          <w:fldChar w:fldCharType="end"/>
        </w:r>
      </w:hyperlink>
    </w:p>
    <w:p w14:paraId="12596AE2" w14:textId="1339638E" w:rsidR="00674D82" w:rsidRDefault="00C57D67">
      <w:pPr>
        <w:pStyle w:val="TOC2"/>
        <w:rPr>
          <w:rFonts w:asciiTheme="minorHAnsi" w:eastAsiaTheme="minorEastAsia" w:hAnsiTheme="minorHAnsi" w:cstheme="minorBidi"/>
          <w:color w:val="auto"/>
          <w:szCs w:val="22"/>
        </w:rPr>
      </w:pPr>
      <w:hyperlink w:anchor="_Toc152145786" w:history="1">
        <w:r w:rsidR="00674D82" w:rsidRPr="0087461A">
          <w:rPr>
            <w:rStyle w:val="Hyperlink"/>
          </w:rPr>
          <w:t>Introduction</w:t>
        </w:r>
        <w:r w:rsidR="00674D82">
          <w:rPr>
            <w:webHidden/>
          </w:rPr>
          <w:tab/>
        </w:r>
        <w:r w:rsidR="00674D82">
          <w:rPr>
            <w:webHidden/>
          </w:rPr>
          <w:fldChar w:fldCharType="begin"/>
        </w:r>
        <w:r w:rsidR="00674D82">
          <w:rPr>
            <w:webHidden/>
          </w:rPr>
          <w:instrText xml:space="preserve"> PAGEREF _Toc152145786 \h </w:instrText>
        </w:r>
        <w:r w:rsidR="00674D82">
          <w:rPr>
            <w:webHidden/>
          </w:rPr>
        </w:r>
        <w:r w:rsidR="00674D82">
          <w:rPr>
            <w:webHidden/>
          </w:rPr>
          <w:fldChar w:fldCharType="separate"/>
        </w:r>
        <w:r w:rsidR="00C82957">
          <w:rPr>
            <w:webHidden/>
          </w:rPr>
          <w:t>27</w:t>
        </w:r>
        <w:r w:rsidR="00674D82">
          <w:rPr>
            <w:webHidden/>
          </w:rPr>
          <w:fldChar w:fldCharType="end"/>
        </w:r>
      </w:hyperlink>
    </w:p>
    <w:p w14:paraId="0B661EE5" w14:textId="583EC569" w:rsidR="00674D82" w:rsidRDefault="00C57D67">
      <w:pPr>
        <w:pStyle w:val="TOC2"/>
        <w:rPr>
          <w:rFonts w:asciiTheme="minorHAnsi" w:eastAsiaTheme="minorEastAsia" w:hAnsiTheme="minorHAnsi" w:cstheme="minorBidi"/>
          <w:color w:val="auto"/>
          <w:szCs w:val="22"/>
        </w:rPr>
      </w:pPr>
      <w:hyperlink w:anchor="_Toc152145787" w:history="1">
        <w:r w:rsidR="00674D82" w:rsidRPr="0087461A">
          <w:rPr>
            <w:rStyle w:val="Hyperlink"/>
          </w:rPr>
          <w:t>Overview of the cheques system</w:t>
        </w:r>
        <w:r w:rsidR="00674D82">
          <w:rPr>
            <w:webHidden/>
          </w:rPr>
          <w:tab/>
        </w:r>
        <w:r w:rsidR="00674D82">
          <w:rPr>
            <w:webHidden/>
          </w:rPr>
          <w:fldChar w:fldCharType="begin"/>
        </w:r>
        <w:r w:rsidR="00674D82">
          <w:rPr>
            <w:webHidden/>
          </w:rPr>
          <w:instrText xml:space="preserve"> PAGEREF _Toc152145787 \h </w:instrText>
        </w:r>
        <w:r w:rsidR="00674D82">
          <w:rPr>
            <w:webHidden/>
          </w:rPr>
        </w:r>
        <w:r w:rsidR="00674D82">
          <w:rPr>
            <w:webHidden/>
          </w:rPr>
          <w:fldChar w:fldCharType="separate"/>
        </w:r>
        <w:r w:rsidR="00C82957">
          <w:rPr>
            <w:webHidden/>
          </w:rPr>
          <w:t>27</w:t>
        </w:r>
        <w:r w:rsidR="00674D82">
          <w:rPr>
            <w:webHidden/>
          </w:rPr>
          <w:fldChar w:fldCharType="end"/>
        </w:r>
      </w:hyperlink>
    </w:p>
    <w:p w14:paraId="67BBF2E8" w14:textId="514AD236" w:rsidR="00674D82" w:rsidRDefault="00C57D67">
      <w:pPr>
        <w:pStyle w:val="TOC2"/>
        <w:rPr>
          <w:rFonts w:asciiTheme="minorHAnsi" w:eastAsiaTheme="minorEastAsia" w:hAnsiTheme="minorHAnsi" w:cstheme="minorBidi"/>
          <w:color w:val="auto"/>
          <w:szCs w:val="22"/>
        </w:rPr>
      </w:pPr>
      <w:hyperlink w:anchor="_Toc152145788" w:history="1">
        <w:r w:rsidR="00674D82" w:rsidRPr="0087461A">
          <w:rPr>
            <w:rStyle w:val="Hyperlink"/>
          </w:rPr>
          <w:t>Personal use of cheques</w:t>
        </w:r>
        <w:r w:rsidR="00674D82">
          <w:rPr>
            <w:webHidden/>
          </w:rPr>
          <w:tab/>
        </w:r>
        <w:r w:rsidR="00674D82">
          <w:rPr>
            <w:webHidden/>
          </w:rPr>
          <w:fldChar w:fldCharType="begin"/>
        </w:r>
        <w:r w:rsidR="00674D82">
          <w:rPr>
            <w:webHidden/>
          </w:rPr>
          <w:instrText xml:space="preserve"> PAGEREF _Toc152145788 \h </w:instrText>
        </w:r>
        <w:r w:rsidR="00674D82">
          <w:rPr>
            <w:webHidden/>
          </w:rPr>
        </w:r>
        <w:r w:rsidR="00674D82">
          <w:rPr>
            <w:webHidden/>
          </w:rPr>
          <w:fldChar w:fldCharType="separate"/>
        </w:r>
        <w:r w:rsidR="00C82957">
          <w:rPr>
            <w:webHidden/>
          </w:rPr>
          <w:t>27</w:t>
        </w:r>
        <w:r w:rsidR="00674D82">
          <w:rPr>
            <w:webHidden/>
          </w:rPr>
          <w:fldChar w:fldCharType="end"/>
        </w:r>
      </w:hyperlink>
    </w:p>
    <w:p w14:paraId="3062A592" w14:textId="4FEC1F46" w:rsidR="00674D82" w:rsidRDefault="00C57D67">
      <w:pPr>
        <w:pStyle w:val="TOC2"/>
        <w:rPr>
          <w:rFonts w:asciiTheme="minorHAnsi" w:eastAsiaTheme="minorEastAsia" w:hAnsiTheme="minorHAnsi" w:cstheme="minorBidi"/>
          <w:color w:val="auto"/>
          <w:szCs w:val="22"/>
        </w:rPr>
      </w:pPr>
      <w:hyperlink w:anchor="_Toc152145789" w:history="1">
        <w:r w:rsidR="00674D82" w:rsidRPr="0087461A">
          <w:rPr>
            <w:rStyle w:val="Hyperlink"/>
          </w:rPr>
          <w:t>Commercial use of cheques</w:t>
        </w:r>
        <w:r w:rsidR="00674D82">
          <w:rPr>
            <w:webHidden/>
          </w:rPr>
          <w:tab/>
        </w:r>
        <w:r w:rsidR="00674D82">
          <w:rPr>
            <w:webHidden/>
          </w:rPr>
          <w:fldChar w:fldCharType="begin"/>
        </w:r>
        <w:r w:rsidR="00674D82">
          <w:rPr>
            <w:webHidden/>
          </w:rPr>
          <w:instrText xml:space="preserve"> PAGEREF _Toc152145789 \h </w:instrText>
        </w:r>
        <w:r w:rsidR="00674D82">
          <w:rPr>
            <w:webHidden/>
          </w:rPr>
        </w:r>
        <w:r w:rsidR="00674D82">
          <w:rPr>
            <w:webHidden/>
          </w:rPr>
          <w:fldChar w:fldCharType="separate"/>
        </w:r>
        <w:r w:rsidR="00C82957">
          <w:rPr>
            <w:webHidden/>
          </w:rPr>
          <w:t>28</w:t>
        </w:r>
        <w:r w:rsidR="00674D82">
          <w:rPr>
            <w:webHidden/>
          </w:rPr>
          <w:fldChar w:fldCharType="end"/>
        </w:r>
      </w:hyperlink>
    </w:p>
    <w:p w14:paraId="53768C1C" w14:textId="1ED14E95" w:rsidR="00674D82" w:rsidRDefault="00C57D67">
      <w:pPr>
        <w:pStyle w:val="TOC2"/>
        <w:rPr>
          <w:rFonts w:asciiTheme="minorHAnsi" w:eastAsiaTheme="minorEastAsia" w:hAnsiTheme="minorHAnsi" w:cstheme="minorBidi"/>
          <w:color w:val="auto"/>
          <w:szCs w:val="22"/>
        </w:rPr>
      </w:pPr>
      <w:hyperlink w:anchor="_Toc152145790" w:history="1">
        <w:r w:rsidR="00674D82" w:rsidRPr="0087461A">
          <w:rPr>
            <w:rStyle w:val="Hyperlink"/>
          </w:rPr>
          <w:t>Government use of cheques</w:t>
        </w:r>
        <w:r w:rsidR="00674D82">
          <w:rPr>
            <w:webHidden/>
          </w:rPr>
          <w:tab/>
        </w:r>
        <w:r w:rsidR="00674D82">
          <w:rPr>
            <w:webHidden/>
          </w:rPr>
          <w:fldChar w:fldCharType="begin"/>
        </w:r>
        <w:r w:rsidR="00674D82">
          <w:rPr>
            <w:webHidden/>
          </w:rPr>
          <w:instrText xml:space="preserve"> PAGEREF _Toc152145790 \h </w:instrText>
        </w:r>
        <w:r w:rsidR="00674D82">
          <w:rPr>
            <w:webHidden/>
          </w:rPr>
        </w:r>
        <w:r w:rsidR="00674D82">
          <w:rPr>
            <w:webHidden/>
          </w:rPr>
          <w:fldChar w:fldCharType="separate"/>
        </w:r>
        <w:r w:rsidR="00C82957">
          <w:rPr>
            <w:webHidden/>
          </w:rPr>
          <w:t>28</w:t>
        </w:r>
        <w:r w:rsidR="00674D82">
          <w:rPr>
            <w:webHidden/>
          </w:rPr>
          <w:fldChar w:fldCharType="end"/>
        </w:r>
      </w:hyperlink>
    </w:p>
    <w:p w14:paraId="05E9DF40" w14:textId="19F29A03" w:rsidR="00674D82" w:rsidRDefault="00C57D67">
      <w:pPr>
        <w:pStyle w:val="TOC1"/>
        <w:rPr>
          <w:rFonts w:asciiTheme="minorHAnsi" w:eastAsiaTheme="minorEastAsia" w:hAnsiTheme="minorHAnsi" w:cstheme="minorBidi"/>
          <w:b w:val="0"/>
          <w:color w:val="auto"/>
        </w:rPr>
      </w:pPr>
      <w:hyperlink w:anchor="_Toc152145791" w:history="1">
        <w:r w:rsidR="00674D82" w:rsidRPr="0087461A">
          <w:rPr>
            <w:rStyle w:val="Hyperlink"/>
          </w:rPr>
          <w:t>Annexure 2: List of legislation that references the word ‘cheque’</w:t>
        </w:r>
        <w:r w:rsidR="00674D82">
          <w:rPr>
            <w:webHidden/>
          </w:rPr>
          <w:tab/>
        </w:r>
        <w:r w:rsidR="00674D82">
          <w:rPr>
            <w:webHidden/>
          </w:rPr>
          <w:fldChar w:fldCharType="begin"/>
        </w:r>
        <w:r w:rsidR="00674D82">
          <w:rPr>
            <w:webHidden/>
          </w:rPr>
          <w:instrText xml:space="preserve"> PAGEREF _Toc152145791 \h </w:instrText>
        </w:r>
        <w:r w:rsidR="00674D82">
          <w:rPr>
            <w:webHidden/>
          </w:rPr>
        </w:r>
        <w:r w:rsidR="00674D82">
          <w:rPr>
            <w:webHidden/>
          </w:rPr>
          <w:fldChar w:fldCharType="separate"/>
        </w:r>
        <w:r w:rsidR="00C82957">
          <w:rPr>
            <w:webHidden/>
          </w:rPr>
          <w:t>29</w:t>
        </w:r>
        <w:r w:rsidR="00674D82">
          <w:rPr>
            <w:webHidden/>
          </w:rPr>
          <w:fldChar w:fldCharType="end"/>
        </w:r>
      </w:hyperlink>
    </w:p>
    <w:p w14:paraId="78263BE4" w14:textId="43C00417" w:rsidR="00674D82" w:rsidRDefault="00C57D67">
      <w:pPr>
        <w:pStyle w:val="TOC2"/>
        <w:rPr>
          <w:rFonts w:asciiTheme="minorHAnsi" w:eastAsiaTheme="minorEastAsia" w:hAnsiTheme="minorHAnsi" w:cstheme="minorBidi"/>
          <w:color w:val="auto"/>
          <w:szCs w:val="22"/>
        </w:rPr>
      </w:pPr>
      <w:hyperlink w:anchor="_Toc152145792" w:history="1">
        <w:r w:rsidR="00674D82" w:rsidRPr="0087461A">
          <w:rPr>
            <w:rStyle w:val="Hyperlink"/>
          </w:rPr>
          <w:t>Commonwealth legislation</w:t>
        </w:r>
        <w:r w:rsidR="00674D82">
          <w:rPr>
            <w:webHidden/>
          </w:rPr>
          <w:tab/>
        </w:r>
        <w:r w:rsidR="00674D82">
          <w:rPr>
            <w:webHidden/>
          </w:rPr>
          <w:fldChar w:fldCharType="begin"/>
        </w:r>
        <w:r w:rsidR="00674D82">
          <w:rPr>
            <w:webHidden/>
          </w:rPr>
          <w:instrText xml:space="preserve"> PAGEREF _Toc152145792 \h </w:instrText>
        </w:r>
        <w:r w:rsidR="00674D82">
          <w:rPr>
            <w:webHidden/>
          </w:rPr>
        </w:r>
        <w:r w:rsidR="00674D82">
          <w:rPr>
            <w:webHidden/>
          </w:rPr>
          <w:fldChar w:fldCharType="separate"/>
        </w:r>
        <w:r w:rsidR="00C82957">
          <w:rPr>
            <w:webHidden/>
          </w:rPr>
          <w:t>29</w:t>
        </w:r>
        <w:r w:rsidR="00674D82">
          <w:rPr>
            <w:webHidden/>
          </w:rPr>
          <w:fldChar w:fldCharType="end"/>
        </w:r>
      </w:hyperlink>
    </w:p>
    <w:p w14:paraId="7B9A3F99" w14:textId="4AB19ED6" w:rsidR="00674D82" w:rsidRDefault="00C57D67">
      <w:pPr>
        <w:pStyle w:val="TOC1"/>
        <w:rPr>
          <w:rFonts w:asciiTheme="minorHAnsi" w:eastAsiaTheme="minorEastAsia" w:hAnsiTheme="minorHAnsi" w:cstheme="minorBidi"/>
          <w:b w:val="0"/>
          <w:color w:val="auto"/>
        </w:rPr>
      </w:pPr>
      <w:hyperlink w:anchor="_Toc152145796" w:history="1">
        <w:r w:rsidR="00674D82" w:rsidRPr="0087461A">
          <w:rPr>
            <w:rStyle w:val="Hyperlink"/>
          </w:rPr>
          <w:t>Annexure 3: The cheques system</w:t>
        </w:r>
        <w:r w:rsidR="00674D82">
          <w:rPr>
            <w:webHidden/>
          </w:rPr>
          <w:tab/>
        </w:r>
        <w:r w:rsidR="00674D82">
          <w:rPr>
            <w:webHidden/>
          </w:rPr>
          <w:fldChar w:fldCharType="begin"/>
        </w:r>
        <w:r w:rsidR="00674D82">
          <w:rPr>
            <w:webHidden/>
          </w:rPr>
          <w:instrText xml:space="preserve"> PAGEREF _Toc152145796 \h </w:instrText>
        </w:r>
        <w:r w:rsidR="00674D82">
          <w:rPr>
            <w:webHidden/>
          </w:rPr>
        </w:r>
        <w:r w:rsidR="00674D82">
          <w:rPr>
            <w:webHidden/>
          </w:rPr>
          <w:fldChar w:fldCharType="separate"/>
        </w:r>
        <w:r w:rsidR="00C82957">
          <w:rPr>
            <w:webHidden/>
          </w:rPr>
          <w:t>33</w:t>
        </w:r>
        <w:r w:rsidR="00674D82">
          <w:rPr>
            <w:webHidden/>
          </w:rPr>
          <w:fldChar w:fldCharType="end"/>
        </w:r>
      </w:hyperlink>
    </w:p>
    <w:p w14:paraId="6786B85B" w14:textId="5106B50E" w:rsidR="00674D82" w:rsidRDefault="00C57D67">
      <w:pPr>
        <w:pStyle w:val="TOC2"/>
        <w:rPr>
          <w:rFonts w:asciiTheme="minorHAnsi" w:eastAsiaTheme="minorEastAsia" w:hAnsiTheme="minorHAnsi" w:cstheme="minorBidi"/>
          <w:color w:val="auto"/>
          <w:szCs w:val="22"/>
        </w:rPr>
      </w:pPr>
      <w:hyperlink w:anchor="_Toc152145797" w:history="1">
        <w:r w:rsidR="00674D82" w:rsidRPr="0087461A">
          <w:rPr>
            <w:rStyle w:val="Hyperlink"/>
          </w:rPr>
          <w:t>End</w:t>
        </w:r>
        <w:r w:rsidR="00674D82" w:rsidRPr="0087461A">
          <w:rPr>
            <w:rStyle w:val="Hyperlink"/>
          </w:rPr>
          <w:noBreakHyphen/>
          <w:t>to</w:t>
        </w:r>
        <w:r w:rsidR="00674D82" w:rsidRPr="0087461A">
          <w:rPr>
            <w:rStyle w:val="Hyperlink"/>
          </w:rPr>
          <w:noBreakHyphen/>
          <w:t>end cheque processing, clearing and settling</w:t>
        </w:r>
        <w:r w:rsidR="00674D82">
          <w:rPr>
            <w:webHidden/>
          </w:rPr>
          <w:tab/>
        </w:r>
        <w:r w:rsidR="00674D82">
          <w:rPr>
            <w:webHidden/>
          </w:rPr>
          <w:fldChar w:fldCharType="begin"/>
        </w:r>
        <w:r w:rsidR="00674D82">
          <w:rPr>
            <w:webHidden/>
          </w:rPr>
          <w:instrText xml:space="preserve"> PAGEREF _Toc152145797 \h </w:instrText>
        </w:r>
        <w:r w:rsidR="00674D82">
          <w:rPr>
            <w:webHidden/>
          </w:rPr>
        </w:r>
        <w:r w:rsidR="00674D82">
          <w:rPr>
            <w:webHidden/>
          </w:rPr>
          <w:fldChar w:fldCharType="separate"/>
        </w:r>
        <w:r w:rsidR="00C82957">
          <w:rPr>
            <w:webHidden/>
          </w:rPr>
          <w:t>33</w:t>
        </w:r>
        <w:r w:rsidR="00674D82">
          <w:rPr>
            <w:webHidden/>
          </w:rPr>
          <w:fldChar w:fldCharType="end"/>
        </w:r>
      </w:hyperlink>
    </w:p>
    <w:p w14:paraId="365B6AED" w14:textId="460D4A26" w:rsidR="00674D82" w:rsidRDefault="00C57D67">
      <w:pPr>
        <w:pStyle w:val="TOC2"/>
        <w:rPr>
          <w:rFonts w:asciiTheme="minorHAnsi" w:eastAsiaTheme="minorEastAsia" w:hAnsiTheme="minorHAnsi" w:cstheme="minorBidi"/>
          <w:color w:val="auto"/>
          <w:szCs w:val="22"/>
        </w:rPr>
      </w:pPr>
      <w:hyperlink w:anchor="_Toc152145798" w:history="1">
        <w:r w:rsidR="00674D82" w:rsidRPr="0087461A">
          <w:rPr>
            <w:rStyle w:val="Hyperlink"/>
          </w:rPr>
          <w:t xml:space="preserve">Understanding obligations under the </w:t>
        </w:r>
        <w:r w:rsidR="00674D82" w:rsidRPr="0087461A">
          <w:rPr>
            <w:rStyle w:val="Hyperlink"/>
            <w:i/>
          </w:rPr>
          <w:t>Cheques Act 1986</w:t>
        </w:r>
        <w:r w:rsidR="00674D82">
          <w:rPr>
            <w:webHidden/>
          </w:rPr>
          <w:tab/>
        </w:r>
        <w:r w:rsidR="00674D82">
          <w:rPr>
            <w:webHidden/>
          </w:rPr>
          <w:fldChar w:fldCharType="begin"/>
        </w:r>
        <w:r w:rsidR="00674D82">
          <w:rPr>
            <w:webHidden/>
          </w:rPr>
          <w:instrText xml:space="preserve"> PAGEREF _Toc152145798 \h </w:instrText>
        </w:r>
        <w:r w:rsidR="00674D82">
          <w:rPr>
            <w:webHidden/>
          </w:rPr>
        </w:r>
        <w:r w:rsidR="00674D82">
          <w:rPr>
            <w:webHidden/>
          </w:rPr>
          <w:fldChar w:fldCharType="separate"/>
        </w:r>
        <w:r w:rsidR="00C82957">
          <w:rPr>
            <w:webHidden/>
          </w:rPr>
          <w:t>33</w:t>
        </w:r>
        <w:r w:rsidR="00674D82">
          <w:rPr>
            <w:webHidden/>
          </w:rPr>
          <w:fldChar w:fldCharType="end"/>
        </w:r>
      </w:hyperlink>
    </w:p>
    <w:p w14:paraId="6BAF9F50" w14:textId="34D2046E" w:rsidR="00674D82" w:rsidRDefault="00C57D67">
      <w:pPr>
        <w:pStyle w:val="TOC1"/>
        <w:rPr>
          <w:rFonts w:asciiTheme="minorHAnsi" w:eastAsiaTheme="minorEastAsia" w:hAnsiTheme="minorHAnsi" w:cstheme="minorBidi"/>
          <w:b w:val="0"/>
          <w:color w:val="auto"/>
        </w:rPr>
      </w:pPr>
      <w:hyperlink w:anchor="_Toc152145800" w:history="1">
        <w:r w:rsidR="00674D82" w:rsidRPr="0087461A">
          <w:rPr>
            <w:rStyle w:val="Hyperlink"/>
          </w:rPr>
          <w:t>Annexure 4: Digital inclusion</w:t>
        </w:r>
        <w:r w:rsidR="00674D82">
          <w:rPr>
            <w:webHidden/>
          </w:rPr>
          <w:tab/>
        </w:r>
        <w:r w:rsidR="00674D82">
          <w:rPr>
            <w:webHidden/>
          </w:rPr>
          <w:fldChar w:fldCharType="begin"/>
        </w:r>
        <w:r w:rsidR="00674D82">
          <w:rPr>
            <w:webHidden/>
          </w:rPr>
          <w:instrText xml:space="preserve"> PAGEREF _Toc152145800 \h </w:instrText>
        </w:r>
        <w:r w:rsidR="00674D82">
          <w:rPr>
            <w:webHidden/>
          </w:rPr>
        </w:r>
        <w:r w:rsidR="00674D82">
          <w:rPr>
            <w:webHidden/>
          </w:rPr>
          <w:fldChar w:fldCharType="separate"/>
        </w:r>
        <w:r w:rsidR="00C82957">
          <w:rPr>
            <w:webHidden/>
          </w:rPr>
          <w:t>35</w:t>
        </w:r>
        <w:r w:rsidR="00674D82">
          <w:rPr>
            <w:webHidden/>
          </w:rPr>
          <w:fldChar w:fldCharType="end"/>
        </w:r>
      </w:hyperlink>
    </w:p>
    <w:p w14:paraId="4B7FAFC8" w14:textId="4DEC35F1" w:rsidR="00674D82" w:rsidRDefault="00C57D67">
      <w:pPr>
        <w:pStyle w:val="TOC2"/>
        <w:rPr>
          <w:rFonts w:asciiTheme="minorHAnsi" w:eastAsiaTheme="minorEastAsia" w:hAnsiTheme="minorHAnsi" w:cstheme="minorBidi"/>
          <w:color w:val="auto"/>
          <w:szCs w:val="22"/>
        </w:rPr>
      </w:pPr>
      <w:hyperlink w:anchor="_Toc152145801" w:history="1">
        <w:r w:rsidR="00674D82" w:rsidRPr="0087461A">
          <w:rPr>
            <w:rStyle w:val="Hyperlink"/>
          </w:rPr>
          <w:t>Access</w:t>
        </w:r>
        <w:r w:rsidR="00674D82">
          <w:rPr>
            <w:webHidden/>
          </w:rPr>
          <w:tab/>
        </w:r>
        <w:r w:rsidR="00674D82">
          <w:rPr>
            <w:webHidden/>
          </w:rPr>
          <w:fldChar w:fldCharType="begin"/>
        </w:r>
        <w:r w:rsidR="00674D82">
          <w:rPr>
            <w:webHidden/>
          </w:rPr>
          <w:instrText xml:space="preserve"> PAGEREF _Toc152145801 \h </w:instrText>
        </w:r>
        <w:r w:rsidR="00674D82">
          <w:rPr>
            <w:webHidden/>
          </w:rPr>
        </w:r>
        <w:r w:rsidR="00674D82">
          <w:rPr>
            <w:webHidden/>
          </w:rPr>
          <w:fldChar w:fldCharType="separate"/>
        </w:r>
        <w:r w:rsidR="00C82957">
          <w:rPr>
            <w:webHidden/>
          </w:rPr>
          <w:t>35</w:t>
        </w:r>
        <w:r w:rsidR="00674D82">
          <w:rPr>
            <w:webHidden/>
          </w:rPr>
          <w:fldChar w:fldCharType="end"/>
        </w:r>
      </w:hyperlink>
    </w:p>
    <w:p w14:paraId="7C875EE6" w14:textId="5E681784" w:rsidR="00674D82" w:rsidRDefault="00C57D67">
      <w:pPr>
        <w:pStyle w:val="TOC2"/>
        <w:rPr>
          <w:rFonts w:asciiTheme="minorHAnsi" w:eastAsiaTheme="minorEastAsia" w:hAnsiTheme="minorHAnsi" w:cstheme="minorBidi"/>
          <w:color w:val="auto"/>
          <w:szCs w:val="22"/>
        </w:rPr>
      </w:pPr>
      <w:hyperlink w:anchor="_Toc152145802" w:history="1">
        <w:r w:rsidR="00674D82" w:rsidRPr="0087461A">
          <w:rPr>
            <w:rStyle w:val="Hyperlink"/>
          </w:rPr>
          <w:t>Affordability</w:t>
        </w:r>
        <w:r w:rsidR="00674D82">
          <w:rPr>
            <w:webHidden/>
          </w:rPr>
          <w:tab/>
        </w:r>
        <w:r w:rsidR="00674D82">
          <w:rPr>
            <w:webHidden/>
          </w:rPr>
          <w:fldChar w:fldCharType="begin"/>
        </w:r>
        <w:r w:rsidR="00674D82">
          <w:rPr>
            <w:webHidden/>
          </w:rPr>
          <w:instrText xml:space="preserve"> PAGEREF _Toc152145802 \h </w:instrText>
        </w:r>
        <w:r w:rsidR="00674D82">
          <w:rPr>
            <w:webHidden/>
          </w:rPr>
        </w:r>
        <w:r w:rsidR="00674D82">
          <w:rPr>
            <w:webHidden/>
          </w:rPr>
          <w:fldChar w:fldCharType="separate"/>
        </w:r>
        <w:r w:rsidR="00C82957">
          <w:rPr>
            <w:webHidden/>
          </w:rPr>
          <w:t>35</w:t>
        </w:r>
        <w:r w:rsidR="00674D82">
          <w:rPr>
            <w:webHidden/>
          </w:rPr>
          <w:fldChar w:fldCharType="end"/>
        </w:r>
      </w:hyperlink>
    </w:p>
    <w:p w14:paraId="70509630" w14:textId="6F674C00" w:rsidR="00674D82" w:rsidRDefault="00C57D67">
      <w:pPr>
        <w:pStyle w:val="TOC2"/>
        <w:rPr>
          <w:rFonts w:asciiTheme="minorHAnsi" w:eastAsiaTheme="minorEastAsia" w:hAnsiTheme="minorHAnsi" w:cstheme="minorBidi"/>
          <w:color w:val="auto"/>
          <w:szCs w:val="22"/>
        </w:rPr>
      </w:pPr>
      <w:hyperlink w:anchor="_Toc152145803" w:history="1">
        <w:r w:rsidR="00674D82" w:rsidRPr="0087461A">
          <w:rPr>
            <w:rStyle w:val="Hyperlink"/>
          </w:rPr>
          <w:t>Ability</w:t>
        </w:r>
        <w:r w:rsidR="00674D82">
          <w:rPr>
            <w:webHidden/>
          </w:rPr>
          <w:tab/>
        </w:r>
        <w:r w:rsidR="00674D82">
          <w:rPr>
            <w:webHidden/>
          </w:rPr>
          <w:fldChar w:fldCharType="begin"/>
        </w:r>
        <w:r w:rsidR="00674D82">
          <w:rPr>
            <w:webHidden/>
          </w:rPr>
          <w:instrText xml:space="preserve"> PAGEREF _Toc152145803 \h </w:instrText>
        </w:r>
        <w:r w:rsidR="00674D82">
          <w:rPr>
            <w:webHidden/>
          </w:rPr>
        </w:r>
        <w:r w:rsidR="00674D82">
          <w:rPr>
            <w:webHidden/>
          </w:rPr>
          <w:fldChar w:fldCharType="separate"/>
        </w:r>
        <w:r w:rsidR="00C82957">
          <w:rPr>
            <w:webHidden/>
          </w:rPr>
          <w:t>35</w:t>
        </w:r>
        <w:r w:rsidR="00674D82">
          <w:rPr>
            <w:webHidden/>
          </w:rPr>
          <w:fldChar w:fldCharType="end"/>
        </w:r>
      </w:hyperlink>
    </w:p>
    <w:p w14:paraId="05949D0F" w14:textId="0EB2F7A5" w:rsidR="00674D82" w:rsidRDefault="00674D82">
      <w:pPr>
        <w:pStyle w:val="TOC3"/>
        <w:rPr>
          <w:rFonts w:asciiTheme="minorHAnsi" w:eastAsiaTheme="minorEastAsia" w:hAnsiTheme="minorHAnsi" w:cstheme="minorBidi"/>
          <w:szCs w:val="22"/>
        </w:rPr>
      </w:pPr>
    </w:p>
    <w:p w14:paraId="451F3AD7" w14:textId="3159EF90" w:rsidR="000E0B74" w:rsidRDefault="00257AEE" w:rsidP="00656356">
      <w:pPr>
        <w:pStyle w:val="SingleParagraph"/>
        <w:tabs>
          <w:tab w:val="right" w:leader="dot" w:pos="9072"/>
        </w:tabs>
        <w:ind w:right="-2"/>
        <w:sectPr w:rsidR="000E0B74" w:rsidSect="008043EA">
          <w:headerReference w:type="even" r:id="rId23"/>
          <w:headerReference w:type="default" r:id="rId24"/>
          <w:footerReference w:type="default" r:id="rId25"/>
          <w:headerReference w:type="first" r:id="rId26"/>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5A21363A" w14:textId="2C59BAC1" w:rsidR="000E0B74" w:rsidRDefault="38064B92" w:rsidP="00354FBB">
      <w:pPr>
        <w:pStyle w:val="Heading1"/>
      </w:pPr>
      <w:bookmarkStart w:id="1" w:name="_Toc152145763"/>
      <w:bookmarkStart w:id="2" w:name="_Toc432067103"/>
      <w:r>
        <w:lastRenderedPageBreak/>
        <w:t xml:space="preserve">Consultation </w:t>
      </w:r>
      <w:r w:rsidR="74B91048">
        <w:t>p</w:t>
      </w:r>
      <w:r>
        <w:t>rocess</w:t>
      </w:r>
      <w:bookmarkEnd w:id="1"/>
    </w:p>
    <w:p w14:paraId="472A2D08" w14:textId="77777777" w:rsidR="000E0B74" w:rsidRDefault="000E0B74" w:rsidP="000E0B74">
      <w:pPr>
        <w:pStyle w:val="Heading2"/>
      </w:pPr>
      <w:bookmarkStart w:id="3" w:name="_Toc152145764"/>
      <w:r>
        <w:t>Request for feedback and comments</w:t>
      </w:r>
      <w:bookmarkEnd w:id="3"/>
    </w:p>
    <w:p w14:paraId="520FF91E" w14:textId="078F65E4" w:rsidR="00AE7700" w:rsidRDefault="007F4F2A" w:rsidP="00AE7700">
      <w:pPr>
        <w:spacing w:after="0"/>
      </w:pPr>
      <w:r>
        <w:t>The purpose of this consultation paper is to seek comments on the Government</w:t>
      </w:r>
      <w:r w:rsidR="00811757">
        <w:t>’</w:t>
      </w:r>
      <w:r>
        <w:t xml:space="preserve">s </w:t>
      </w:r>
      <w:r w:rsidR="000E1E7A">
        <w:t>intention</w:t>
      </w:r>
      <w:r>
        <w:t xml:space="preserve"> to</w:t>
      </w:r>
      <w:r w:rsidR="00AC7280">
        <w:t xml:space="preserve"> wind </w:t>
      </w:r>
      <w:r w:rsidR="00D27EA3">
        <w:t>down</w:t>
      </w:r>
      <w:r w:rsidR="000E1E7A">
        <w:t xml:space="preserve"> the cheques system</w:t>
      </w:r>
      <w:r w:rsidR="00354B3C">
        <w:t xml:space="preserve"> in Australia</w:t>
      </w:r>
      <w:r w:rsidR="00897236">
        <w:t xml:space="preserve">. </w:t>
      </w:r>
      <w:r w:rsidR="000E5D79">
        <w:t xml:space="preserve">Interested parties are invited to </w:t>
      </w:r>
      <w:r w:rsidR="00203186">
        <w:t xml:space="preserve">provide responses </w:t>
      </w:r>
      <w:r w:rsidR="677D490C">
        <w:t>to</w:t>
      </w:r>
      <w:r w:rsidR="4C9A5883">
        <w:t xml:space="preserve"> one or more of</w:t>
      </w:r>
      <w:r w:rsidR="00203186">
        <w:t xml:space="preserve"> the consultation questions </w:t>
      </w:r>
      <w:r w:rsidR="0000545D">
        <w:t xml:space="preserve">outlined </w:t>
      </w:r>
      <w:r w:rsidR="441B58F4">
        <w:t>in this paper</w:t>
      </w:r>
      <w:r w:rsidR="004C371E">
        <w:t xml:space="preserve"> </w:t>
      </w:r>
      <w:r w:rsidR="0850701A">
        <w:t>and</w:t>
      </w:r>
      <w:r w:rsidR="0000545D">
        <w:t xml:space="preserve"> </w:t>
      </w:r>
      <w:r w:rsidR="000E5D79">
        <w:t xml:space="preserve">comment on implementation considerations </w:t>
      </w:r>
      <w:r w:rsidR="1280114E">
        <w:t>more generally.</w:t>
      </w:r>
      <w:r w:rsidR="00AE7700">
        <w:t xml:space="preserve"> </w:t>
      </w:r>
    </w:p>
    <w:p w14:paraId="673C9438" w14:textId="37225653" w:rsidR="000E5D79" w:rsidRDefault="00AE7700" w:rsidP="00AE7700">
      <w:pPr>
        <w:spacing w:after="0"/>
      </w:pPr>
      <w:r>
        <w:t>W</w:t>
      </w:r>
      <w:r w:rsidR="000E5D79">
        <w:t xml:space="preserve">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t>
      </w:r>
      <w:r w:rsidR="00144C76">
        <w:t>may</w:t>
      </w:r>
      <w:r w:rsidR="000E5D79">
        <w:t xml:space="preserve">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w:t>
      </w:r>
    </w:p>
    <w:p w14:paraId="1A1A70CE" w14:textId="48B600D8" w:rsidR="000E0B74" w:rsidRPr="00266319" w:rsidRDefault="000E0B74" w:rsidP="00266319">
      <w:pPr>
        <w:pStyle w:val="Heading3noTOC"/>
      </w:pPr>
      <w:r w:rsidRPr="00266319">
        <w:t xml:space="preserve">Closing date for submissions: </w:t>
      </w:r>
      <w:sdt>
        <w:sdtPr>
          <w:rPr>
            <w:rStyle w:val="Heading3Char"/>
            <w:rFonts w:cs="Calibri"/>
            <w:b/>
          </w:rPr>
          <w:id w:val="1454836312"/>
          <w:placeholder>
            <w:docPart w:val="099203BC883248F19EE9FF575DCBB48B"/>
          </w:placeholder>
          <w:date w:fullDate="2024-02-02T00:00:00Z">
            <w:dateFormat w:val="dd MMMM yyyy"/>
            <w:lid w:val="en-AU"/>
            <w:storeMappedDataAs w:val="dateTime"/>
            <w:calendar w:val="gregorian"/>
          </w:date>
        </w:sdtPr>
        <w:sdtEndPr>
          <w:rPr>
            <w:rStyle w:val="DefaultParagraphFont"/>
          </w:rPr>
        </w:sdtEndPr>
        <w:sdtContent>
          <w:r w:rsidR="00CE65DA" w:rsidRPr="001056F2">
            <w:rPr>
              <w:rStyle w:val="Heading3Char"/>
              <w:rFonts w:cs="Calibri"/>
              <w:b/>
            </w:rPr>
            <w:t>02 February 2024</w:t>
          </w:r>
        </w:sdtContent>
      </w:sdt>
    </w:p>
    <w:tbl>
      <w:tblPr>
        <w:tblStyle w:val="TableGrid"/>
        <w:tblW w:w="0" w:type="auto"/>
        <w:tblLook w:val="04A0" w:firstRow="1" w:lastRow="0" w:firstColumn="1" w:lastColumn="0" w:noHBand="0" w:noVBand="1"/>
      </w:tblPr>
      <w:tblGrid>
        <w:gridCol w:w="1514"/>
        <w:gridCol w:w="7556"/>
      </w:tblGrid>
      <w:tr w:rsidR="000E0B74" w:rsidRPr="00B85F47" w14:paraId="3AC55091" w14:textId="77777777" w:rsidTr="765FE296">
        <w:trPr>
          <w:cnfStyle w:val="100000000000" w:firstRow="1" w:lastRow="0" w:firstColumn="0" w:lastColumn="0" w:oddVBand="0" w:evenVBand="0" w:oddHBand="0" w:evenHBand="0" w:firstRowFirstColumn="0" w:firstRowLastColumn="0" w:lastRowFirstColumn="0" w:lastRowLastColumn="0"/>
        </w:trPr>
        <w:tc>
          <w:tcPr>
            <w:tcW w:w="1514" w:type="dxa"/>
          </w:tcPr>
          <w:p w14:paraId="03664B4F" w14:textId="77777777" w:rsidR="000E0B74" w:rsidRPr="00B85F47" w:rsidRDefault="000E0B74" w:rsidP="0017089D">
            <w:pPr>
              <w:spacing w:before="96" w:after="96"/>
              <w:rPr>
                <w:sz w:val="22"/>
                <w:szCs w:val="22"/>
              </w:rPr>
            </w:pPr>
            <w:r w:rsidRPr="00B85F47">
              <w:rPr>
                <w:sz w:val="22"/>
                <w:szCs w:val="22"/>
              </w:rPr>
              <w:t>Email</w:t>
            </w:r>
          </w:p>
        </w:tc>
        <w:tc>
          <w:tcPr>
            <w:tcW w:w="7556" w:type="dxa"/>
          </w:tcPr>
          <w:p w14:paraId="0663B938" w14:textId="51246289" w:rsidR="000E0B74" w:rsidRPr="00354B3C" w:rsidRDefault="00B737D1" w:rsidP="00516785">
            <w:pPr>
              <w:spacing w:before="96" w:after="96"/>
              <w:rPr>
                <w:sz w:val="22"/>
                <w:szCs w:val="22"/>
              </w:rPr>
            </w:pPr>
            <w:r w:rsidRPr="00354B3C">
              <w:rPr>
                <w:sz w:val="22"/>
                <w:szCs w:val="22"/>
              </w:rPr>
              <w:t>paymentsconsultation@treasury.gov.au</w:t>
            </w:r>
          </w:p>
        </w:tc>
      </w:tr>
      <w:tr w:rsidR="000E0B74" w:rsidRPr="00B85F47" w14:paraId="3D72B590" w14:textId="77777777" w:rsidTr="765FE296">
        <w:tc>
          <w:tcPr>
            <w:tcW w:w="1514" w:type="dxa"/>
          </w:tcPr>
          <w:p w14:paraId="3EB09F7F" w14:textId="77777777" w:rsidR="000E0B74" w:rsidRPr="00B85F47" w:rsidRDefault="000E0B74" w:rsidP="0017089D">
            <w:pPr>
              <w:rPr>
                <w:sz w:val="22"/>
                <w:szCs w:val="22"/>
              </w:rPr>
            </w:pPr>
            <w:r w:rsidRPr="00B85F47">
              <w:rPr>
                <w:sz w:val="22"/>
                <w:szCs w:val="22"/>
              </w:rPr>
              <w:t>Mail</w:t>
            </w:r>
          </w:p>
          <w:p w14:paraId="18E3964B" w14:textId="77777777" w:rsidR="008D7F38" w:rsidRPr="00B85F47" w:rsidRDefault="008D7F38" w:rsidP="0017089D">
            <w:pPr>
              <w:rPr>
                <w:sz w:val="22"/>
                <w:szCs w:val="22"/>
              </w:rPr>
            </w:pPr>
          </w:p>
          <w:p w14:paraId="6E0975D6" w14:textId="77777777" w:rsidR="008D7F38" w:rsidRPr="00B85F47" w:rsidRDefault="008D7F38" w:rsidP="0017089D">
            <w:pPr>
              <w:rPr>
                <w:sz w:val="22"/>
                <w:szCs w:val="22"/>
              </w:rPr>
            </w:pPr>
          </w:p>
        </w:tc>
        <w:tc>
          <w:tcPr>
            <w:tcW w:w="7556" w:type="dxa"/>
          </w:tcPr>
          <w:p w14:paraId="7BFA9497" w14:textId="29D797F3" w:rsidR="000E0B74" w:rsidRPr="00B85F47" w:rsidRDefault="00B737D1" w:rsidP="0017089D">
            <w:pPr>
              <w:pStyle w:val="SingleParagraph"/>
              <w:rPr>
                <w:rFonts w:cs="Arial"/>
                <w:sz w:val="22"/>
                <w:szCs w:val="22"/>
              </w:rPr>
            </w:pPr>
            <w:r w:rsidRPr="00B737D1">
              <w:rPr>
                <w:rFonts w:cs="Arial"/>
                <w:sz w:val="22"/>
                <w:szCs w:val="24"/>
              </w:rPr>
              <w:t>Director</w:t>
            </w:r>
          </w:p>
          <w:p w14:paraId="57235CD1" w14:textId="3918AAE3" w:rsidR="000E0B74" w:rsidRDefault="00B737D1" w:rsidP="0017089D">
            <w:pPr>
              <w:pStyle w:val="SingleParagraph"/>
              <w:rPr>
                <w:rFonts w:cs="Arial"/>
                <w:sz w:val="22"/>
                <w:szCs w:val="22"/>
              </w:rPr>
            </w:pPr>
            <w:r>
              <w:rPr>
                <w:rFonts w:cs="Arial"/>
                <w:sz w:val="22"/>
                <w:szCs w:val="22"/>
              </w:rPr>
              <w:t>Payments Strategy and Policy Unit</w:t>
            </w:r>
          </w:p>
          <w:p w14:paraId="4D8AC542" w14:textId="72DEA9DF" w:rsidR="00B737D1" w:rsidRPr="00B737D1" w:rsidRDefault="00B737D1" w:rsidP="00B737D1">
            <w:pPr>
              <w:spacing w:before="0" w:after="0"/>
              <w:rPr>
                <w:sz w:val="22"/>
                <w:szCs w:val="22"/>
              </w:rPr>
            </w:pPr>
            <w:r w:rsidRPr="00B737D1">
              <w:rPr>
                <w:sz w:val="22"/>
                <w:szCs w:val="22"/>
              </w:rPr>
              <w:t>Financial System Division</w:t>
            </w:r>
          </w:p>
          <w:p w14:paraId="02AC906D"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312D588D"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33AAE07C" w14:textId="77777777" w:rsidR="000E0B74" w:rsidRPr="00B85F47" w:rsidRDefault="000E0B74" w:rsidP="0017089D">
            <w:pPr>
              <w:pStyle w:val="SingleParagraph"/>
              <w:rPr>
                <w:sz w:val="22"/>
                <w:szCs w:val="22"/>
              </w:rPr>
            </w:pPr>
            <w:r w:rsidRPr="00B85F47">
              <w:rPr>
                <w:sz w:val="22"/>
                <w:szCs w:val="22"/>
              </w:rPr>
              <w:t>PARKES ACT 2600</w:t>
            </w:r>
          </w:p>
        </w:tc>
      </w:tr>
      <w:tr w:rsidR="000E0B74" w:rsidRPr="00143691" w14:paraId="0963B994" w14:textId="77777777" w:rsidTr="765FE296">
        <w:tc>
          <w:tcPr>
            <w:tcW w:w="1514" w:type="dxa"/>
          </w:tcPr>
          <w:p w14:paraId="74AC17D9" w14:textId="77777777" w:rsidR="000E0B74" w:rsidRPr="00B85F47" w:rsidRDefault="000E0B74" w:rsidP="0017089D">
            <w:pPr>
              <w:rPr>
                <w:sz w:val="22"/>
                <w:szCs w:val="22"/>
              </w:rPr>
            </w:pPr>
            <w:r w:rsidRPr="00B85F47">
              <w:rPr>
                <w:sz w:val="22"/>
                <w:szCs w:val="22"/>
              </w:rPr>
              <w:t>Enquiries</w:t>
            </w:r>
          </w:p>
        </w:tc>
        <w:tc>
          <w:tcPr>
            <w:tcW w:w="7556" w:type="dxa"/>
          </w:tcPr>
          <w:p w14:paraId="091BC510" w14:textId="719496B3" w:rsidR="000E0B74" w:rsidRPr="00143691" w:rsidRDefault="38064B92" w:rsidP="0017089D">
            <w:pPr>
              <w:rPr>
                <w:sz w:val="22"/>
                <w:szCs w:val="22"/>
              </w:rPr>
            </w:pPr>
            <w:r w:rsidRPr="765FE296">
              <w:rPr>
                <w:rFonts w:cs="Arial"/>
                <w:sz w:val="22"/>
                <w:szCs w:val="22"/>
              </w:rPr>
              <w:t xml:space="preserve">Enquiries can be initially directed to </w:t>
            </w:r>
            <w:r w:rsidR="7DCEEF24" w:rsidRPr="765FE296">
              <w:rPr>
                <w:rFonts w:cs="Arial"/>
                <w:sz w:val="22"/>
                <w:szCs w:val="22"/>
              </w:rPr>
              <w:t xml:space="preserve">Director – Payments </w:t>
            </w:r>
            <w:r w:rsidR="5E325BAB" w:rsidRPr="765FE296">
              <w:rPr>
                <w:rFonts w:cs="Arial"/>
                <w:sz w:val="22"/>
                <w:szCs w:val="22"/>
              </w:rPr>
              <w:t xml:space="preserve">Strategy </w:t>
            </w:r>
            <w:r w:rsidR="5312F94A" w:rsidRPr="765FE296">
              <w:rPr>
                <w:rFonts w:cs="Arial"/>
                <w:sz w:val="22"/>
                <w:szCs w:val="22"/>
              </w:rPr>
              <w:t>and Policy</w:t>
            </w:r>
            <w:r w:rsidR="5E325BAB" w:rsidRPr="765FE296">
              <w:rPr>
                <w:rFonts w:cs="Arial"/>
                <w:sz w:val="22"/>
                <w:szCs w:val="22"/>
              </w:rPr>
              <w:t xml:space="preserve"> Unit</w:t>
            </w:r>
          </w:p>
        </w:tc>
      </w:tr>
    </w:tbl>
    <w:bookmarkEnd w:id="2"/>
    <w:p w14:paraId="7978446C" w14:textId="6A094EAF" w:rsidR="00A16E03" w:rsidRDefault="00A16E03" w:rsidP="00A16E03">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15E5E8FC" w14:textId="77777777" w:rsidR="008D7F38" w:rsidRPr="008D7F38" w:rsidRDefault="008D7F38" w:rsidP="008D7F38"/>
    <w:p w14:paraId="584E9CCB" w14:textId="3090C34B" w:rsidR="006844E4" w:rsidRPr="001523E4" w:rsidRDefault="006844E4" w:rsidP="001523E4">
      <w:r w:rsidRPr="001523E4">
        <w:rPr>
          <w:b/>
          <w:bCs/>
        </w:rPr>
        <w:br w:type="page"/>
      </w:r>
    </w:p>
    <w:p w14:paraId="2EE0EB70" w14:textId="435B146A" w:rsidR="006D0EDE" w:rsidRPr="000026AE" w:rsidRDefault="00206F78" w:rsidP="000026AE">
      <w:pPr>
        <w:pStyle w:val="Heading1"/>
      </w:pPr>
      <w:bookmarkStart w:id="4" w:name="_Toc152145765"/>
      <w:r w:rsidRPr="000026AE">
        <w:lastRenderedPageBreak/>
        <w:t>Foreword</w:t>
      </w:r>
      <w:bookmarkEnd w:id="4"/>
    </w:p>
    <w:p w14:paraId="14055BC3" w14:textId="51F12AF6" w:rsidR="00047A38" w:rsidRDefault="0ABA3DB8" w:rsidP="000026AE">
      <w:r>
        <w:t xml:space="preserve">The Albanese Government </w:t>
      </w:r>
      <w:r w:rsidR="797B7AB5">
        <w:t xml:space="preserve">is </w:t>
      </w:r>
      <w:r w:rsidR="7BB7CE64">
        <w:t>ensuring we have a modern, competitive</w:t>
      </w:r>
      <w:r w:rsidR="04ABAEB6">
        <w:t>,</w:t>
      </w:r>
      <w:r w:rsidR="7BB7CE64">
        <w:t xml:space="preserve"> and efficient financial system that delivers </w:t>
      </w:r>
      <w:r w:rsidR="00E75151">
        <w:t xml:space="preserve">good outcomes </w:t>
      </w:r>
      <w:r w:rsidR="7BB7CE64">
        <w:t>for the Australian</w:t>
      </w:r>
      <w:r w:rsidR="04ABAEB6">
        <w:t xml:space="preserve"> </w:t>
      </w:r>
      <w:r w:rsidR="00306DE2">
        <w:t xml:space="preserve">people and the </w:t>
      </w:r>
      <w:r w:rsidR="04ABAEB6">
        <w:t xml:space="preserve">economy. </w:t>
      </w:r>
      <w:r w:rsidR="24132769">
        <w:t>The</w:t>
      </w:r>
      <w:r w:rsidR="00774B11">
        <w:t> </w:t>
      </w:r>
      <w:r w:rsidR="24132769">
        <w:t>Government</w:t>
      </w:r>
      <w:r w:rsidR="00811757">
        <w:t>’</w:t>
      </w:r>
      <w:r w:rsidR="24132769">
        <w:t>s vision</w:t>
      </w:r>
      <w:r w:rsidR="71B8C39A">
        <w:t xml:space="preserve"> is for a world</w:t>
      </w:r>
      <w:r w:rsidR="00811757">
        <w:noBreakHyphen/>
      </w:r>
      <w:r w:rsidR="71B8C39A">
        <w:t>class payments system that is safe, trusted</w:t>
      </w:r>
      <w:r w:rsidR="0AF27B26">
        <w:t>,</w:t>
      </w:r>
      <w:r w:rsidR="71B8C39A">
        <w:t xml:space="preserve"> and accessible, and enables greater competition, innovation</w:t>
      </w:r>
      <w:r w:rsidR="5450B234">
        <w:t>,</w:t>
      </w:r>
      <w:r w:rsidR="71B8C39A">
        <w:t xml:space="preserve"> and productivity across the economy. </w:t>
      </w:r>
    </w:p>
    <w:p w14:paraId="4D132A2B" w14:textId="36562161" w:rsidR="001241AC" w:rsidRDefault="00AE7DE7" w:rsidP="007A341B">
      <w:r>
        <w:t xml:space="preserve">The digital revolution </w:t>
      </w:r>
      <w:r w:rsidR="00F4425B">
        <w:t>has transformed the way</w:t>
      </w:r>
      <w:r w:rsidR="00EE1DB7">
        <w:t xml:space="preserve"> Australians make payments</w:t>
      </w:r>
      <w:r w:rsidR="00293430">
        <w:t>.</w:t>
      </w:r>
      <w:r w:rsidR="0010554C">
        <w:t xml:space="preserve"> Increasingly, transactions are shifting from in</w:t>
      </w:r>
      <w:r w:rsidR="00811757">
        <w:noBreakHyphen/>
      </w:r>
      <w:r w:rsidR="0010554C">
        <w:t xml:space="preserve">person to online </w:t>
      </w:r>
      <w:r w:rsidR="008043CA">
        <w:t>methods of payment</w:t>
      </w:r>
      <w:r w:rsidR="00D51571">
        <w:t xml:space="preserve">. </w:t>
      </w:r>
      <w:r w:rsidR="007A004C">
        <w:t>T</w:t>
      </w:r>
      <w:r w:rsidR="00D51571">
        <w:t>here is an increasing demand for more efficient and convenient forms of payment</w:t>
      </w:r>
      <w:r w:rsidR="008043CA">
        <w:t xml:space="preserve"> as reliance on traditional payment methods</w:t>
      </w:r>
      <w:r w:rsidR="009144C7">
        <w:t>,</w:t>
      </w:r>
      <w:r w:rsidR="008043CA">
        <w:t xml:space="preserve"> such as cheques</w:t>
      </w:r>
      <w:r w:rsidR="009144C7">
        <w:t>,</w:t>
      </w:r>
      <w:r w:rsidR="008043CA">
        <w:t xml:space="preserve"> continue to decline.</w:t>
      </w:r>
      <w:r w:rsidR="0010554C">
        <w:t xml:space="preserve"> </w:t>
      </w:r>
    </w:p>
    <w:p w14:paraId="6C384F11" w14:textId="1F8F6306" w:rsidR="009D6845" w:rsidRDefault="7F695D79" w:rsidP="009D6845">
      <w:r>
        <w:t>There has been an almost 90</w:t>
      </w:r>
      <w:r w:rsidR="009D60D5">
        <w:t> per cent</w:t>
      </w:r>
      <w:r>
        <w:t xml:space="preserve"> decline in the use of cheques in the </w:t>
      </w:r>
      <w:r w:rsidR="002617E5">
        <w:t>p</w:t>
      </w:r>
      <w:r>
        <w:t>ast 10 years, as people and business</w:t>
      </w:r>
      <w:r w:rsidR="005C0CAB">
        <w:t>es</w:t>
      </w:r>
      <w:r>
        <w:t xml:space="preserve"> have swapped to more convenient and faster ways to make payments. As cheque use declines, the cost of processing a cheque will continue to increase. </w:t>
      </w:r>
    </w:p>
    <w:p w14:paraId="473E4333" w14:textId="09E117E3" w:rsidR="009D6845" w:rsidRDefault="003A2A21" w:rsidP="009D6845">
      <w:r>
        <w:t>In r</w:t>
      </w:r>
      <w:r w:rsidR="009D6845" w:rsidRPr="00EB239B">
        <w:t>esponding to customers</w:t>
      </w:r>
      <w:r w:rsidR="00811757">
        <w:t>’</w:t>
      </w:r>
      <w:r w:rsidR="009D6845" w:rsidRPr="00EB239B">
        <w:t xml:space="preserve"> preferences</w:t>
      </w:r>
      <w:r w:rsidR="009D6845">
        <w:t xml:space="preserve"> and the economics of cheque use, many financial institutions have started reducing or withdrawing their cheque offerings. At the same time, many retailers and service providers are no longer accepting cheques. </w:t>
      </w:r>
    </w:p>
    <w:p w14:paraId="34088A00" w14:textId="5CE10FD4" w:rsidR="009B30A1" w:rsidRDefault="009B30A1" w:rsidP="007A341B">
      <w:r>
        <w:t>The Government</w:t>
      </w:r>
      <w:r w:rsidR="00811757">
        <w:t>’</w:t>
      </w:r>
      <w:r>
        <w:t>s Strategic Plan for Australia</w:t>
      </w:r>
      <w:r w:rsidR="00811757">
        <w:t>’</w:t>
      </w:r>
      <w:r>
        <w:t>s Payments System</w:t>
      </w:r>
      <w:r w:rsidR="00620555">
        <w:t>,</w:t>
      </w:r>
      <w:r>
        <w:t xml:space="preserve"> released earlier this year</w:t>
      </w:r>
      <w:r w:rsidR="00620555">
        <w:t>,</w:t>
      </w:r>
      <w:r>
        <w:t xml:space="preserve"> signalled the Government</w:t>
      </w:r>
      <w:r w:rsidR="00811757">
        <w:t>’</w:t>
      </w:r>
      <w:r>
        <w:t xml:space="preserve">s intention to wind down the cheques system by no later than 2030. </w:t>
      </w:r>
    </w:p>
    <w:p w14:paraId="3F9FE8E0" w14:textId="610BDFCE" w:rsidR="00BD011F" w:rsidRDefault="00BD011F" w:rsidP="007A341B">
      <w:r>
        <w:t>Modernising Australia</w:t>
      </w:r>
      <w:r w:rsidR="00811757">
        <w:t>’</w:t>
      </w:r>
      <w:r>
        <w:t xml:space="preserve">s payments infrastructure </w:t>
      </w:r>
      <w:r w:rsidR="007759FB">
        <w:t xml:space="preserve">will help achieve greater </w:t>
      </w:r>
      <w:r w:rsidR="003D57E2">
        <w:t>efficiency</w:t>
      </w:r>
      <w:r w:rsidR="007F3924">
        <w:t xml:space="preserve"> </w:t>
      </w:r>
      <w:r w:rsidR="00797E4D">
        <w:t xml:space="preserve">and contribute to a more productive </w:t>
      </w:r>
      <w:r w:rsidR="00130D10">
        <w:t>economy</w:t>
      </w:r>
      <w:r w:rsidR="00811757">
        <w:t xml:space="preserve">. </w:t>
      </w:r>
      <w:r w:rsidR="00811730">
        <w:t>T</w:t>
      </w:r>
      <w:r w:rsidR="00013299">
        <w:t xml:space="preserve">he benefits </w:t>
      </w:r>
      <w:r w:rsidR="00811730">
        <w:t xml:space="preserve">of </w:t>
      </w:r>
      <w:r w:rsidR="00013299">
        <w:t>th</w:t>
      </w:r>
      <w:r w:rsidR="00811730">
        <w:t>ese</w:t>
      </w:r>
      <w:r w:rsidR="00013299">
        <w:t xml:space="preserve"> reform</w:t>
      </w:r>
      <w:r w:rsidR="00811730">
        <w:t>s</w:t>
      </w:r>
      <w:r w:rsidR="00013299">
        <w:t xml:space="preserve"> will be spread across the </w:t>
      </w:r>
      <w:r w:rsidR="00DD1A8E">
        <w:t>economy</w:t>
      </w:r>
      <w:r w:rsidR="00E67E24">
        <w:t>,</w:t>
      </w:r>
      <w:r w:rsidR="00B61E28">
        <w:t xml:space="preserve"> </w:t>
      </w:r>
      <w:r w:rsidR="00362556">
        <w:t>providing a productivity benefit</w:t>
      </w:r>
      <w:r w:rsidR="00AE62CD">
        <w:t>,</w:t>
      </w:r>
      <w:r w:rsidR="00362556">
        <w:t xml:space="preserve"> and ultimately </w:t>
      </w:r>
      <w:r w:rsidR="00B61E28">
        <w:t xml:space="preserve">reducing the </w:t>
      </w:r>
      <w:r w:rsidR="008B13C2">
        <w:t>cost of good</w:t>
      </w:r>
      <w:r w:rsidR="00FF7956">
        <w:t>s</w:t>
      </w:r>
      <w:r w:rsidR="008B13C2">
        <w:t xml:space="preserve"> and services</w:t>
      </w:r>
      <w:r w:rsidR="00362556">
        <w:t>. However</w:t>
      </w:r>
      <w:r w:rsidR="00FF7956">
        <w:t>,</w:t>
      </w:r>
      <w:r w:rsidR="00362556">
        <w:t xml:space="preserve"> like many </w:t>
      </w:r>
      <w:r w:rsidR="004858DB">
        <w:t>productivity</w:t>
      </w:r>
      <w:r w:rsidR="00811757">
        <w:noBreakHyphen/>
      </w:r>
      <w:r w:rsidR="00362556">
        <w:t>boosting reforms</w:t>
      </w:r>
      <w:r w:rsidR="00B86709">
        <w:t>,</w:t>
      </w:r>
      <w:r w:rsidR="00362556">
        <w:t xml:space="preserve"> </w:t>
      </w:r>
      <w:r>
        <w:t>the cost</w:t>
      </w:r>
      <w:r w:rsidR="00362556">
        <w:t>s</w:t>
      </w:r>
      <w:r>
        <w:t xml:space="preserve"> </w:t>
      </w:r>
      <w:r w:rsidR="00362556">
        <w:t>are likely to be</w:t>
      </w:r>
      <w:r>
        <w:t xml:space="preserve"> felt more acutely by </w:t>
      </w:r>
      <w:r w:rsidR="00E75930">
        <w:t xml:space="preserve">small segments of the population who continue </w:t>
      </w:r>
      <w:r w:rsidR="003C777F">
        <w:t>to rely on cheques</w:t>
      </w:r>
      <w:r>
        <w:t xml:space="preserve">. </w:t>
      </w:r>
    </w:p>
    <w:p w14:paraId="0EBB8D63" w14:textId="17159B89" w:rsidR="00351521" w:rsidRDefault="525B8136" w:rsidP="007A341B">
      <w:r>
        <w:t xml:space="preserve">The Government understands that </w:t>
      </w:r>
      <w:r w:rsidR="20782352">
        <w:t xml:space="preserve">cash and </w:t>
      </w:r>
      <w:r>
        <w:t xml:space="preserve">cheque payments are still important to </w:t>
      </w:r>
      <w:r w:rsidR="1E9BA82F">
        <w:t>some communities, and that the change in payment methods that is already underway is difficult for some people, including older Australians, and some small businesses.</w:t>
      </w:r>
      <w:r w:rsidR="2A1D0A97">
        <w:t xml:space="preserve"> </w:t>
      </w:r>
      <w:r w:rsidR="006E14DF">
        <w:t xml:space="preserve">The Government is committed to </w:t>
      </w:r>
      <w:r w:rsidR="00DD54AA">
        <w:t>reducing</w:t>
      </w:r>
      <w:r w:rsidR="006E14DF">
        <w:t xml:space="preserve"> adverse impacts as much as possible. </w:t>
      </w:r>
      <w:r w:rsidR="76B6073B">
        <w:t>T</w:t>
      </w:r>
      <w:r w:rsidR="500201DD">
        <w:t>he</w:t>
      </w:r>
      <w:r w:rsidR="4CAC8F1D">
        <w:t xml:space="preserve"> Government </w:t>
      </w:r>
      <w:r w:rsidR="006E14DF">
        <w:t xml:space="preserve">also </w:t>
      </w:r>
      <w:r w:rsidR="500201DD">
        <w:t xml:space="preserve">remains </w:t>
      </w:r>
      <w:r w:rsidR="4CAC8F1D">
        <w:t>committed to maintaining access to cash</w:t>
      </w:r>
      <w:r w:rsidR="5770FFC0">
        <w:t xml:space="preserve"> </w:t>
      </w:r>
      <w:r w:rsidR="20782352">
        <w:t xml:space="preserve">throughout Australia. </w:t>
      </w:r>
    </w:p>
    <w:p w14:paraId="4A067EC0" w14:textId="6A2F4445" w:rsidR="00BB4E67" w:rsidRDefault="2B33DCD9" w:rsidP="007A341B">
      <w:r>
        <w:t xml:space="preserve">The Government </w:t>
      </w:r>
      <w:r w:rsidR="72F9614D">
        <w:t>expects</w:t>
      </w:r>
      <w:r w:rsidR="7F6C8377">
        <w:t xml:space="preserve"> industry </w:t>
      </w:r>
      <w:r w:rsidR="07AA8217">
        <w:t xml:space="preserve">to </w:t>
      </w:r>
      <w:r w:rsidR="7F6C8377">
        <w:t>play a leadership role in ensuring</w:t>
      </w:r>
      <w:r w:rsidR="72F9614D">
        <w:t xml:space="preserve"> the transition away from cheques </w:t>
      </w:r>
      <w:r w:rsidR="2738EE5C">
        <w:t>is</w:t>
      </w:r>
      <w:r w:rsidR="2422B708">
        <w:t xml:space="preserve"> </w:t>
      </w:r>
      <w:r w:rsidR="72F9614D">
        <w:t>smooth</w:t>
      </w:r>
      <w:r w:rsidR="2738EE5C">
        <w:t xml:space="preserve"> and</w:t>
      </w:r>
      <w:r w:rsidR="72F9614D">
        <w:t xml:space="preserve"> </w:t>
      </w:r>
      <w:r w:rsidR="76B6073B">
        <w:t xml:space="preserve">that </w:t>
      </w:r>
      <w:r w:rsidR="72F9614D">
        <w:t>Australians are adequately supported</w:t>
      </w:r>
      <w:r w:rsidR="2422B708">
        <w:t>.</w:t>
      </w:r>
      <w:r w:rsidR="6D3510BF">
        <w:t xml:space="preserve"> </w:t>
      </w:r>
      <w:r w:rsidR="13B4598D">
        <w:t xml:space="preserve">A </w:t>
      </w:r>
      <w:r w:rsidR="59935BE8">
        <w:t>hasty</w:t>
      </w:r>
      <w:r w:rsidR="48AA1D34">
        <w:t xml:space="preserve"> </w:t>
      </w:r>
      <w:r w:rsidR="484BC4C5">
        <w:t>or</w:t>
      </w:r>
      <w:r w:rsidR="48AA1D34">
        <w:t xml:space="preserve"> </w:t>
      </w:r>
      <w:r w:rsidR="13B4598D">
        <w:t xml:space="preserve">disorderly </w:t>
      </w:r>
      <w:r w:rsidR="48AA1D34">
        <w:t>exit that leave</w:t>
      </w:r>
      <w:r w:rsidR="484BC4C5">
        <w:t>s</w:t>
      </w:r>
      <w:r w:rsidR="48AA1D34">
        <w:t xml:space="preserve"> vulnerable </w:t>
      </w:r>
      <w:r>
        <w:t>cohorts of the community behind</w:t>
      </w:r>
      <w:r w:rsidR="09EA2E6F">
        <w:t xml:space="preserve"> is in </w:t>
      </w:r>
      <w:r w:rsidR="6208811E">
        <w:t>no one</w:t>
      </w:r>
      <w:r w:rsidR="00811757">
        <w:t>’</w:t>
      </w:r>
      <w:r w:rsidR="14552881">
        <w:t>s</w:t>
      </w:r>
      <w:r w:rsidR="6208811E">
        <w:t xml:space="preserve"> interest</w:t>
      </w:r>
      <w:r w:rsidR="00811757">
        <w:t xml:space="preserve">. </w:t>
      </w:r>
    </w:p>
    <w:p w14:paraId="53C3F53D" w14:textId="758E115A" w:rsidR="00FB43D4" w:rsidRDefault="053BB8B4" w:rsidP="007A341B">
      <w:r>
        <w:t xml:space="preserve">This consultation paper will help the Government understand the </w:t>
      </w:r>
      <w:r w:rsidR="50576D11">
        <w:t xml:space="preserve">opportunities and </w:t>
      </w:r>
      <w:r>
        <w:t xml:space="preserve">challenges </w:t>
      </w:r>
      <w:r w:rsidR="4B6142FC">
        <w:t xml:space="preserve">in transitioning away from </w:t>
      </w:r>
      <w:r w:rsidR="007155EB">
        <w:t xml:space="preserve">the </w:t>
      </w:r>
      <w:r w:rsidR="00B449DF">
        <w:t>cheques system</w:t>
      </w:r>
      <w:r w:rsidR="4B6142FC">
        <w:t xml:space="preserve">. </w:t>
      </w:r>
      <w:r w:rsidR="76B6073B">
        <w:t>F</w:t>
      </w:r>
      <w:r w:rsidR="4B6142FC">
        <w:t xml:space="preserve">eedback will help </w:t>
      </w:r>
      <w:r w:rsidR="11B4CA05">
        <w:t xml:space="preserve">determine the best path forward so that </w:t>
      </w:r>
      <w:r w:rsidR="1F1DF220">
        <w:t xml:space="preserve">adverse impacts to consumers </w:t>
      </w:r>
      <w:r w:rsidR="7EF13235">
        <w:t xml:space="preserve">and businesses </w:t>
      </w:r>
      <w:r w:rsidR="1F1DF220">
        <w:t xml:space="preserve">are minimised and </w:t>
      </w:r>
      <w:r w:rsidR="50576D11">
        <w:t>Australians reap the benefits of a more efficient and safe payment</w:t>
      </w:r>
      <w:r w:rsidR="3FE0A83E">
        <w:t>s</w:t>
      </w:r>
      <w:r w:rsidR="50576D11">
        <w:t xml:space="preserve"> system</w:t>
      </w:r>
      <w:r w:rsidR="1F1DF220">
        <w:t>.</w:t>
      </w:r>
      <w:r w:rsidR="380D37C3">
        <w:t xml:space="preserve"> </w:t>
      </w:r>
    </w:p>
    <w:p w14:paraId="3249FFF5" w14:textId="31AF7FE2" w:rsidR="00356330" w:rsidRDefault="00116E12" w:rsidP="00410049">
      <w:r>
        <w:rPr>
          <w:b/>
          <w:bCs/>
          <w:noProof/>
        </w:rPr>
        <w:drawing>
          <wp:anchor distT="0" distB="0" distL="114300" distR="114300" simplePos="0" relativeHeight="251658240" behindDoc="0" locked="0" layoutInCell="1" allowOverlap="1" wp14:anchorId="046A8802" wp14:editId="14637C02">
            <wp:simplePos x="0" y="0"/>
            <wp:positionH relativeFrom="column">
              <wp:posOffset>3823970</wp:posOffset>
            </wp:positionH>
            <wp:positionV relativeFrom="paragraph">
              <wp:posOffset>53975</wp:posOffset>
            </wp:positionV>
            <wp:extent cx="1285875" cy="887095"/>
            <wp:effectExtent l="0" t="0" r="9525" b="825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85875" cy="887095"/>
                    </a:xfrm>
                    <a:prstGeom prst="rect">
                      <a:avLst/>
                    </a:prstGeom>
                  </pic:spPr>
                </pic:pic>
              </a:graphicData>
            </a:graphic>
            <wp14:sizeRelH relativeFrom="margin">
              <wp14:pctWidth>0</wp14:pctWidth>
            </wp14:sizeRelH>
            <wp14:sizeRelV relativeFrom="margin">
              <wp14:pctHeight>0</wp14:pctHeight>
            </wp14:sizeRelV>
          </wp:anchor>
        </w:drawing>
      </w:r>
    </w:p>
    <w:p w14:paraId="4A4C311E" w14:textId="5E56595F" w:rsidR="00356330" w:rsidRDefault="00116E12" w:rsidP="00410049">
      <w:r>
        <w:rPr>
          <w:noProof/>
          <w:color w:val="2C384A" w:themeColor="accent1"/>
          <w:szCs w:val="22"/>
        </w:rPr>
        <w:drawing>
          <wp:anchor distT="0" distB="0" distL="114300" distR="114300" simplePos="0" relativeHeight="251658241" behindDoc="0" locked="0" layoutInCell="1" allowOverlap="1" wp14:anchorId="09539E79" wp14:editId="47990ADA">
            <wp:simplePos x="0" y="0"/>
            <wp:positionH relativeFrom="margin">
              <wp:align>left</wp:align>
            </wp:positionH>
            <wp:positionV relativeFrom="paragraph">
              <wp:posOffset>2540</wp:posOffset>
            </wp:positionV>
            <wp:extent cx="1657350" cy="505460"/>
            <wp:effectExtent l="0" t="0" r="0" b="889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57350" cy="505460"/>
                    </a:xfrm>
                    <a:prstGeom prst="rect">
                      <a:avLst/>
                    </a:prstGeom>
                  </pic:spPr>
                </pic:pic>
              </a:graphicData>
            </a:graphic>
            <wp14:sizeRelH relativeFrom="margin">
              <wp14:pctWidth>0</wp14:pctWidth>
            </wp14:sizeRelH>
            <wp14:sizeRelV relativeFrom="margin">
              <wp14:pctHeight>0</wp14:pctHeight>
            </wp14:sizeRelV>
          </wp:anchor>
        </w:drawing>
      </w:r>
    </w:p>
    <w:p w14:paraId="690373DA" w14:textId="2D8CF7D3" w:rsidR="00356330" w:rsidRDefault="00356330" w:rsidP="00410049"/>
    <w:p w14:paraId="78302E3C" w14:textId="77777777" w:rsidR="005760AC" w:rsidRDefault="005760AC" w:rsidP="009E0148">
      <w:pPr>
        <w:pStyle w:val="SingleParagraph"/>
        <w:rPr>
          <w:b/>
          <w:bCs/>
        </w:rPr>
      </w:pPr>
    </w:p>
    <w:p w14:paraId="5436EF2E" w14:textId="77777777" w:rsidR="005760AC" w:rsidRDefault="005760AC" w:rsidP="009E0148">
      <w:pPr>
        <w:pStyle w:val="SingleParagraph"/>
        <w:rPr>
          <w:b/>
          <w:bCs/>
        </w:rPr>
      </w:pPr>
    </w:p>
    <w:p w14:paraId="2F92BEA7" w14:textId="65470855" w:rsidR="009E0148" w:rsidRDefault="009E0148" w:rsidP="009E0148">
      <w:pPr>
        <w:pStyle w:val="SingleParagraph"/>
        <w:rPr>
          <w:b/>
          <w:bCs/>
        </w:rPr>
      </w:pPr>
      <w:r w:rsidRPr="51F6A99A">
        <w:rPr>
          <w:b/>
          <w:bCs/>
        </w:rPr>
        <w:t>The Hon</w:t>
      </w:r>
      <w:r>
        <w:rPr>
          <w:b/>
          <w:bCs/>
        </w:rPr>
        <w:t xml:space="preserve"> </w:t>
      </w:r>
      <w:r w:rsidRPr="51F6A99A">
        <w:rPr>
          <w:b/>
          <w:bCs/>
        </w:rPr>
        <w:t>Jim Chalmers MP</w:t>
      </w:r>
      <w:r w:rsidR="006D676C">
        <w:rPr>
          <w:b/>
          <w:bCs/>
        </w:rPr>
        <w:tab/>
      </w:r>
      <w:r w:rsidR="006D676C">
        <w:rPr>
          <w:b/>
          <w:bCs/>
        </w:rPr>
        <w:tab/>
      </w:r>
      <w:r w:rsidR="006D676C">
        <w:rPr>
          <w:b/>
          <w:bCs/>
        </w:rPr>
        <w:tab/>
      </w:r>
      <w:r w:rsidR="006D676C">
        <w:rPr>
          <w:b/>
          <w:bCs/>
        </w:rPr>
        <w:tab/>
      </w:r>
      <w:r w:rsidR="006D676C">
        <w:rPr>
          <w:b/>
          <w:bCs/>
        </w:rPr>
        <w:tab/>
      </w:r>
      <w:r w:rsidR="006D676C" w:rsidRPr="51F6A99A">
        <w:rPr>
          <w:b/>
          <w:bCs/>
        </w:rPr>
        <w:t xml:space="preserve">The Hon Stephen Jones </w:t>
      </w:r>
    </w:p>
    <w:p w14:paraId="1F643DCC" w14:textId="717BB15A" w:rsidR="008958D7" w:rsidRDefault="009E0148" w:rsidP="0092239A">
      <w:pPr>
        <w:pStyle w:val="SingleParagraph"/>
        <w:rPr>
          <w:b/>
          <w:bCs/>
        </w:rPr>
      </w:pPr>
      <w:r w:rsidRPr="51F6A99A">
        <w:rPr>
          <w:b/>
          <w:bCs/>
        </w:rPr>
        <w:t>Treasurer</w:t>
      </w:r>
      <w:r w:rsidR="008958D7">
        <w:rPr>
          <w:b/>
          <w:bCs/>
        </w:rPr>
        <w:tab/>
      </w:r>
      <w:r w:rsidR="008958D7">
        <w:rPr>
          <w:b/>
          <w:bCs/>
        </w:rPr>
        <w:tab/>
      </w:r>
      <w:r w:rsidR="008958D7">
        <w:rPr>
          <w:b/>
          <w:bCs/>
        </w:rPr>
        <w:tab/>
      </w:r>
      <w:r w:rsidR="008958D7">
        <w:rPr>
          <w:b/>
          <w:bCs/>
        </w:rPr>
        <w:tab/>
      </w:r>
      <w:r w:rsidR="008958D7">
        <w:rPr>
          <w:b/>
          <w:bCs/>
        </w:rPr>
        <w:tab/>
      </w:r>
      <w:r w:rsidR="008958D7">
        <w:rPr>
          <w:b/>
          <w:bCs/>
        </w:rPr>
        <w:tab/>
      </w:r>
      <w:r w:rsidR="008958D7">
        <w:rPr>
          <w:b/>
          <w:bCs/>
        </w:rPr>
        <w:tab/>
        <w:t>Assistant Treasurer</w:t>
      </w:r>
    </w:p>
    <w:p w14:paraId="1C8464D2" w14:textId="514F6EA9" w:rsidR="00206F78" w:rsidRDefault="0092239A" w:rsidP="005760AC">
      <w:pPr>
        <w:spacing w:before="0"/>
      </w:pPr>
      <w:r>
        <w:tab/>
      </w:r>
      <w:r>
        <w:tab/>
      </w:r>
      <w:r>
        <w:tab/>
      </w:r>
      <w:r>
        <w:tab/>
      </w:r>
      <w:r>
        <w:tab/>
      </w:r>
      <w:r>
        <w:tab/>
      </w:r>
      <w:r>
        <w:tab/>
      </w:r>
      <w:r>
        <w:tab/>
      </w:r>
      <w:r w:rsidRPr="005760AC">
        <w:rPr>
          <w:b/>
          <w:bCs/>
        </w:rPr>
        <w:t>Minister for Financial Services</w:t>
      </w:r>
      <w:r w:rsidR="00206F78">
        <w:br w:type="page"/>
      </w:r>
    </w:p>
    <w:p w14:paraId="012B4B98" w14:textId="021381DF" w:rsidR="000E0B74" w:rsidRDefault="1C1C2ACA" w:rsidP="00354FBB">
      <w:pPr>
        <w:pStyle w:val="Heading1"/>
      </w:pPr>
      <w:bookmarkStart w:id="5" w:name="_Toc152145766"/>
      <w:r>
        <w:lastRenderedPageBreak/>
        <w:t>Winding down Australia</w:t>
      </w:r>
      <w:r w:rsidR="00811757">
        <w:t>’</w:t>
      </w:r>
      <w:r>
        <w:t xml:space="preserve">s </w:t>
      </w:r>
      <w:r w:rsidR="00B449DF">
        <w:t>cheques system</w:t>
      </w:r>
      <w:bookmarkEnd w:id="5"/>
    </w:p>
    <w:p w14:paraId="6A0FF9ED" w14:textId="1A3AE5C7" w:rsidR="00B662AA" w:rsidRDefault="00B662AA" w:rsidP="007A4122">
      <w:pPr>
        <w:pStyle w:val="Heading2"/>
      </w:pPr>
      <w:bookmarkStart w:id="6" w:name="_Toc152145767"/>
      <w:bookmarkStart w:id="7" w:name="_Toc306887371"/>
      <w:bookmarkStart w:id="8" w:name="_Toc432064635"/>
      <w:r>
        <w:t>Introduction</w:t>
      </w:r>
      <w:bookmarkEnd w:id="6"/>
    </w:p>
    <w:p w14:paraId="3ACD2DEF" w14:textId="6415C199" w:rsidR="00803D72" w:rsidRDefault="00AB7F9C" w:rsidP="007C6DFD">
      <w:r>
        <w:t>New digital products and services are</w:t>
      </w:r>
      <w:r w:rsidR="00C949B6">
        <w:t xml:space="preserve"> transform</w:t>
      </w:r>
      <w:r>
        <w:t>ing</w:t>
      </w:r>
      <w:r w:rsidR="00C949B6">
        <w:t xml:space="preserve"> the way that Australians make and receive payments. </w:t>
      </w:r>
      <w:r w:rsidR="16D30A1D">
        <w:t xml:space="preserve">Australians are </w:t>
      </w:r>
      <w:r w:rsidR="005D6D4B">
        <w:t xml:space="preserve">continuing to shift from </w:t>
      </w:r>
      <w:r w:rsidR="695FCB31">
        <w:t>using</w:t>
      </w:r>
      <w:r w:rsidR="005D6D4B">
        <w:t xml:space="preserve"> in</w:t>
      </w:r>
      <w:r w:rsidR="00811757">
        <w:noBreakHyphen/>
      </w:r>
      <w:r w:rsidR="005D6D4B">
        <w:t>person to online forms of payment</w:t>
      </w:r>
      <w:r w:rsidR="00532060">
        <w:t>,</w:t>
      </w:r>
      <w:r w:rsidR="00AC78F9">
        <w:t xml:space="preserve"> a trend</w:t>
      </w:r>
      <w:r w:rsidR="00463FD8">
        <w:t xml:space="preserve"> that has accelerated since the COVID</w:t>
      </w:r>
      <w:r w:rsidR="00811757">
        <w:noBreakHyphen/>
      </w:r>
      <w:r w:rsidR="00463FD8">
        <w:t xml:space="preserve">19 pandemic. </w:t>
      </w:r>
    </w:p>
    <w:p w14:paraId="180AA784" w14:textId="4BEFE147" w:rsidR="00DD54AA" w:rsidRDefault="007C6DFD" w:rsidP="00DD54AA">
      <w:r>
        <w:t>The Government</w:t>
      </w:r>
      <w:r w:rsidR="00811757">
        <w:t>’</w:t>
      </w:r>
      <w:r>
        <w:t>s Strategic Plan for Australia</w:t>
      </w:r>
      <w:r w:rsidR="00811757">
        <w:t>’</w:t>
      </w:r>
      <w:r>
        <w:t>s Payments System (the Strategic Plan) announced the</w:t>
      </w:r>
      <w:r w:rsidR="00774B11">
        <w:t> </w:t>
      </w:r>
      <w:r>
        <w:t>Government</w:t>
      </w:r>
      <w:r w:rsidR="00811757">
        <w:t>’</w:t>
      </w:r>
      <w:r>
        <w:t>s intention to wind down the cheques system by no later than 2030, with</w:t>
      </w:r>
      <w:r w:rsidR="006A535E">
        <w:t> </w:t>
      </w:r>
      <w:r>
        <w:t>government use of cheques to be phased out by the end of 2028.</w:t>
      </w:r>
      <w:r>
        <w:rPr>
          <w:rStyle w:val="FootnoteReference"/>
        </w:rPr>
        <w:footnoteReference w:id="2"/>
      </w:r>
      <w:r>
        <w:t xml:space="preserve"> The Government is committed to ensuring that the transition is orderly, users are adequately supported, and adverse impacts are minimised. </w:t>
      </w:r>
      <w:r w:rsidR="00DD54AA">
        <w:t xml:space="preserve">In the Strategic Plan, the Government committed to </w:t>
      </w:r>
      <w:r w:rsidR="00313EB3">
        <w:t>4</w:t>
      </w:r>
      <w:r w:rsidR="00DD54AA">
        <w:t xml:space="preserve"> key workstreams to support the transition away from cheques. These workstreams will be further guided by the outcomes of this consultation. </w:t>
      </w:r>
    </w:p>
    <w:p w14:paraId="6BC92334" w14:textId="77777777" w:rsidR="00DD54AA" w:rsidRPr="00A043CC" w:rsidRDefault="00DD54AA" w:rsidP="00A043CC">
      <w:pPr>
        <w:pStyle w:val="OutlineNumbered1"/>
        <w:tabs>
          <w:tab w:val="clear" w:pos="851"/>
          <w:tab w:val="num" w:pos="567"/>
        </w:tabs>
        <w:ind w:left="567" w:hanging="567"/>
      </w:pPr>
      <w:r w:rsidRPr="00A043CC">
        <w:t xml:space="preserve">Reduce Commonwealth usage of cheques by working with agencies and departments with high cheque usage to develop a transition plan away from reliance on cheques. </w:t>
      </w:r>
    </w:p>
    <w:p w14:paraId="1E588132" w14:textId="094FE5E5" w:rsidR="00DD54AA" w:rsidRPr="00A043CC" w:rsidRDefault="00DD54AA" w:rsidP="00A043CC">
      <w:pPr>
        <w:pStyle w:val="OutlineNumbered1"/>
        <w:tabs>
          <w:tab w:val="clear" w:pos="851"/>
          <w:tab w:val="num" w:pos="567"/>
        </w:tabs>
        <w:ind w:left="567" w:hanging="567"/>
      </w:pPr>
      <w:r w:rsidRPr="00A043CC">
        <w:t xml:space="preserve">Support industry in promoting the use of, and removing barriers to, </w:t>
      </w:r>
      <w:r w:rsidR="00421FFC" w:rsidRPr="00A043CC">
        <w:t xml:space="preserve">the </w:t>
      </w:r>
      <w:r w:rsidRPr="00A043CC">
        <w:t xml:space="preserve">adoption of alternatives to cheque products. </w:t>
      </w:r>
    </w:p>
    <w:p w14:paraId="6E92DC68" w14:textId="501519F1" w:rsidR="00DD54AA" w:rsidRPr="00A043CC" w:rsidRDefault="00CE3301" w:rsidP="00A043CC">
      <w:pPr>
        <w:pStyle w:val="OutlineNumbered1"/>
        <w:tabs>
          <w:tab w:val="clear" w:pos="851"/>
          <w:tab w:val="num" w:pos="567"/>
        </w:tabs>
        <w:ind w:left="567" w:hanging="567"/>
      </w:pPr>
      <w:r w:rsidRPr="00A043CC">
        <w:t>C</w:t>
      </w:r>
      <w:r w:rsidR="00DD54AA" w:rsidRPr="00A043CC">
        <w:t xml:space="preserve">hange Commonwealth legislation that entrench the use and acceptance of cheques with a view to amending legislation. </w:t>
      </w:r>
    </w:p>
    <w:p w14:paraId="278C13D5" w14:textId="5999710D" w:rsidR="007C6DFD" w:rsidRPr="00A043CC" w:rsidRDefault="00DD54AA" w:rsidP="00A043CC">
      <w:pPr>
        <w:pStyle w:val="OutlineNumbered1"/>
        <w:tabs>
          <w:tab w:val="clear" w:pos="851"/>
          <w:tab w:val="num" w:pos="567"/>
        </w:tabs>
        <w:ind w:left="567" w:hanging="567"/>
      </w:pPr>
      <w:r w:rsidRPr="00A043CC">
        <w:t>Work with state and territory counterparts to encourage a coordinated approach to transitioning away from the cheques system.</w:t>
      </w:r>
    </w:p>
    <w:p w14:paraId="1D53986B" w14:textId="5BC0A48B" w:rsidR="007C6DFD" w:rsidRDefault="007C6DFD" w:rsidP="00AE62CD">
      <w:pPr>
        <w:spacing w:after="0"/>
      </w:pPr>
      <w:r>
        <w:t>This paper outlines the opportunities and explores the challenges in transitioning away from the cheques system.</w:t>
      </w:r>
      <w:r w:rsidR="001D1A07">
        <w:t xml:space="preserve"> It also proposes some options for</w:t>
      </w:r>
      <w:r w:rsidR="006C6B85">
        <w:t xml:space="preserve"> enabling a smooth transition </w:t>
      </w:r>
      <w:r w:rsidR="0086458A">
        <w:t>and ensur</w:t>
      </w:r>
      <w:r w:rsidR="00E41325">
        <w:t>ing</w:t>
      </w:r>
      <w:r w:rsidR="0086458A">
        <w:t xml:space="preserve"> that</w:t>
      </w:r>
      <w:r w:rsidR="00D012D9">
        <w:t xml:space="preserve"> all users are appropriately supported</w:t>
      </w:r>
      <w:r w:rsidR="00811757">
        <w:t xml:space="preserve">. </w:t>
      </w:r>
    </w:p>
    <w:p w14:paraId="284C3E20" w14:textId="4192B4F6" w:rsidR="00B7739A" w:rsidRDefault="006973EC" w:rsidP="007A4122">
      <w:pPr>
        <w:pStyle w:val="Heading3"/>
      </w:pPr>
      <w:bookmarkStart w:id="9" w:name="_Toc152145768"/>
      <w:r>
        <w:t>Proposal</w:t>
      </w:r>
      <w:r w:rsidR="001C589B">
        <w:t>s</w:t>
      </w:r>
      <w:r>
        <w:t xml:space="preserve"> for </w:t>
      </w:r>
      <w:r w:rsidR="00395B84">
        <w:t>enabling a smooth</w:t>
      </w:r>
      <w:r w:rsidR="00B7739A">
        <w:t xml:space="preserve"> transition</w:t>
      </w:r>
      <w:bookmarkEnd w:id="9"/>
    </w:p>
    <w:p w14:paraId="6F4B8775" w14:textId="18D300AA" w:rsidR="00B7739A" w:rsidRDefault="002724E0" w:rsidP="00B7739A">
      <w:r>
        <w:t>The Government has committed to</w:t>
      </w:r>
      <w:r w:rsidR="00710999">
        <w:t xml:space="preserve"> a</w:t>
      </w:r>
      <w:r w:rsidR="00F35D13">
        <w:t xml:space="preserve"> smooth phase</w:t>
      </w:r>
      <w:r w:rsidR="00811757">
        <w:noBreakHyphen/>
      </w:r>
      <w:r w:rsidR="00F35D13">
        <w:t xml:space="preserve">out of the cheques system, </w:t>
      </w:r>
      <w:r w:rsidR="00BE1D26">
        <w:t>where a</w:t>
      </w:r>
      <w:r>
        <w:t xml:space="preserve"> coordinated, whole</w:t>
      </w:r>
      <w:r w:rsidR="00811757">
        <w:noBreakHyphen/>
      </w:r>
      <w:r>
        <w:t>of</w:t>
      </w:r>
      <w:r w:rsidR="00811757">
        <w:noBreakHyphen/>
      </w:r>
      <w:r>
        <w:t xml:space="preserve">economy approach with adequate communication, education and support </w:t>
      </w:r>
      <w:r w:rsidR="00FB1D65">
        <w:t>are</w:t>
      </w:r>
      <w:r>
        <w:t xml:space="preserve"> provided to all affected users. An uncoordinated withdrawal of cheques by financial institutions at different times could create frustration and confusion for </w:t>
      </w:r>
      <w:r w:rsidR="00D91C50">
        <w:t>segments</w:t>
      </w:r>
      <w:r>
        <w:t xml:space="preserve"> of the community who still rely on cheques. </w:t>
      </w:r>
      <w:r w:rsidR="00B7739A">
        <w:t xml:space="preserve">Initial engagement with stakeholders has shown a preference for a staged transition, with clear communication from </w:t>
      </w:r>
      <w:r w:rsidR="00B7739A" w:rsidRPr="00722EA0">
        <w:t>industry and government regarding</w:t>
      </w:r>
      <w:r w:rsidR="00B7739A">
        <w:t xml:space="preserve"> timeframes. </w:t>
      </w:r>
      <w:r w:rsidR="13846C0D">
        <w:t xml:space="preserve">To achieve </w:t>
      </w:r>
      <w:r w:rsidR="00B7739A">
        <w:t>a smooth transition</w:t>
      </w:r>
      <w:r w:rsidR="47137D3D">
        <w:t xml:space="preserve"> away from cheques</w:t>
      </w:r>
      <w:r w:rsidR="00B7739A">
        <w:t xml:space="preserve">, the Government </w:t>
      </w:r>
      <w:r w:rsidR="00DE404B">
        <w:t xml:space="preserve">proposes </w:t>
      </w:r>
      <w:r w:rsidR="00313EB3">
        <w:t>6</w:t>
      </w:r>
      <w:r w:rsidR="46907FCB">
        <w:t xml:space="preserve"> key </w:t>
      </w:r>
      <w:r w:rsidR="00B7739A">
        <w:t>conditions to be upheld</w:t>
      </w:r>
      <w:r w:rsidR="008B7C65">
        <w:t>:</w:t>
      </w:r>
      <w:r w:rsidR="00B7739A">
        <w:t xml:space="preserve"> </w:t>
      </w:r>
    </w:p>
    <w:p w14:paraId="3F9878A8" w14:textId="6D65BAA9" w:rsidR="00B7739A" w:rsidRDefault="00B7739A" w:rsidP="00B7739A">
      <w:pPr>
        <w:pStyle w:val="Bullet"/>
      </w:pPr>
      <w:r>
        <w:t xml:space="preserve">Sufficient grace period for consumers and businesses to make necessary adjustments </w:t>
      </w:r>
      <w:r w:rsidR="1E37A22B">
        <w:t>to</w:t>
      </w:r>
      <w:r>
        <w:t xml:space="preserve"> transition to alternate payment methods. </w:t>
      </w:r>
    </w:p>
    <w:p w14:paraId="5759A743" w14:textId="18364F9F" w:rsidR="00B7739A" w:rsidRDefault="00B7739A" w:rsidP="00B7739A">
      <w:pPr>
        <w:pStyle w:val="Bullet"/>
        <w:spacing w:line="240" w:lineRule="auto"/>
      </w:pPr>
      <w:r>
        <w:t xml:space="preserve">Education and support for </w:t>
      </w:r>
      <w:r w:rsidR="49E1AA0E">
        <w:t xml:space="preserve">cheque users </w:t>
      </w:r>
      <w:r>
        <w:t>by financial institutions, industry associations and consumer groups</w:t>
      </w:r>
      <w:r w:rsidR="00811757">
        <w:t xml:space="preserve">. </w:t>
      </w:r>
    </w:p>
    <w:p w14:paraId="25729433" w14:textId="73EEDB5E" w:rsidR="00B7739A" w:rsidRDefault="00B7739A" w:rsidP="00B7739A">
      <w:pPr>
        <w:pStyle w:val="Bullet"/>
        <w:spacing w:line="240" w:lineRule="auto"/>
      </w:pPr>
      <w:r>
        <w:t>Reasonable access to bank branch</w:t>
      </w:r>
      <w:r w:rsidR="00527743">
        <w:t>e</w:t>
      </w:r>
      <w:r w:rsidR="00DC6A43">
        <w:t>s</w:t>
      </w:r>
      <w:r>
        <w:t xml:space="preserve"> or participating Bank@Post outlets during the transition period </w:t>
      </w:r>
      <w:r w:rsidR="0D6A6030">
        <w:t>to</w:t>
      </w:r>
      <w:r>
        <w:t xml:space="preserve"> assist with education. </w:t>
      </w:r>
    </w:p>
    <w:p w14:paraId="37AC40B8" w14:textId="03AC9496" w:rsidR="00B7739A" w:rsidRPr="00A043CC" w:rsidRDefault="009A699F" w:rsidP="00A043CC">
      <w:pPr>
        <w:pStyle w:val="Bullet"/>
      </w:pPr>
      <w:r w:rsidRPr="00A043CC">
        <w:t>A</w:t>
      </w:r>
      <w:r w:rsidR="00B50429" w:rsidRPr="00A043CC">
        <w:t>ppropriate alternatives for all existing uses of cheques</w:t>
      </w:r>
      <w:r w:rsidR="00B7739A" w:rsidRPr="00A043CC">
        <w:t>.</w:t>
      </w:r>
    </w:p>
    <w:p w14:paraId="663BA4AA" w14:textId="2E8D8958" w:rsidR="00B7739A" w:rsidRPr="00A043CC" w:rsidRDefault="00B7739A" w:rsidP="00A043CC">
      <w:pPr>
        <w:pStyle w:val="Bullet"/>
      </w:pPr>
      <w:r w:rsidRPr="00A043CC">
        <w:lastRenderedPageBreak/>
        <w:t xml:space="preserve">Governments </w:t>
      </w:r>
      <w:r w:rsidR="00DE404B" w:rsidRPr="00A043CC">
        <w:t xml:space="preserve">eliminating </w:t>
      </w:r>
      <w:r w:rsidRPr="00A043CC">
        <w:t xml:space="preserve">key legislative barriers. </w:t>
      </w:r>
    </w:p>
    <w:p w14:paraId="1928F516" w14:textId="06DABDF4" w:rsidR="00B7739A" w:rsidRPr="00A043CC" w:rsidRDefault="00B7739A" w:rsidP="00A043CC">
      <w:pPr>
        <w:pStyle w:val="Bullet"/>
      </w:pPr>
      <w:r w:rsidRPr="00A043CC">
        <w:t xml:space="preserve">Governments </w:t>
      </w:r>
      <w:r w:rsidR="00EF71C3" w:rsidRPr="00A043CC">
        <w:t>e</w:t>
      </w:r>
      <w:r w:rsidR="0ECABABF" w:rsidRPr="00A043CC">
        <w:t>nding</w:t>
      </w:r>
      <w:r w:rsidRPr="00A043CC">
        <w:t xml:space="preserve"> their own cheque issuance. </w:t>
      </w:r>
    </w:p>
    <w:p w14:paraId="534F12F9" w14:textId="575B39EC" w:rsidR="00B7739A" w:rsidRDefault="00B7739A" w:rsidP="00A043CC">
      <w:r>
        <w:t>The Government recognises that to adhere to these principles, and provide certainty to customers, there may need to be agreements or coordination between banks</w:t>
      </w:r>
      <w:r w:rsidR="57999C3F">
        <w:t>,</w:t>
      </w:r>
      <w:r w:rsidR="00820710">
        <w:t xml:space="preserve"> </w:t>
      </w:r>
      <w:r>
        <w:t>critical suppliers</w:t>
      </w:r>
      <w:r w:rsidR="00DA2DB7">
        <w:t>,</w:t>
      </w:r>
      <w:r>
        <w:t xml:space="preserve"> and vendors. </w:t>
      </w:r>
      <w:r w:rsidR="00191022">
        <w:t>The</w:t>
      </w:r>
      <w:r w:rsidR="00774B11">
        <w:t> </w:t>
      </w:r>
      <w:r w:rsidR="00191022">
        <w:t>Government</w:t>
      </w:r>
      <w:r w:rsidR="00097833">
        <w:t xml:space="preserve"> also</w:t>
      </w:r>
      <w:r w:rsidR="00191022">
        <w:t xml:space="preserve"> expects </w:t>
      </w:r>
      <w:r w:rsidR="00BB3354">
        <w:t>the larger banks</w:t>
      </w:r>
      <w:r w:rsidR="00D11536">
        <w:t xml:space="preserve"> to </w:t>
      </w:r>
      <w:r w:rsidR="00B67BDA">
        <w:t>support</w:t>
      </w:r>
      <w:r w:rsidR="00D11536">
        <w:t xml:space="preserve"> </w:t>
      </w:r>
      <w:r w:rsidR="00946EB9">
        <w:t>existing partners who w</w:t>
      </w:r>
      <w:r w:rsidR="0082207C">
        <w:t>ish</w:t>
      </w:r>
      <w:r w:rsidR="00946EB9">
        <w:t xml:space="preserve"> to continue</w:t>
      </w:r>
      <w:r w:rsidR="00D11536">
        <w:t xml:space="preserve"> provid</w:t>
      </w:r>
      <w:r w:rsidR="0082207C">
        <w:t>ing</w:t>
      </w:r>
      <w:r w:rsidR="00D11536">
        <w:t xml:space="preserve"> cheque services </w:t>
      </w:r>
      <w:r w:rsidR="00176BFE">
        <w:t>to their customers</w:t>
      </w:r>
      <w:r w:rsidR="00097833">
        <w:t xml:space="preserve"> in this transition phase</w:t>
      </w:r>
      <w:r w:rsidR="004A61F1">
        <w:t>.</w:t>
      </w:r>
      <w:r w:rsidR="00097833">
        <w:t xml:space="preserve"> </w:t>
      </w:r>
      <w:r w:rsidR="002B0D76">
        <w:t>The Government expects</w:t>
      </w:r>
      <w:r w:rsidR="410045D6">
        <w:t xml:space="preserve"> to work with </w:t>
      </w:r>
      <w:r w:rsidR="002B0D76">
        <w:t>industry to settle on a transition plan that</w:t>
      </w:r>
      <w:r w:rsidR="00F5362B">
        <w:t xml:space="preserve"> </w:t>
      </w:r>
      <w:r w:rsidR="00D5212E">
        <w:t>considers</w:t>
      </w:r>
      <w:r w:rsidR="00F5362B">
        <w:t xml:space="preserve"> the </w:t>
      </w:r>
      <w:r w:rsidR="00DE6C40">
        <w:t xml:space="preserve">above conditions </w:t>
      </w:r>
      <w:r w:rsidR="00E62C9E">
        <w:t>by mid</w:t>
      </w:r>
      <w:r w:rsidR="00811757">
        <w:noBreakHyphen/>
      </w:r>
      <w:r w:rsidR="00E62C9E">
        <w:t xml:space="preserve">2024. </w:t>
      </w:r>
    </w:p>
    <w:p w14:paraId="1B97CD53" w14:textId="171A9129" w:rsidR="00B7739A" w:rsidRDefault="000977C6" w:rsidP="00A043CC">
      <w:r>
        <w:t xml:space="preserve">The </w:t>
      </w:r>
      <w:r w:rsidR="00F65F2A">
        <w:t>Government</w:t>
      </w:r>
      <w:r w:rsidR="00811757">
        <w:t>’</w:t>
      </w:r>
      <w:r w:rsidR="00F65F2A">
        <w:t xml:space="preserve">s proposed </w:t>
      </w:r>
      <w:r w:rsidR="008A0CB2">
        <w:t>staged transi</w:t>
      </w:r>
      <w:r w:rsidR="002A79AB">
        <w:t xml:space="preserve">tion </w:t>
      </w:r>
      <w:r w:rsidR="001137F3">
        <w:t xml:space="preserve">is </w:t>
      </w:r>
      <w:r w:rsidR="4A4A20E5">
        <w:t>set out in</w:t>
      </w:r>
      <w:r w:rsidR="001137F3">
        <w:t xml:space="preserve"> </w:t>
      </w:r>
      <w:r w:rsidR="4A4A20E5">
        <w:t xml:space="preserve">Figure 1. It is </w:t>
      </w:r>
      <w:r w:rsidR="001137F3">
        <w:t xml:space="preserve">sequenced in </w:t>
      </w:r>
      <w:r w:rsidR="008F3FAA">
        <w:t>a</w:t>
      </w:r>
      <w:r w:rsidR="001137F3">
        <w:t xml:space="preserve"> manner that allows</w:t>
      </w:r>
      <w:r w:rsidR="009E6EE4">
        <w:t xml:space="preserve"> </w:t>
      </w:r>
      <w:r w:rsidR="00390535">
        <w:t>those</w:t>
      </w:r>
      <w:r w:rsidR="0086186E">
        <w:t xml:space="preserve"> sectors</w:t>
      </w:r>
      <w:r w:rsidR="00390535">
        <w:t xml:space="preserve"> </w:t>
      </w:r>
      <w:r w:rsidR="001A616E">
        <w:t xml:space="preserve">better primed </w:t>
      </w:r>
      <w:r w:rsidR="36212A4B">
        <w:t>for the transition</w:t>
      </w:r>
      <w:r w:rsidR="002432ED">
        <w:t>,</w:t>
      </w:r>
      <w:r w:rsidR="001A616E">
        <w:t xml:space="preserve"> </w:t>
      </w:r>
      <w:r w:rsidR="00196D5A">
        <w:t xml:space="preserve">or </w:t>
      </w:r>
      <w:r w:rsidR="00C7156F">
        <w:t>with the resources to find solutions quicker</w:t>
      </w:r>
      <w:r w:rsidR="002432ED">
        <w:t>,</w:t>
      </w:r>
      <w:r w:rsidR="00C7156F">
        <w:t xml:space="preserve"> to transition</w:t>
      </w:r>
      <w:r w:rsidR="00DE3070">
        <w:t xml:space="preserve"> first</w:t>
      </w:r>
      <w:r w:rsidR="00C7156F">
        <w:t>.</w:t>
      </w:r>
      <w:r w:rsidR="001137F3">
        <w:t xml:space="preserve"> </w:t>
      </w:r>
      <w:r w:rsidR="28C98F95">
        <w:t>The prop</w:t>
      </w:r>
      <w:r w:rsidR="00191022">
        <w:t>o</w:t>
      </w:r>
      <w:r w:rsidR="28C98F95">
        <w:t xml:space="preserve">sed timeline </w:t>
      </w:r>
      <w:r w:rsidR="007412A0">
        <w:t>starts</w:t>
      </w:r>
      <w:r w:rsidR="28C98F95">
        <w:t xml:space="preserve"> with </w:t>
      </w:r>
      <w:r w:rsidR="00B7739A">
        <w:t>ceas</w:t>
      </w:r>
      <w:r w:rsidR="49EF8E69">
        <w:t>ing</w:t>
      </w:r>
      <w:r w:rsidR="00B7739A">
        <w:t xml:space="preserve"> issuance of bank cheques, followed by issuance of commercial cheques </w:t>
      </w:r>
      <w:r w:rsidR="00675F11">
        <w:t>by</w:t>
      </w:r>
      <w:r w:rsidR="00B7739A">
        <w:t xml:space="preserve"> businesses</w:t>
      </w:r>
      <w:r w:rsidR="008D1A1F">
        <w:t>,</w:t>
      </w:r>
      <w:r w:rsidR="00B7739A">
        <w:t xml:space="preserve"> and government issuance of cheques. This could be followed by </w:t>
      </w:r>
      <w:r w:rsidR="00036AF8">
        <w:t>ending</w:t>
      </w:r>
      <w:r w:rsidR="00B7739A">
        <w:t xml:space="preserve"> issuance of personal cheques</w:t>
      </w:r>
      <w:r w:rsidR="00C911FA">
        <w:t>,</w:t>
      </w:r>
      <w:r w:rsidR="00B7739A">
        <w:t xml:space="preserve"> then ceasing acceptance of </w:t>
      </w:r>
      <w:r w:rsidR="00427DAE">
        <w:t xml:space="preserve">personal, commercial and government cheques </w:t>
      </w:r>
      <w:r w:rsidR="00D05FA5">
        <w:t>from consumers. The</w:t>
      </w:r>
      <w:r w:rsidR="0E3976D3">
        <w:t xml:space="preserve"> final step</w:t>
      </w:r>
      <w:r w:rsidR="00D05FA5">
        <w:t>s</w:t>
      </w:r>
      <w:r w:rsidR="0E3976D3">
        <w:t xml:space="preserve"> would be to </w:t>
      </w:r>
      <w:r w:rsidR="00D05FA5">
        <w:t>cease acceptance of bank cheques</w:t>
      </w:r>
      <w:r w:rsidR="000137A6">
        <w:t xml:space="preserve">, </w:t>
      </w:r>
      <w:r w:rsidR="0E3976D3">
        <w:t xml:space="preserve">remove the </w:t>
      </w:r>
      <w:r w:rsidR="13D09C7C">
        <w:t>cheques infrastructure an</w:t>
      </w:r>
      <w:r w:rsidR="00FC418A">
        <w:t>d</w:t>
      </w:r>
      <w:r w:rsidR="0004423A">
        <w:t xml:space="preserve"> </w:t>
      </w:r>
      <w:r w:rsidR="13D09C7C">
        <w:t xml:space="preserve">repeal the </w:t>
      </w:r>
      <w:r w:rsidR="13D09C7C" w:rsidRPr="0072393E">
        <w:rPr>
          <w:i/>
        </w:rPr>
        <w:t>Cheques Act</w:t>
      </w:r>
      <w:r w:rsidR="000442FB" w:rsidRPr="0072393E">
        <w:rPr>
          <w:i/>
          <w:iCs/>
        </w:rPr>
        <w:t xml:space="preserve"> 1986</w:t>
      </w:r>
      <w:r w:rsidR="00811757">
        <w:t xml:space="preserve">. </w:t>
      </w:r>
      <w:r w:rsidR="0E3976D3">
        <w:t xml:space="preserve"> </w:t>
      </w:r>
    </w:p>
    <w:p w14:paraId="29ACAE17" w14:textId="790C2E0A" w:rsidR="00B7739A" w:rsidRPr="00C03C40" w:rsidRDefault="00B7739A" w:rsidP="00C03C40">
      <w:pPr>
        <w:pStyle w:val="ChartMainHeading"/>
      </w:pPr>
      <w:bookmarkStart w:id="10" w:name="_Toc152145769"/>
      <w:r w:rsidRPr="00C03C40">
        <w:t xml:space="preserve">Figure </w:t>
      </w:r>
      <w:r w:rsidR="00F11108" w:rsidRPr="00C03C40">
        <w:t>1</w:t>
      </w:r>
      <w:r w:rsidRPr="00C03C40">
        <w:t>: Potential staged transition plan</w:t>
      </w:r>
      <w:bookmarkEnd w:id="10"/>
      <w:r w:rsidRPr="00C03C40">
        <w:t xml:space="preserve"> </w:t>
      </w:r>
    </w:p>
    <w:p w14:paraId="609F6007" w14:textId="3C905601" w:rsidR="00B7739A" w:rsidRPr="00B34F26" w:rsidRDefault="00B7739A" w:rsidP="00B34F26">
      <w:pPr>
        <w:pStyle w:val="ChartGraphic"/>
      </w:pPr>
    </w:p>
    <w:bookmarkEnd w:id="7"/>
    <w:bookmarkEnd w:id="8"/>
    <w:p w14:paraId="4808238B" w14:textId="7D6CB0EE" w:rsidR="00FA6351" w:rsidRDefault="00AE1A7E" w:rsidP="00811757">
      <w:pPr>
        <w:spacing w:before="0" w:after="160" w:line="259" w:lineRule="auto"/>
      </w:pPr>
      <w:r>
        <w:rPr>
          <w:noProof/>
        </w:rPr>
        <mc:AlternateContent>
          <mc:Choice Requires="wpg">
            <w:drawing>
              <wp:inline distT="0" distB="0" distL="0" distR="0" wp14:anchorId="4DCC9EDC" wp14:editId="5F03E435">
                <wp:extent cx="5714235" cy="10274"/>
                <wp:effectExtent l="0" t="76200" r="20320" b="104140"/>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4235" cy="10274"/>
                          <a:chOff x="0" y="0"/>
                          <a:chExt cx="5714235" cy="10274"/>
                        </a:xfrm>
                      </wpg:grpSpPr>
                      <wps:wsp>
                        <wps:cNvPr id="16" name="Straight Arrow Connector 16"/>
                        <wps:cNvCnPr/>
                        <wps:spPr>
                          <a:xfrm>
                            <a:off x="0" y="10274"/>
                            <a:ext cx="1090864" cy="0"/>
                          </a:xfrm>
                          <a:prstGeom prst="straightConnector1">
                            <a:avLst/>
                          </a:prstGeom>
                          <a:ln w="12700">
                            <a:solidFill>
                              <a:schemeClr val="accent3"/>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7" name="Straight Arrow Connector 17"/>
                        <wps:cNvCnPr/>
                        <wps:spPr>
                          <a:xfrm>
                            <a:off x="1160980" y="10274"/>
                            <a:ext cx="1090864" cy="0"/>
                          </a:xfrm>
                          <a:prstGeom prst="straightConnector1">
                            <a:avLst/>
                          </a:prstGeom>
                          <a:ln w="12700">
                            <a:solidFill>
                              <a:schemeClr val="accent3"/>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1" name="Straight Arrow Connector 21"/>
                        <wps:cNvCnPr/>
                        <wps:spPr>
                          <a:xfrm>
                            <a:off x="2311686" y="10274"/>
                            <a:ext cx="1090864" cy="0"/>
                          </a:xfrm>
                          <a:prstGeom prst="straightConnector1">
                            <a:avLst/>
                          </a:prstGeom>
                          <a:ln w="12700">
                            <a:solidFill>
                              <a:schemeClr val="accent3"/>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2" name="Straight Arrow Connector 22"/>
                        <wps:cNvCnPr/>
                        <wps:spPr>
                          <a:xfrm>
                            <a:off x="3472665" y="0"/>
                            <a:ext cx="1090864" cy="0"/>
                          </a:xfrm>
                          <a:prstGeom prst="straightConnector1">
                            <a:avLst/>
                          </a:prstGeom>
                          <a:ln w="12700">
                            <a:solidFill>
                              <a:schemeClr val="accent3"/>
                            </a:solidFill>
                            <a:tailEnd type="triangle"/>
                          </a:ln>
                        </wps:spPr>
                        <wps:style>
                          <a:lnRef idx="1">
                            <a:schemeClr val="accent2"/>
                          </a:lnRef>
                          <a:fillRef idx="0">
                            <a:schemeClr val="accent2"/>
                          </a:fillRef>
                          <a:effectRef idx="0">
                            <a:schemeClr val="accent2"/>
                          </a:effectRef>
                          <a:fontRef idx="minor">
                            <a:schemeClr val="tx1"/>
                          </a:fontRef>
                        </wps:style>
                        <wps:bodyPr/>
                      </wps:wsp>
                      <wps:wsp>
                        <wps:cNvPr id="23" name="Straight Arrow Connector 23"/>
                        <wps:cNvCnPr/>
                        <wps:spPr>
                          <a:xfrm>
                            <a:off x="4623371" y="0"/>
                            <a:ext cx="1090864" cy="0"/>
                          </a:xfrm>
                          <a:prstGeom prst="straightConnector1">
                            <a:avLst/>
                          </a:prstGeom>
                          <a:ln w="12700">
                            <a:solidFill>
                              <a:schemeClr val="accent3"/>
                            </a:solidFill>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inline>
            </w:drawing>
          </mc:Choice>
          <mc:Fallback>
            <w:pict>
              <v:group w14:anchorId="718D96BB" id="Group 6" o:spid="_x0000_s1026" alt="&quot;&quot;" style="width:449.95pt;height:.8pt;mso-position-horizontal-relative:char;mso-position-vertical-relative:line" coordsize="5714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K70AIAAD0QAAAOAAAAZHJzL2Uyb0RvYy54bWzsV8tu2zAQvBfoPxC6N3q5kiPEDoq8LkUb&#10;NO0HMBQlEaBIgmQs+++7pGQlTuI6ToEeCl1kSdxdzo6Hq92z83XL0Ypqw6RYBPFJFCAqiCyZqBfB&#10;r5/Xn+YBMhaLEnMp6CLYUBOcLz9+OOtUQRPZSF5SjSCIMEWnFkFjrSrC0JCGtticSEUFLFZSt9jC&#10;o67DUuMOorc8TKIoCzupS6UlocbA28t+MVj6+FVFif1eVYZaxBcBYLP+qv313l3D5Rkuao1Vw8gA&#10;A78DRYuZgE3HUJfYYvSg2YtQLSNaGlnZEyLbUFYVI9TnANnE0bNsbrR8UD6XuuhqNdIE1D7j6d1h&#10;ybfVjVZ36lYDE52qgQv/5HJZV7p1v4ASrT1lm5EyuraIwMvPeTxL0s8BIrAWR0k+6yklDfD+wos0&#10;V3/0C7ebhjtQOgXiMI/5m7/L/67BinpaTQH532rESgCfBUjgFjR6ZzVmdWPRF61lhy6kEKAjqRGY&#10;eJa824UYODOFAfr2EvaElC1pcXQazbNZT5rX4Jg4LpQ29obKFrmbRWAGMCOK2OsMr74aC2DAcevg&#10;EHCBOkglyaPImxnJWXnNOHeL/lDRC67RCsNxwIRQYVOXEkTZsbSY8StRIrtRwIfVDIua08GSC3Bw&#10;f0mftr+zG077/X/QCugEZfQ4X90zGSOBtXOrAOHoOCB3FeA52K3jYO9cqT/kxziPHn5nKezo3DIh&#10;dc/b7u52HQ+Qq95+y0Cft6PgXpYbLwhPDajVHad/Idv8sGxzB96hAbUflm0cZ9HpHIrl7omexNsf&#10;mK0GuZjE+/ZP2es1N4kPihdMjhFvkoJ851DKJ/HulrBJvDuN5VEN0x7xJofF64vFmytvOsuTLINm&#10;6mWfNbUMfZsyVd1jBog9wk0PC9e3hW8W7ixL0jSHYj4Jd1/L+p8L1w9sMKP6WWKYp90Q/PTZN82P&#10;U//yNwAAAP//AwBQSwMEFAAGAAgAAAAhAJrVi/rbAAAAAwEAAA8AAABkcnMvZG93bnJldi54bWxM&#10;j0FLw0AQhe+C/2EZwZvdRLE0aTalFPVUBFtBepsm0yQ0Oxuy2yT9945e9PJgeI/3vslWk23VQL1v&#10;HBuIZxEo4sKVDVcGPvevDwtQPiCX2DomA1fysMpvbzJMSzfyBw27UCkpYZ+igTqELtXaFzVZ9DPX&#10;EYt3cr3FIGdf6bLHUcptqx+jaK4tNiwLNXa0qak47y7WwNuI4/opfhm259Pmetg/v39tYzLm/m5a&#10;L0EFmsJfGH7wBR1yYTq6C5detQbkkfCr4i2SJAF1lNAcdJ7p/+z5NwAAAP//AwBQSwECLQAUAAYA&#10;CAAAACEAtoM4kv4AAADhAQAAEwAAAAAAAAAAAAAAAAAAAAAAW0NvbnRlbnRfVHlwZXNdLnhtbFBL&#10;AQItABQABgAIAAAAIQA4/SH/1gAAAJQBAAALAAAAAAAAAAAAAAAAAC8BAABfcmVscy8ucmVsc1BL&#10;AQItABQABgAIAAAAIQDj5iK70AIAAD0QAAAOAAAAAAAAAAAAAAAAAC4CAABkcnMvZTJvRG9jLnht&#10;bFBLAQItABQABgAIAAAAIQCa1Yv62wAAAAMBAAAPAAAAAAAAAAAAAAAAACoFAABkcnMvZG93bnJl&#10;di54bWxQSwUGAAAAAAQABADzAAAAMgYAAAAA&#10;">
                <v:shapetype id="_x0000_t32" coordsize="21600,21600" o:spt="32" o:oned="t" path="m,l21600,21600e" filled="f">
                  <v:path arrowok="t" fillok="f" o:connecttype="none"/>
                  <o:lock v:ext="edit" shapetype="t"/>
                </v:shapetype>
                <v:shape id="Straight Arrow Connector 16" o:spid="_x0000_s1027" type="#_x0000_t32" style="position:absolute;top:102;width:109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yowwAAANsAAAAPAAAAZHJzL2Rvd25yZXYueG1sRE9LawIx&#10;EL4X/A9hBG81axGxq1HEIpaWHnwc3NuwGTeLyWTZxHX775tCobf5+J6zXPfOio7aUHtWMBlnIIhL&#10;r2uuFJxPu+c5iBCRNVrPpOCbAqxXg6cl5to/+EDdMVYihXDIUYGJscmlDKUhh2HsG+LEXX3rMCbY&#10;VlK3+EjhzsqXLJtJhzWnBoMNbQ2Vt+PdKSgOjemsPe0/3qZfYXqZF6+fZaHUaNhvFiAi9fFf/Od+&#10;12n+DH5/SQfI1Q8AAAD//wMAUEsBAi0AFAAGAAgAAAAhANvh9svuAAAAhQEAABMAAAAAAAAAAAAA&#10;AAAAAAAAAFtDb250ZW50X1R5cGVzXS54bWxQSwECLQAUAAYACAAAACEAWvQsW78AAAAVAQAACwAA&#10;AAAAAAAAAAAAAAAfAQAAX3JlbHMvLnJlbHNQSwECLQAUAAYACAAAACEAgQcsqMMAAADbAAAADwAA&#10;AAAAAAAAAAAAAAAHAgAAZHJzL2Rvd25yZXYueG1sUEsFBgAAAAADAAMAtwAAAPcCAAAAAA==&#10;" strokecolor="#5d779d [3206]" strokeweight="1pt">
                  <v:stroke endarrow="block"/>
                </v:shape>
                <v:shape id="Straight Arrow Connector 17" o:spid="_x0000_s1028" type="#_x0000_t32" style="position:absolute;left:11609;top:102;width:10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4kzwwAAANsAAAAPAAAAZHJzL2Rvd25yZXYueG1sRE9NawIx&#10;EL0X/A9hhN5qVhFrV6OIpSiWHtQe3NuwmW6WJpNlk67rvzeFQm/zeJ+zXPfOio7aUHtWMB5lIIhL&#10;r2uuFHye357mIEJE1mg9k4IbBVivBg9LzLW/8pG6U6xECuGQowITY5NLGUpDDsPIN8SJ+/Ktw5hg&#10;W0nd4jWFOysnWTaTDmtODQYb2hoqv08/TkFxbExn7Xl3eJ1+hOllXry8l4VSj8N+swARqY//4j/3&#10;Xqf5z/D7SzpAru4AAAD//wMAUEsBAi0AFAAGAAgAAAAhANvh9svuAAAAhQEAABMAAAAAAAAAAAAA&#10;AAAAAAAAAFtDb250ZW50X1R5cGVzXS54bWxQSwECLQAUAAYACAAAACEAWvQsW78AAAAVAQAACwAA&#10;AAAAAAAAAAAAAAAfAQAAX3JlbHMvLnJlbHNQSwECLQAUAAYACAAAACEA7kuJM8MAAADbAAAADwAA&#10;AAAAAAAAAAAAAAAHAgAAZHJzL2Rvd25yZXYueG1sUEsFBgAAAAADAAMAtwAAAPcCAAAAAA==&#10;" strokecolor="#5d779d [3206]" strokeweight="1pt">
                  <v:stroke endarrow="block"/>
                </v:shape>
                <v:shape id="Straight Arrow Connector 21" o:spid="_x0000_s1029" type="#_x0000_t32" style="position:absolute;left:23116;top:102;width:10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5hxQAAANsAAAAPAAAAZHJzL2Rvd25yZXYueG1sRI9PawIx&#10;FMTvBb9DeEJvNauI6NYoYimWSg/+OXRvj83rZmnysmziuv32Rih4HGbmN8xy3TsrOmpD7VnBeJSB&#10;IC69rrlScD69v8xBhIis0XomBX8UYL0aPC0x1/7KB+qOsRIJwiFHBSbGJpcylIYchpFviJP341uH&#10;Mcm2krrFa4I7KydZNpMOa04LBhvaGip/jxenoDg0prP2tPt8m36F6fe8WOzLQqnnYb95BRGpj4/w&#10;f/tDK5iM4f4l/QC5ugEAAP//AwBQSwECLQAUAAYACAAAACEA2+H2y+4AAACFAQAAEwAAAAAAAAAA&#10;AAAAAAAAAAAAW0NvbnRlbnRfVHlwZXNdLnhtbFBLAQItABQABgAIAAAAIQBa9CxbvwAAABUBAAAL&#10;AAAAAAAAAAAAAAAAAB8BAABfcmVscy8ucmVsc1BLAQItABQABgAIAAAAIQDAgn5hxQAAANsAAAAP&#10;AAAAAAAAAAAAAAAAAAcCAABkcnMvZG93bnJldi54bWxQSwUGAAAAAAMAAwC3AAAA+QIAAAAA&#10;" strokecolor="#5d779d [3206]" strokeweight="1pt">
                  <v:stroke endarrow="block"/>
                </v:shape>
                <v:shape id="Straight Arrow Connector 22" o:spid="_x0000_s1030" type="#_x0000_t32" style="position:absolute;left:34726;width:10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AWxQAAANsAAAAPAAAAZHJzL2Rvd25yZXYueG1sRI9BawIx&#10;FITvgv8hvEJvmu0iRbdGKYpYWjyoPXRvj83rZmnysmziuv33TUHwOMzMN8xyPTgreupC41nB0zQD&#10;QVx53XCt4PO8m8xBhIis0XomBb8UYL0aj5ZYaH/lI/WnWIsE4VCgAhNjW0gZKkMOw9S3xMn79p3D&#10;mGRXS93hNcGdlXmWPUuHDacFgy1tDFU/p4tTUB5b01t73r9vZ4cw+5qXi4+qVOrxYXh9ARFpiPfw&#10;rf2mFeQ5/H9JP0Cu/gAAAP//AwBQSwECLQAUAAYACAAAACEA2+H2y+4AAACFAQAAEwAAAAAAAAAA&#10;AAAAAAAAAAAAW0NvbnRlbnRfVHlwZXNdLnhtbFBLAQItABQABgAIAAAAIQBa9CxbvwAAABUBAAAL&#10;AAAAAAAAAAAAAAAAAB8BAABfcmVscy8ucmVsc1BLAQItABQABgAIAAAAIQAwUOAWxQAAANsAAAAP&#10;AAAAAAAAAAAAAAAAAAcCAABkcnMvZG93bnJldi54bWxQSwUGAAAAAAMAAwC3AAAA+QIAAAAA&#10;" strokecolor="#5d779d [3206]" strokeweight="1pt">
                  <v:stroke endarrow="block"/>
                </v:shape>
                <v:shape id="Straight Arrow Connector 23" o:spid="_x0000_s1031" type="#_x0000_t32" style="position:absolute;left:46233;width:10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WNxQAAANsAAAAPAAAAZHJzL2Rvd25yZXYueG1sRI9BawIx&#10;FITvQv9DeIXeNFsrolujiKVYLB7UHrq3x+Z1szR5WTZx3f57UxA8DjPzDbNY9c6KjtpQe1bwPMpA&#10;EJde11wp+Dq9D2cgQkTWaD2Tgj8KsFo+DBaYa3/hA3XHWIkE4ZCjAhNjk0sZSkMOw8g3xMn78a3D&#10;mGRbSd3iJcGdleMsm0qHNacFgw1tDJW/x7NTUBwa01l72u7eJvsw+Z4V88+yUOrpsV+/gojUx3v4&#10;1v7QCsYv8P8l/QC5vAIAAP//AwBQSwECLQAUAAYACAAAACEA2+H2y+4AAACFAQAAEwAAAAAAAAAA&#10;AAAAAAAAAAAAW0NvbnRlbnRfVHlwZXNdLnhtbFBLAQItABQABgAIAAAAIQBa9CxbvwAAABUBAAAL&#10;AAAAAAAAAAAAAAAAAB8BAABfcmVscy8ucmVsc1BLAQItABQABgAIAAAAIQBfHEWNxQAAANsAAAAP&#10;AAAAAAAAAAAAAAAAAAcCAABkcnMvZG93bnJldi54bWxQSwUGAAAAAAMAAwC3AAAA+QIAAAAA&#10;" strokecolor="#5d779d [3206]" strokeweight="1pt">
                  <v:stroke endarrow="block"/>
                </v:shape>
                <w10:anchorlock/>
              </v:group>
            </w:pict>
          </mc:Fallback>
        </mc:AlternateContent>
      </w:r>
      <w:r w:rsidR="00B34F26">
        <w:rPr>
          <w:noProof/>
        </w:rPr>
        <mc:AlternateContent>
          <mc:Choice Requires="wpg">
            <w:drawing>
              <wp:inline distT="0" distB="0" distL="0" distR="0" wp14:anchorId="6A7F94B6" wp14:editId="09E83D36">
                <wp:extent cx="5759450" cy="1491615"/>
                <wp:effectExtent l="0" t="0" r="0" b="0"/>
                <wp:docPr id="2" name="Group 2" descr="The figure depicts a potential staged transition plan. From ceasing issuance of bank cheques in 2025, then commercial and government cheques in 2026, then personal cheques in 2027. This is followed by ceasing acceptance of commercial, government and personal cheques by end-2028 and then acceptance of bank cheques in 2030. "/>
                <wp:cNvGraphicFramePr/>
                <a:graphic xmlns:a="http://schemas.openxmlformats.org/drawingml/2006/main">
                  <a:graphicData uri="http://schemas.microsoft.com/office/word/2010/wordprocessingGroup">
                    <wpg:wgp>
                      <wpg:cNvGrpSpPr/>
                      <wpg:grpSpPr>
                        <a:xfrm>
                          <a:off x="0" y="0"/>
                          <a:ext cx="5759450" cy="1491615"/>
                          <a:chOff x="0" y="700403"/>
                          <a:chExt cx="6065520" cy="1571685"/>
                        </a:xfrm>
                      </wpg:grpSpPr>
                      <wpg:grpSp>
                        <wpg:cNvPr id="45" name="Group 45" descr="Graphic depicting timeline "/>
                        <wpg:cNvGrpSpPr/>
                        <wpg:grpSpPr>
                          <a:xfrm>
                            <a:off x="0" y="700404"/>
                            <a:ext cx="1143000" cy="1571195"/>
                            <a:chOff x="-654606" y="1476878"/>
                            <a:chExt cx="1329053" cy="1318462"/>
                          </a:xfrm>
                        </wpg:grpSpPr>
                        <wps:wsp>
                          <wps:cNvPr id="4" name="Rectangle: Rounded Corners 4"/>
                          <wps:cNvSpPr/>
                          <wps:spPr>
                            <a:xfrm>
                              <a:off x="-654606" y="1476878"/>
                              <a:ext cx="1329053" cy="1318462"/>
                            </a:xfrm>
                            <a:prstGeom prst="roundRect">
                              <a:avLst>
                                <a:gd name="adj" fmla="val 7643"/>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581030" y="1564170"/>
                              <a:ext cx="1183835" cy="794855"/>
                            </a:xfrm>
                            <a:prstGeom prst="rect">
                              <a:avLst/>
                            </a:prstGeom>
                            <a:noFill/>
                            <a:ln w="6350">
                              <a:noFill/>
                            </a:ln>
                          </wps:spPr>
                          <wps:txbx>
                            <w:txbxContent>
                              <w:p w14:paraId="3135A5A2" w14:textId="77777777" w:rsidR="00B34F26" w:rsidRPr="00B34F26" w:rsidRDefault="00B34F26" w:rsidP="00B34F26">
                                <w:pPr>
                                  <w:pStyle w:val="ChartGraphic"/>
                                  <w:jc w:val="left"/>
                                  <w:rPr>
                                    <w:b/>
                                    <w:bCs/>
                                    <w:color w:val="FFFFFF" w:themeColor="background1"/>
                                  </w:rPr>
                                </w:pPr>
                                <w:r w:rsidRPr="00B34F26">
                                  <w:rPr>
                                    <w:b/>
                                    <w:bCs/>
                                    <w:color w:val="FFFFFF" w:themeColor="background1"/>
                                  </w:rPr>
                                  <w:t>2025</w:t>
                                </w:r>
                              </w:p>
                              <w:p w14:paraId="721FFF2E" w14:textId="77777777" w:rsidR="00B34F26" w:rsidRPr="00811757" w:rsidRDefault="00B34F26" w:rsidP="00B34F26">
                                <w:pPr>
                                  <w:pStyle w:val="ChartGraphic"/>
                                  <w:jc w:val="left"/>
                                  <w:rPr>
                                    <w:color w:val="FFFFFF" w:themeColor="background1"/>
                                  </w:rPr>
                                </w:pPr>
                                <w:r w:rsidRPr="00811757">
                                  <w:rPr>
                                    <w:color w:val="FFFFFF" w:themeColor="background1"/>
                                  </w:rPr>
                                  <w:t>Cease issuance of bank cheques.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 name="Group 49" descr="Graphic depicting timeline "/>
                        <wpg:cNvGrpSpPr/>
                        <wpg:grpSpPr>
                          <a:xfrm>
                            <a:off x="1230630" y="700407"/>
                            <a:ext cx="1143000" cy="1571680"/>
                            <a:chOff x="-652391" y="1271997"/>
                            <a:chExt cx="1329053" cy="1187989"/>
                          </a:xfrm>
                        </wpg:grpSpPr>
                        <wps:wsp>
                          <wps:cNvPr id="50" name="Rectangle: Rounded Corners 50"/>
                          <wps:cNvSpPr/>
                          <wps:spPr>
                            <a:xfrm>
                              <a:off x="-652391" y="1271997"/>
                              <a:ext cx="1329053" cy="1187989"/>
                            </a:xfrm>
                            <a:prstGeom prst="roundRect">
                              <a:avLst>
                                <a:gd name="adj" fmla="val 8784"/>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578077" y="1350865"/>
                              <a:ext cx="1183835" cy="794855"/>
                            </a:xfrm>
                            <a:prstGeom prst="rect">
                              <a:avLst/>
                            </a:prstGeom>
                            <a:noFill/>
                            <a:ln w="6350">
                              <a:noFill/>
                            </a:ln>
                          </wps:spPr>
                          <wps:txbx>
                            <w:txbxContent>
                              <w:p w14:paraId="508D84EA" w14:textId="77777777" w:rsidR="00B34F26" w:rsidRPr="00B34F26" w:rsidRDefault="00B34F26" w:rsidP="00B34F26">
                                <w:pPr>
                                  <w:pStyle w:val="ChartGraphic"/>
                                  <w:jc w:val="left"/>
                                  <w:rPr>
                                    <w:b/>
                                    <w:bCs/>
                                    <w:color w:val="FFFFFF" w:themeColor="background1"/>
                                  </w:rPr>
                                </w:pPr>
                                <w:r w:rsidRPr="00B34F26">
                                  <w:rPr>
                                    <w:b/>
                                    <w:bCs/>
                                    <w:color w:val="FFFFFF" w:themeColor="background1"/>
                                  </w:rPr>
                                  <w:t>2026</w:t>
                                </w:r>
                              </w:p>
                              <w:p w14:paraId="6030F2ED" w14:textId="77777777" w:rsidR="00B34F26" w:rsidRPr="00811757" w:rsidRDefault="00B34F26" w:rsidP="00B34F26">
                                <w:pPr>
                                  <w:pStyle w:val="ChartGraphic"/>
                                  <w:jc w:val="left"/>
                                  <w:rPr>
                                    <w:color w:val="FFFFFF" w:themeColor="background1"/>
                                  </w:rPr>
                                </w:pPr>
                                <w:r w:rsidRPr="00811757">
                                  <w:rPr>
                                    <w:color w:val="FFFFFF" w:themeColor="background1"/>
                                  </w:rPr>
                                  <w:t>Cease issuance of commercial and government cheques.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2" name="Group 52" descr="Graphic depicting timeline "/>
                        <wpg:cNvGrpSpPr/>
                        <wpg:grpSpPr>
                          <a:xfrm>
                            <a:off x="2461260" y="700405"/>
                            <a:ext cx="1143000" cy="1571194"/>
                            <a:chOff x="-639100" y="1069899"/>
                            <a:chExt cx="1329053" cy="1244627"/>
                          </a:xfrm>
                        </wpg:grpSpPr>
                        <wps:wsp>
                          <wps:cNvPr id="53" name="Rectangle: Rounded Corners 53"/>
                          <wps:cNvSpPr/>
                          <wps:spPr>
                            <a:xfrm>
                              <a:off x="-639100" y="1069899"/>
                              <a:ext cx="1329053" cy="1244627"/>
                            </a:xfrm>
                            <a:prstGeom prst="roundRect">
                              <a:avLst>
                                <a:gd name="adj" fmla="val 7798"/>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564047" y="1152516"/>
                              <a:ext cx="1183835" cy="794855"/>
                            </a:xfrm>
                            <a:prstGeom prst="rect">
                              <a:avLst/>
                            </a:prstGeom>
                            <a:noFill/>
                            <a:ln w="6350">
                              <a:noFill/>
                            </a:ln>
                          </wps:spPr>
                          <wps:txbx>
                            <w:txbxContent>
                              <w:p w14:paraId="50E459D8" w14:textId="77777777" w:rsidR="00B34F26" w:rsidRPr="00B34F26" w:rsidRDefault="00B34F26" w:rsidP="00B34F26">
                                <w:pPr>
                                  <w:pStyle w:val="ChartGraphic"/>
                                  <w:jc w:val="left"/>
                                  <w:rPr>
                                    <w:b/>
                                    <w:bCs/>
                                    <w:color w:val="FFFFFF" w:themeColor="background1"/>
                                  </w:rPr>
                                </w:pPr>
                                <w:r w:rsidRPr="00B34F26">
                                  <w:rPr>
                                    <w:b/>
                                    <w:bCs/>
                                    <w:color w:val="FFFFFF" w:themeColor="background1"/>
                                  </w:rPr>
                                  <w:t>2027</w:t>
                                </w:r>
                              </w:p>
                              <w:p w14:paraId="635794F3" w14:textId="77777777" w:rsidR="00B34F26" w:rsidRPr="00811757" w:rsidRDefault="00B34F26" w:rsidP="00B34F26">
                                <w:pPr>
                                  <w:pStyle w:val="ChartGraphic"/>
                                  <w:jc w:val="left"/>
                                  <w:rPr>
                                    <w:color w:val="FFFFFF" w:themeColor="background1"/>
                                  </w:rPr>
                                </w:pPr>
                                <w:r w:rsidRPr="00811757">
                                  <w:rPr>
                                    <w:color w:val="FFFFFF" w:themeColor="background1"/>
                                  </w:rPr>
                                  <w:t>Cease issuance of personal cheques.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descr="Graphic depicting timeline "/>
                        <wpg:cNvGrpSpPr/>
                        <wpg:grpSpPr>
                          <a:xfrm>
                            <a:off x="3691890" y="700403"/>
                            <a:ext cx="1143000" cy="1571685"/>
                            <a:chOff x="-647961" y="926002"/>
                            <a:chExt cx="1329053" cy="1004045"/>
                          </a:xfrm>
                        </wpg:grpSpPr>
                        <wps:wsp>
                          <wps:cNvPr id="56" name="Rectangle: Rounded Corners 56"/>
                          <wps:cNvSpPr/>
                          <wps:spPr>
                            <a:xfrm>
                              <a:off x="-647961" y="926002"/>
                              <a:ext cx="1329053" cy="1004045"/>
                            </a:xfrm>
                            <a:prstGeom prst="roundRect">
                              <a:avLst>
                                <a:gd name="adj" fmla="val 6320"/>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572170" y="992364"/>
                              <a:ext cx="1183835" cy="916091"/>
                            </a:xfrm>
                            <a:prstGeom prst="rect">
                              <a:avLst/>
                            </a:prstGeom>
                            <a:noFill/>
                            <a:ln w="6350">
                              <a:noFill/>
                            </a:ln>
                          </wps:spPr>
                          <wps:txbx>
                            <w:txbxContent>
                              <w:p w14:paraId="31FA142E" w14:textId="77777777" w:rsidR="00B34F26" w:rsidRPr="00B34F26" w:rsidRDefault="00B34F26" w:rsidP="00B34F26">
                                <w:pPr>
                                  <w:pStyle w:val="ChartGraphic"/>
                                  <w:jc w:val="left"/>
                                  <w:rPr>
                                    <w:b/>
                                    <w:bCs/>
                                    <w:color w:val="FFFFFF" w:themeColor="background1"/>
                                  </w:rPr>
                                </w:pPr>
                                <w:r w:rsidRPr="00B34F26">
                                  <w:rPr>
                                    <w:b/>
                                    <w:bCs/>
                                    <w:color w:val="FFFFFF" w:themeColor="background1"/>
                                  </w:rPr>
                                  <w:t>End</w:t>
                                </w:r>
                                <w:r w:rsidRPr="00B34F26">
                                  <w:rPr>
                                    <w:b/>
                                    <w:bCs/>
                                    <w:color w:val="FFFFFF" w:themeColor="background1"/>
                                  </w:rPr>
                                  <w:noBreakHyphen/>
                                  <w:t>2028</w:t>
                                </w:r>
                              </w:p>
                              <w:p w14:paraId="61E503BF" w14:textId="27987BC1" w:rsidR="00B34F26" w:rsidRPr="00811757" w:rsidRDefault="00B34F26" w:rsidP="00B34F26">
                                <w:pPr>
                                  <w:pStyle w:val="ChartGraphic"/>
                                  <w:jc w:val="left"/>
                                  <w:rPr>
                                    <w:color w:val="FFFFFF" w:themeColor="background1"/>
                                  </w:rPr>
                                </w:pPr>
                                <w:r w:rsidRPr="00811757">
                                  <w:rPr>
                                    <w:color w:val="FFFFFF" w:themeColor="background1"/>
                                  </w:rPr>
                                  <w:t>Cease acceptance of personal, commercial &amp; government cheques</w:t>
                                </w:r>
                                <w:r w:rsidR="00F67184">
                                  <w:rPr>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 name="Group 58" descr="Graphic depicting timeline "/>
                        <wpg:cNvGrpSpPr/>
                        <wpg:grpSpPr>
                          <a:xfrm>
                            <a:off x="4922520" y="700404"/>
                            <a:ext cx="1143000" cy="1571683"/>
                            <a:chOff x="-656821" y="738493"/>
                            <a:chExt cx="1329053" cy="1037512"/>
                          </a:xfrm>
                        </wpg:grpSpPr>
                        <wps:wsp>
                          <wps:cNvPr id="59" name="Rectangle: Rounded Corners 59"/>
                          <wps:cNvSpPr/>
                          <wps:spPr>
                            <a:xfrm>
                              <a:off x="-656821" y="738493"/>
                              <a:ext cx="1329053" cy="1037512"/>
                            </a:xfrm>
                            <a:prstGeom prst="roundRect">
                              <a:avLst>
                                <a:gd name="adj" fmla="val 7305"/>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580292" y="807193"/>
                              <a:ext cx="1183835" cy="823964"/>
                            </a:xfrm>
                            <a:prstGeom prst="rect">
                              <a:avLst/>
                            </a:prstGeom>
                            <a:noFill/>
                            <a:ln w="6350">
                              <a:noFill/>
                            </a:ln>
                          </wps:spPr>
                          <wps:txbx>
                            <w:txbxContent>
                              <w:p w14:paraId="29CDAAD4" w14:textId="77777777" w:rsidR="00B34F26" w:rsidRPr="00B34F26" w:rsidRDefault="00B34F26" w:rsidP="00B34F26">
                                <w:pPr>
                                  <w:pStyle w:val="ChartGraphic"/>
                                  <w:jc w:val="left"/>
                                  <w:rPr>
                                    <w:b/>
                                    <w:bCs/>
                                    <w:color w:val="FFFFFF" w:themeColor="background1"/>
                                  </w:rPr>
                                </w:pPr>
                                <w:r w:rsidRPr="00B34F26">
                                  <w:rPr>
                                    <w:b/>
                                    <w:bCs/>
                                    <w:color w:val="FFFFFF" w:themeColor="background1"/>
                                  </w:rPr>
                                  <w:t>End</w:t>
                                </w:r>
                                <w:r w:rsidRPr="00B34F26">
                                  <w:rPr>
                                    <w:b/>
                                    <w:bCs/>
                                    <w:color w:val="FFFFFF" w:themeColor="background1"/>
                                  </w:rPr>
                                  <w:noBreakHyphen/>
                                  <w:t>2030</w:t>
                                </w:r>
                              </w:p>
                              <w:p w14:paraId="521F44D5" w14:textId="77777777" w:rsidR="00B34F26" w:rsidRPr="00811757" w:rsidRDefault="00B34F26" w:rsidP="00B34F26">
                                <w:pPr>
                                  <w:pStyle w:val="ChartGraphic"/>
                                  <w:jc w:val="left"/>
                                  <w:rPr>
                                    <w:color w:val="FFFFFF" w:themeColor="background1"/>
                                  </w:rPr>
                                </w:pPr>
                                <w:r w:rsidRPr="00811757">
                                  <w:rPr>
                                    <w:color w:val="FFFFFF" w:themeColor="background1"/>
                                  </w:rPr>
                                  <w:t xml:space="preserve">Cease acceptance of bank cheques. Close the cheques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A7F94B6" id="Group 2" o:spid="_x0000_s1026" alt="The figure depicts a potential staged transition plan. From ceasing issuance of bank cheques in 2025, then commercial and government cheques in 2026, then personal cheques in 2027. This is followed by ceasing acceptance of commercial, government and personal cheques by end-2028 and then acceptance of bank cheques in 2030. " style="width:453.5pt;height:117.45pt;mso-position-horizontal-relative:char;mso-position-vertical-relative:line" coordorigin=",7004" coordsize="60655,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CcwYAAFErAAAOAAAAZHJzL2Uyb0RvYy54bWzsWttu2zgQfV9g/4HQe2vdL0acIpu2wQJF&#10;W7Rd9FmRKFsLSdRSTOz063eGpGj5FsfNJg0WerFF8SLyaObM4VBnb1Z1RW4p70rWzCzntW0R2mQs&#10;L5v5zPrr2/tXsUU6kTZ5WrGGzqw72llvzn//7WzZTqnLFqzKKScwSNNNl+3MWgjRTieTLlvQOu1e&#10;s5Y2UFkwXqcCinw+yXm6hNHrauLadjhZMp63nGW06+DuW1Vpncvxi4Jm4lNRdFSQambB3IT85fL3&#10;Gn8n52fpdM7TdlFmehrpT8yiTssGHmqGepuKlNzwcmeousw461ghXmesnrCiKDMq1wCrceyt1Vxx&#10;dtPKtcyny3lrYAJot3D66WGzj7dXvP3afuaAxLKdAxayhGtZFbzGf5glWUnI7gxkdCVIBjeDKEj8&#10;AJDNoM7xEyd0AgVqtgDk1/0i2/Ztr696p7uHdhgEbt89iJwwlt0n/dMnG3MyBTVXmPxnTsp8ZvmB&#10;RZq0BgOTmBEs57TL4E1f6Zeb07bMBNgIEWVNq7KhBGeDQ54MglyMrxbTI+E4vmfbg6U4yTYSr8LA&#10;hxVbRGIVhXEUbwPieG5iB57G03NiP3SxzUFAwG26tWV0j7OMr4u0pdLgOgSlB7fH9gu4U9rMKzol&#10;X9hNk9OcXDLegPcTCcayld2MNXXTDgxrjykdBMKAeQyGdNryTlxRVhO8mFngKk2OE5RumN5+6IT0&#10;x1zbRZr/bZGirsC7b9OKRKEvjRFw1W3hqh8SO3asKvP3ZVXJAtIRvaw4gb4zK80y2oj+vWy0rBps&#10;3zDsqV4b3gEr7rGQV+Kuotiuar7QAgxYepd6EJ9f43MURYGjg0H1RAUzlB2wYQHjn9hXd8HeVDLj&#10;if1NJ/l81gjTvy4bxiXukrfXQFXC0cZbqPY9FAoAxOKa5XdgZ5wpau7a7H0JL/RD2onPKYe3BQBA&#10;fBGf4Keo2HJmMX1lkQXjP/bdx/bgCFBrkSW4/8zq/rlJObVI9WcDLpI4vg/DClnwgwgJiA9rroc1&#10;zU19yeCtOxDJ2kxeYntR9ZcFZ/V3CEMX+FSoSpsMnj2zMsH7wqVQLxQCWUYvLmQzCABtKj40X9sM&#10;B0dU0QC/rb6nvNVWLcAhPrLeLbWtKrtat8WeDbu4EawoBVaucdUFoAhkumfgCg/YTRHxN/TlP9iK&#10;wC2YFD4dKAW5gYgV3Mc16/uHWCKIHdsDQJEug9B3Ih2vDUs4sRd7QPUYfKLEj4PN4LH26J4kNvhh&#10;jSPyiEJR+y16GgFbCz2IbRs10gl7M5bshisTq+uVXsz/2KDFSzLntTJQQVwKFxPP+9CV9OaodQGU&#10;n0QXOK5nh9pWpTqI0LiBabXQ2VEHYayN2egkCIqulwDLoLm7kZMkeoxs8a4fZSMsOnGUxIkmWCXW&#10;1qBg3H0Wj0fxpzz+HnkAjbR7aA7QpUOefwgKA+cxIHZd/zR9ANJMSppRHzxYm4z6YNQHg614L1p0&#10;4NeEHAC/bekDuLXJDQ/XB1FsR5EiTAjUcag3XIYlXpQ+kBtVs9ZRJjyP6l1HxHtkQuD2VqlkApaf&#10;RCa4fui4oZK0UibsWOxOEkGnGQYyAUQC5hlQJtghKAApAdLpIZng+pBDkFICgtmvkwmQ0zguE+Se&#10;XDMGbhWOyYQDUBgC2JAJe4B4rEyIQIFpATamEdROCZJu96YwRpkwyoTjMsHv2cKkEYLtFOPDZULo&#10;276WCU7gBo5MSAz3Zi8pjSBlgswtIg+OMuElyYStUwZINz2NTPDCxImTgUzQBycmrm2fNehjExQB&#10;+tTlVehHSaiyCQlIDlua1GGVgMczcGoCAfeXqgSTPrwvmbCdUDymEvYjYcDcEAl7cHisSAg9SDAr&#10;YEeRMIqE8awBT/ZPOrE+kEuAmL6dS5D7nMEG4uEiIXLxfAF3VUnieqHedhmSGKYS4JTbhkTtkCt3&#10;OeIpjxqkRjB7pVEjvCSNAB+8KKPUqQQoP0kqwU9cV346gWdfMmqhQQ5V7VYqIYy1ihhohCCMXaUR&#10;Ii/2E9Pg3d4DB9uLAqc/9v51mQRzpnOfRpBJkQERHNMI+5Ew7r+pEXZx2PX/084bIs/uxdeoEUaN&#10;MGqE/0gjYK51SyPALU0Gp3+PYLsJpIaBceHgwenp0pDEUCPEcJarRITZT+1yxJNrBJMzGTXC82sE&#10;efQA323KLbX+xhQ/DB2W5Zck6y9hz/8FAAD//wMAUEsDBBQABgAIAAAAIQDLuEV73QAAAAUBAAAP&#10;AAAAZHJzL2Rvd25yZXYueG1sTI9PS8NAEMXvgt9hGcGb3aT1TxuzKaWopyLYCtLbNJkmodnZkN0m&#10;6bd39KKXB483vPebdDnaRvXU+dqxgXgSgSLOXVFzaeBz93o3B+UDcoGNYzJwIQ/L7PoqxaRwA39Q&#10;vw2lkhL2CRqoQmgTrX1ekUU/cS2xZEfXWQxiu1IXHQ5Sbhs9jaJHbbFmWaiwpXVF+Wl7tgbeBhxW&#10;s/il35yO68t+9/D+tYnJmNubcfUMKtAY/o7hB1/QIROmgztz4VVjQB4JvyrZInoSezAwnd0vQGep&#10;/k+ffQMAAP//AwBQSwECLQAUAAYACAAAACEAtoM4kv4AAADhAQAAEwAAAAAAAAAAAAAAAAAAAAAA&#10;W0NvbnRlbnRfVHlwZXNdLnhtbFBLAQItABQABgAIAAAAIQA4/SH/1gAAAJQBAAALAAAAAAAAAAAA&#10;AAAAAC8BAABfcmVscy8ucmVsc1BLAQItABQABgAIAAAAIQAsn/0CcwYAAFErAAAOAAAAAAAAAAAA&#10;AAAAAC4CAABkcnMvZTJvRG9jLnhtbFBLAQItABQABgAIAAAAIQDLuEV73QAAAAUBAAAPAAAAAAAA&#10;AAAAAAAAAM0IAABkcnMvZG93bnJldi54bWxQSwUGAAAAAAQABADzAAAA1wkAAAAA&#10;">
                <v:group id="Group 45" o:spid="_x0000_s1027" alt="Graphic depicting timeline " style="position:absolute;top:7004;width:11430;height:15711" coordorigin="-6546,14768" coordsize="13290,1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Rectangle: Rounded Corners 4" o:spid="_x0000_s1028" style="position:absolute;left:-6546;top:14768;width:13290;height:13185;visibility:visible;mso-wrap-style:square;v-text-anchor:middle" arcsize="50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UUvgAAANoAAAAPAAAAZHJzL2Rvd25yZXYueG1sRE/dasIw&#10;FL4f7B3CGexupitDRmcquiJ4O+cDHJuzpLY5KU1sq09vBoNdfv98q/XsOjHSEBrPCl4XGQji2uuG&#10;jYLj9+7lHUSIyBo7z6TgSgHW5ePDCgvtJ/6i8RCNSCUcClRgY+wLKUNtyWFY+J44aT9+cBgTHIzU&#10;A06p3HUyz7KldNhwWrDY06eluj1cnILWuOq0216PYXOjOVbLaszNWannp3nzASIm7t/8l95rBW/w&#10;eyXdAFneAQAA//8DAFBLAQItABQABgAIAAAAIQDb4fbL7gAAAIUBAAATAAAAAAAAAAAAAAAAAAAA&#10;AABbQ29udGVudF9UeXBlc10ueG1sUEsBAi0AFAAGAAgAAAAhAFr0LFu/AAAAFQEAAAsAAAAAAAAA&#10;AAAAAAAAHwEAAF9yZWxzLy5yZWxzUEsBAi0AFAAGAAgAAAAhAGFORRS+AAAA2gAAAA8AAAAAAAAA&#10;AAAAAAAABwIAAGRycy9kb3ducmV2LnhtbFBLBQYAAAAAAwADALcAAADyAgAAAAA=&#10;" fillcolor="#4d7861 [3205]" stroked="f"/>
                  <v:shapetype id="_x0000_t202" coordsize="21600,21600" o:spt="202" path="m,l,21600r21600,l21600,xe">
                    <v:stroke joinstyle="miter"/>
                    <v:path gradientshapeok="t" o:connecttype="rect"/>
                  </v:shapetype>
                  <v:shape id="Text Box 36" o:spid="_x0000_s1029" type="#_x0000_t202" style="position:absolute;left:-5810;top:15641;width:11838;height: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135A5A2" w14:textId="77777777" w:rsidR="00B34F26" w:rsidRPr="00B34F26" w:rsidRDefault="00B34F26" w:rsidP="00B34F26">
                          <w:pPr>
                            <w:pStyle w:val="ChartGraphic"/>
                            <w:jc w:val="left"/>
                            <w:rPr>
                              <w:b/>
                              <w:bCs/>
                              <w:color w:val="FFFFFF" w:themeColor="background1"/>
                            </w:rPr>
                          </w:pPr>
                          <w:r w:rsidRPr="00B34F26">
                            <w:rPr>
                              <w:b/>
                              <w:bCs/>
                              <w:color w:val="FFFFFF" w:themeColor="background1"/>
                            </w:rPr>
                            <w:t>2025</w:t>
                          </w:r>
                        </w:p>
                        <w:p w14:paraId="721FFF2E" w14:textId="77777777" w:rsidR="00B34F26" w:rsidRPr="00811757" w:rsidRDefault="00B34F26" w:rsidP="00B34F26">
                          <w:pPr>
                            <w:pStyle w:val="ChartGraphic"/>
                            <w:jc w:val="left"/>
                            <w:rPr>
                              <w:color w:val="FFFFFF" w:themeColor="background1"/>
                            </w:rPr>
                          </w:pPr>
                          <w:r w:rsidRPr="00811757">
                            <w:rPr>
                              <w:color w:val="FFFFFF" w:themeColor="background1"/>
                            </w:rPr>
                            <w:t>Cease issuance of bank cheques.</w:t>
                          </w:r>
                        </w:p>
                      </w:txbxContent>
                    </v:textbox>
                  </v:shape>
                </v:group>
                <v:group id="Group 49" o:spid="_x0000_s1030" alt="Graphic depicting timeline " style="position:absolute;left:12306;top:7004;width:11430;height:15716" coordorigin="-6523,12719" coordsize="13290,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ectangle: Rounded Corners 50" o:spid="_x0000_s1031" style="position:absolute;left:-6523;top:12719;width:13289;height:11880;visibility:visible;mso-wrap-style:square;v-text-anchor:middle" arcsize="57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53uwQAAANsAAAAPAAAAZHJzL2Rvd25yZXYueG1sRE/Pa8Iw&#10;FL4L/g/hCV5kppNNZjWKlG2M3Yyi10fz1nQ2L6XJtP735jDw+PH9Xm1614gLdaH2rOB5moEgLr2p&#10;uVJw2H88vYEIEdlg45kU3CjAZj0crDA3/so7uuhYiRTCIUcFNsY2lzKUlhyGqW+JE/fjO4cxwa6S&#10;psNrCneNnGXZXDqsOTVYbKmwVJ71n1PQTCaFrhbf75/H096+FEd9wl+t1HjUb5cgIvXxIf53fxkF&#10;r2l9+pJ+gFzfAQAA//8DAFBLAQItABQABgAIAAAAIQDb4fbL7gAAAIUBAAATAAAAAAAAAAAAAAAA&#10;AAAAAABbQ29udGVudF9UeXBlc10ueG1sUEsBAi0AFAAGAAgAAAAhAFr0LFu/AAAAFQEAAAsAAAAA&#10;AAAAAAAAAAAAHwEAAF9yZWxzLy5yZWxzUEsBAi0AFAAGAAgAAAAhAIObne7BAAAA2wAAAA8AAAAA&#10;AAAAAAAAAAAABwIAAGRycy9kb3ducmV2LnhtbFBLBQYAAAAAAwADALcAAAD1AgAAAAA=&#10;" fillcolor="#4d7861 [3205]" stroked="f"/>
                  <v:shape id="Text Box 51" o:spid="_x0000_s1032" type="#_x0000_t202" style="position:absolute;left:-5780;top:13508;width:11837;height: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508D84EA" w14:textId="77777777" w:rsidR="00B34F26" w:rsidRPr="00B34F26" w:rsidRDefault="00B34F26" w:rsidP="00B34F26">
                          <w:pPr>
                            <w:pStyle w:val="ChartGraphic"/>
                            <w:jc w:val="left"/>
                            <w:rPr>
                              <w:b/>
                              <w:bCs/>
                              <w:color w:val="FFFFFF" w:themeColor="background1"/>
                            </w:rPr>
                          </w:pPr>
                          <w:r w:rsidRPr="00B34F26">
                            <w:rPr>
                              <w:b/>
                              <w:bCs/>
                              <w:color w:val="FFFFFF" w:themeColor="background1"/>
                            </w:rPr>
                            <w:t>2026</w:t>
                          </w:r>
                        </w:p>
                        <w:p w14:paraId="6030F2ED" w14:textId="77777777" w:rsidR="00B34F26" w:rsidRPr="00811757" w:rsidRDefault="00B34F26" w:rsidP="00B34F26">
                          <w:pPr>
                            <w:pStyle w:val="ChartGraphic"/>
                            <w:jc w:val="left"/>
                            <w:rPr>
                              <w:color w:val="FFFFFF" w:themeColor="background1"/>
                            </w:rPr>
                          </w:pPr>
                          <w:r w:rsidRPr="00811757">
                            <w:rPr>
                              <w:color w:val="FFFFFF" w:themeColor="background1"/>
                            </w:rPr>
                            <w:t>Cease issuance of commercial and government cheques.</w:t>
                          </w:r>
                        </w:p>
                      </w:txbxContent>
                    </v:textbox>
                  </v:shape>
                </v:group>
                <v:group id="Group 52" o:spid="_x0000_s1033" alt="Graphic depicting timeline " style="position:absolute;left:24612;top:7004;width:11430;height:15711" coordorigin="-6391,10698" coordsize="13290,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Rectangle: Rounded Corners 53" o:spid="_x0000_s1034" style="position:absolute;left:-6391;top:10698;width:13290;height:12447;visibility:visible;mso-wrap-style:square;v-text-anchor:middle" arcsize="51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exQAAANsAAAAPAAAAZHJzL2Rvd25yZXYueG1sRI9Ba8JA&#10;FITvBf/D8oTedGOlUlM3QaSWQgWtinh8ZF+TaPZt2N1q+u+7gtDjMDPfMLO8M424kPO1ZQWjYQKC&#10;uLC65lLBfrccvIDwAVljY5kU/JKHPOs9zDDV9spfdNmGUkQI+xQVVCG0qZS+qMigH9qWOHrf1hkM&#10;UbpSaofXCDeNfEqSiTRYc1yosKVFRcV5+2MUuNX08DY91mYz7vT753JerJPTSqnHfjd/BRGoC//h&#10;e/tDK3gew+1L/AEy+wMAAP//AwBQSwECLQAUAAYACAAAACEA2+H2y+4AAACFAQAAEwAAAAAAAAAA&#10;AAAAAAAAAAAAW0NvbnRlbnRfVHlwZXNdLnhtbFBLAQItABQABgAIAAAAIQBa9CxbvwAAABUBAAAL&#10;AAAAAAAAAAAAAAAAAB8BAABfcmVscy8ucmVsc1BLAQItABQABgAIAAAAIQDYp9/exQAAANsAAAAP&#10;AAAAAAAAAAAAAAAAAAcCAABkcnMvZG93bnJldi54bWxQSwUGAAAAAAMAAwC3AAAA+QIAAAAA&#10;" fillcolor="#4d7861 [3205]" stroked="f"/>
                  <v:shape id="Text Box 54" o:spid="_x0000_s1035" type="#_x0000_t202" style="position:absolute;left:-5640;top:11525;width:11837;height:7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0E459D8" w14:textId="77777777" w:rsidR="00B34F26" w:rsidRPr="00B34F26" w:rsidRDefault="00B34F26" w:rsidP="00B34F26">
                          <w:pPr>
                            <w:pStyle w:val="ChartGraphic"/>
                            <w:jc w:val="left"/>
                            <w:rPr>
                              <w:b/>
                              <w:bCs/>
                              <w:color w:val="FFFFFF" w:themeColor="background1"/>
                            </w:rPr>
                          </w:pPr>
                          <w:r w:rsidRPr="00B34F26">
                            <w:rPr>
                              <w:b/>
                              <w:bCs/>
                              <w:color w:val="FFFFFF" w:themeColor="background1"/>
                            </w:rPr>
                            <w:t>2027</w:t>
                          </w:r>
                        </w:p>
                        <w:p w14:paraId="635794F3" w14:textId="77777777" w:rsidR="00B34F26" w:rsidRPr="00811757" w:rsidRDefault="00B34F26" w:rsidP="00B34F26">
                          <w:pPr>
                            <w:pStyle w:val="ChartGraphic"/>
                            <w:jc w:val="left"/>
                            <w:rPr>
                              <w:color w:val="FFFFFF" w:themeColor="background1"/>
                            </w:rPr>
                          </w:pPr>
                          <w:r w:rsidRPr="00811757">
                            <w:rPr>
                              <w:color w:val="FFFFFF" w:themeColor="background1"/>
                            </w:rPr>
                            <w:t>Cease issuance of personal cheques.</w:t>
                          </w:r>
                        </w:p>
                      </w:txbxContent>
                    </v:textbox>
                  </v:shape>
                </v:group>
                <v:group id="Group 55" o:spid="_x0000_s1036" alt="Graphic depicting timeline " style="position:absolute;left:36918;top:7004;width:11430;height:15716" coordorigin="-6479,9260" coordsize="13290,1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ectangle: Rounded Corners 56" o:spid="_x0000_s1037" style="position:absolute;left:-6479;top:9260;width:13289;height:10040;visibility:visible;mso-wrap-style:square;v-text-anchor:middle" arcsize="41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zvnxAAAANsAAAAPAAAAZHJzL2Rvd25yZXYueG1sRI/RagIx&#10;FETfC/2HcAu+1axiraxmpRQVafWh6gdcNtfdZZObJYm6/ftGEPo4zMwZZrHsrRFX8qFxrGA0zEAQ&#10;l043XCk4HdevMxAhIms0jknBLwVYFs9PC8y1u/EPXQ+xEgnCIUcFdYxdLmUoa7IYhq4jTt7ZeYsx&#10;SV9J7fGW4NbIcZZNpcWG00KNHX3WVLaHi1Xg7W4/Mavmu9+8779m29HKtJQpNXjpP+YgIvXxP/xo&#10;b7WCtyncv6QfIIs/AAAA//8DAFBLAQItABQABgAIAAAAIQDb4fbL7gAAAIUBAAATAAAAAAAAAAAA&#10;AAAAAAAAAABbQ29udGVudF9UeXBlc10ueG1sUEsBAi0AFAAGAAgAAAAhAFr0LFu/AAAAFQEAAAsA&#10;AAAAAAAAAAAAAAAAHwEAAF9yZWxzLy5yZWxzUEsBAi0AFAAGAAgAAAAhAN9LO+fEAAAA2wAAAA8A&#10;AAAAAAAAAAAAAAAABwIAAGRycy9kb3ducmV2LnhtbFBLBQYAAAAAAwADALcAAAD4AgAAAAA=&#10;" fillcolor="#4d7861 [3205]" stroked="f"/>
                  <v:shape id="Text Box 57" o:spid="_x0000_s1038" type="#_x0000_t202" style="position:absolute;left:-5721;top:9923;width:11837;height:9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1FA142E" w14:textId="77777777" w:rsidR="00B34F26" w:rsidRPr="00B34F26" w:rsidRDefault="00B34F26" w:rsidP="00B34F26">
                          <w:pPr>
                            <w:pStyle w:val="ChartGraphic"/>
                            <w:jc w:val="left"/>
                            <w:rPr>
                              <w:b/>
                              <w:bCs/>
                              <w:color w:val="FFFFFF" w:themeColor="background1"/>
                            </w:rPr>
                          </w:pPr>
                          <w:r w:rsidRPr="00B34F26">
                            <w:rPr>
                              <w:b/>
                              <w:bCs/>
                              <w:color w:val="FFFFFF" w:themeColor="background1"/>
                            </w:rPr>
                            <w:t>End</w:t>
                          </w:r>
                          <w:r w:rsidRPr="00B34F26">
                            <w:rPr>
                              <w:b/>
                              <w:bCs/>
                              <w:color w:val="FFFFFF" w:themeColor="background1"/>
                            </w:rPr>
                            <w:noBreakHyphen/>
                            <w:t>2028</w:t>
                          </w:r>
                        </w:p>
                        <w:p w14:paraId="61E503BF" w14:textId="27987BC1" w:rsidR="00B34F26" w:rsidRPr="00811757" w:rsidRDefault="00B34F26" w:rsidP="00B34F26">
                          <w:pPr>
                            <w:pStyle w:val="ChartGraphic"/>
                            <w:jc w:val="left"/>
                            <w:rPr>
                              <w:color w:val="FFFFFF" w:themeColor="background1"/>
                            </w:rPr>
                          </w:pPr>
                          <w:r w:rsidRPr="00811757">
                            <w:rPr>
                              <w:color w:val="FFFFFF" w:themeColor="background1"/>
                            </w:rPr>
                            <w:t>Cease acceptance of personal, commercial &amp; government cheques</w:t>
                          </w:r>
                          <w:r w:rsidR="00F67184">
                            <w:rPr>
                              <w:color w:val="FFFFFF" w:themeColor="background1"/>
                            </w:rPr>
                            <w:t>.</w:t>
                          </w:r>
                        </w:p>
                      </w:txbxContent>
                    </v:textbox>
                  </v:shape>
                </v:group>
                <v:group id="Group 58" o:spid="_x0000_s1039" alt="Graphic depicting timeline " style="position:absolute;left:49225;top:7004;width:11430;height:15716" coordorigin="-6568,7384" coordsize="13290,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ectangle: Rounded Corners 59" o:spid="_x0000_s1040" style="position:absolute;left:-6568;top:7384;width:13290;height:10376;visibility:visible;mso-wrap-style:square;v-text-anchor:middle" arcsize="47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E3xQAAANsAAAAPAAAAZHJzL2Rvd25yZXYueG1sRI/BbsIw&#10;EETvlfgHa5F6Kw5FVDSNQagQ2guHpvmAVbyJI+J1FBtI+XpcqVKPo9l5s5NtRtuJCw2+daxgPktA&#10;EFdOt9woKL/zpxUIH5A1do5JwQ952KwnDxmm2l35iy5FaESEsE9RgQmhT6X0lSGLfuZ64ujVbrAY&#10;ohwaqQe8Rrjt5HOSvEiLLccGgz29G6pOxdnGN7arhTuMx11pduV+8UH5rahzpR6n4/YNRKAx/B//&#10;pT+1guUr/G6JAJDrOwAAAP//AwBQSwECLQAUAAYACAAAACEA2+H2y+4AAACFAQAAEwAAAAAAAAAA&#10;AAAAAAAAAAAAW0NvbnRlbnRfVHlwZXNdLnhtbFBLAQItABQABgAIAAAAIQBa9CxbvwAAABUBAAAL&#10;AAAAAAAAAAAAAAAAAB8BAABfcmVscy8ucmVsc1BLAQItABQABgAIAAAAIQDqcME3xQAAANsAAAAP&#10;AAAAAAAAAAAAAAAAAAcCAABkcnMvZG93bnJldi54bWxQSwUGAAAAAAMAAwC3AAAA+QIAAAAA&#10;" fillcolor="#4d7861 [3205]" stroked="f"/>
                  <v:shape id="Text Box 60" o:spid="_x0000_s1041" type="#_x0000_t202" style="position:absolute;left:-5802;top:8071;width:11837;height:8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29CDAAD4" w14:textId="77777777" w:rsidR="00B34F26" w:rsidRPr="00B34F26" w:rsidRDefault="00B34F26" w:rsidP="00B34F26">
                          <w:pPr>
                            <w:pStyle w:val="ChartGraphic"/>
                            <w:jc w:val="left"/>
                            <w:rPr>
                              <w:b/>
                              <w:bCs/>
                              <w:color w:val="FFFFFF" w:themeColor="background1"/>
                            </w:rPr>
                          </w:pPr>
                          <w:r w:rsidRPr="00B34F26">
                            <w:rPr>
                              <w:b/>
                              <w:bCs/>
                              <w:color w:val="FFFFFF" w:themeColor="background1"/>
                            </w:rPr>
                            <w:t>End</w:t>
                          </w:r>
                          <w:r w:rsidRPr="00B34F26">
                            <w:rPr>
                              <w:b/>
                              <w:bCs/>
                              <w:color w:val="FFFFFF" w:themeColor="background1"/>
                            </w:rPr>
                            <w:noBreakHyphen/>
                            <w:t>2030</w:t>
                          </w:r>
                        </w:p>
                        <w:p w14:paraId="521F44D5" w14:textId="77777777" w:rsidR="00B34F26" w:rsidRPr="00811757" w:rsidRDefault="00B34F26" w:rsidP="00B34F26">
                          <w:pPr>
                            <w:pStyle w:val="ChartGraphic"/>
                            <w:jc w:val="left"/>
                            <w:rPr>
                              <w:color w:val="FFFFFF" w:themeColor="background1"/>
                            </w:rPr>
                          </w:pPr>
                          <w:r w:rsidRPr="00811757">
                            <w:rPr>
                              <w:color w:val="FFFFFF" w:themeColor="background1"/>
                            </w:rPr>
                            <w:t xml:space="preserve">Cease acceptance of bank cheques. Close the cheques system. </w:t>
                          </w:r>
                        </w:p>
                      </w:txbxContent>
                    </v:textbox>
                  </v:shape>
                </v:group>
                <w10:anchorlock/>
              </v:group>
            </w:pict>
          </mc:Fallback>
        </mc:AlternateContent>
      </w:r>
    </w:p>
    <w:p w14:paraId="1F9519B2" w14:textId="105D3011" w:rsidR="00FA6351" w:rsidRDefault="00FA6351" w:rsidP="00811757">
      <w:pPr>
        <w:spacing w:before="0" w:after="160" w:line="259" w:lineRule="auto"/>
      </w:pPr>
    </w:p>
    <w:p w14:paraId="1AA46200" w14:textId="648363B6" w:rsidR="00A359A6" w:rsidRDefault="00811757" w:rsidP="00811757">
      <w:pPr>
        <w:spacing w:before="0" w:after="160" w:line="259" w:lineRule="auto"/>
      </w:pPr>
      <w:r>
        <w:br w:type="page"/>
      </w:r>
    </w:p>
    <w:p w14:paraId="5F40EDBC" w14:textId="6DDDB983" w:rsidR="00D42771" w:rsidRDefault="00D42771" w:rsidP="00D42771">
      <w:pPr>
        <w:pStyle w:val="Heading3"/>
      </w:pPr>
      <w:bookmarkStart w:id="11" w:name="_Toc152145770"/>
      <w:r>
        <w:lastRenderedPageBreak/>
        <w:t xml:space="preserve">The decline of cheque </w:t>
      </w:r>
      <w:proofErr w:type="gramStart"/>
      <w:r>
        <w:t>use</w:t>
      </w:r>
      <w:proofErr w:type="gramEnd"/>
      <w:r>
        <w:t xml:space="preserve"> in </w:t>
      </w:r>
      <w:r w:rsidR="00521CBB">
        <w:t>Australia</w:t>
      </w:r>
      <w:bookmarkEnd w:id="11"/>
    </w:p>
    <w:p w14:paraId="26C05934" w14:textId="7521E712" w:rsidR="003B6803" w:rsidRDefault="005F1468" w:rsidP="00A043CC">
      <w:r>
        <w:t xml:space="preserve">Historically, </w:t>
      </w:r>
      <w:r w:rsidR="00E72D31">
        <w:t xml:space="preserve">cheques </w:t>
      </w:r>
      <w:r w:rsidR="00E55973">
        <w:t xml:space="preserve">have been </w:t>
      </w:r>
      <w:r w:rsidR="00E72D31">
        <w:t>an important feature of Australia</w:t>
      </w:r>
      <w:r w:rsidR="00811757">
        <w:t>’</w:t>
      </w:r>
      <w:r w:rsidR="006C67FD">
        <w:t>s</w:t>
      </w:r>
      <w:r w:rsidR="00E72D31">
        <w:t xml:space="preserve"> payments landscape</w:t>
      </w:r>
      <w:r w:rsidR="00BA26A4">
        <w:t xml:space="preserve">. </w:t>
      </w:r>
      <w:r w:rsidR="00C90EEA">
        <w:t xml:space="preserve">At </w:t>
      </w:r>
      <w:r w:rsidR="00EE1448">
        <w:t>their</w:t>
      </w:r>
      <w:r w:rsidR="00C90EEA">
        <w:t xml:space="preserve"> </w:t>
      </w:r>
      <w:r w:rsidR="00BA78AF">
        <w:t xml:space="preserve">peak in the 1980s, </w:t>
      </w:r>
      <w:r w:rsidR="00C90EEA">
        <w:t xml:space="preserve">cheque use </w:t>
      </w:r>
      <w:r w:rsidR="00491698">
        <w:t>account</w:t>
      </w:r>
      <w:r w:rsidR="00C90EEA">
        <w:t>ed</w:t>
      </w:r>
      <w:r w:rsidR="00491698">
        <w:t xml:space="preserve"> for approximately 85</w:t>
      </w:r>
      <w:r w:rsidR="009D60D5">
        <w:t> per cent</w:t>
      </w:r>
      <w:r w:rsidR="00491698">
        <w:t xml:space="preserve"> of all non</w:t>
      </w:r>
      <w:r w:rsidR="00811757">
        <w:noBreakHyphen/>
      </w:r>
      <w:r w:rsidR="00491698">
        <w:t>cash payments and almost all their value.</w:t>
      </w:r>
      <w:r w:rsidR="001A5044" w:rsidRPr="001A5044">
        <w:rPr>
          <w:rStyle w:val="FootnoteReference"/>
        </w:rPr>
        <w:t xml:space="preserve"> </w:t>
      </w:r>
      <w:r w:rsidR="001A5044">
        <w:rPr>
          <w:rStyle w:val="FootnoteReference"/>
        </w:rPr>
        <w:footnoteReference w:id="3"/>
      </w:r>
      <w:r w:rsidR="00491698">
        <w:t xml:space="preserve"> </w:t>
      </w:r>
    </w:p>
    <w:p w14:paraId="29FCBAA1" w14:textId="12E81954" w:rsidR="00873C7A" w:rsidDel="00B54415" w:rsidRDefault="00B11A67" w:rsidP="00A043CC">
      <w:r w:rsidRPr="005B12A0">
        <w:rPr>
          <w:noProof/>
        </w:rPr>
        <w:drawing>
          <wp:anchor distT="0" distB="0" distL="114300" distR="114300" simplePos="0" relativeHeight="251658242" behindDoc="0" locked="0" layoutInCell="1" allowOverlap="1" wp14:anchorId="59189965" wp14:editId="47EFDF7A">
            <wp:simplePos x="0" y="0"/>
            <wp:positionH relativeFrom="margin">
              <wp:posOffset>22860</wp:posOffset>
            </wp:positionH>
            <wp:positionV relativeFrom="paragraph">
              <wp:posOffset>40005</wp:posOffset>
            </wp:positionV>
            <wp:extent cx="2962275" cy="2510790"/>
            <wp:effectExtent l="0" t="0" r="9525"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9">
                      <a:extLst>
                        <a:ext uri="{28A0092B-C50C-407E-A947-70E740481C1C}">
                          <a14:useLocalDpi xmlns:a14="http://schemas.microsoft.com/office/drawing/2010/main" val="0"/>
                        </a:ext>
                      </a:extLst>
                    </a:blip>
                    <a:srcRect l="6980" t="8169" r="5196"/>
                    <a:stretch/>
                  </pic:blipFill>
                  <pic:spPr bwMode="auto">
                    <a:xfrm>
                      <a:off x="0" y="0"/>
                      <a:ext cx="2962275" cy="251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4A33">
        <w:t>Cheque use has declined</w:t>
      </w:r>
      <w:r w:rsidR="00513897">
        <w:t xml:space="preserve"> </w:t>
      </w:r>
      <w:r w:rsidR="00DA4A33">
        <w:t xml:space="preserve">drastically in recent decades as </w:t>
      </w:r>
      <w:r w:rsidR="00A46EFF">
        <w:t>more digital and real</w:t>
      </w:r>
      <w:r w:rsidR="00811757">
        <w:noBreakHyphen/>
      </w:r>
      <w:r w:rsidR="00A46EFF">
        <w:t xml:space="preserve">time payment methods have become </w:t>
      </w:r>
      <w:r w:rsidR="00ED2377">
        <w:t>available.</w:t>
      </w:r>
      <w:r w:rsidR="00365041">
        <w:t xml:space="preserve"> </w:t>
      </w:r>
      <w:r w:rsidR="001F1A41">
        <w:t>With its long processing time and</w:t>
      </w:r>
      <w:r w:rsidR="009B635D">
        <w:t xml:space="preserve"> manual effort, consumers are increasingly </w:t>
      </w:r>
      <w:r w:rsidR="006C1E41">
        <w:t>opting for more efficient</w:t>
      </w:r>
      <w:r w:rsidR="009173CC">
        <w:t>, cheaper</w:t>
      </w:r>
      <w:r w:rsidR="00DA2DB7">
        <w:t>,</w:t>
      </w:r>
      <w:r w:rsidR="006C1E41">
        <w:t xml:space="preserve"> and convenient means of payment.</w:t>
      </w:r>
      <w:r w:rsidR="00F3471A">
        <w:t xml:space="preserve"> </w:t>
      </w:r>
      <w:r w:rsidR="00FC15F4">
        <w:t>In 202</w:t>
      </w:r>
      <w:r w:rsidR="00FE5E78">
        <w:t>2</w:t>
      </w:r>
      <w:r w:rsidR="00FC15F4">
        <w:t>/2</w:t>
      </w:r>
      <w:r w:rsidR="00FE5E78">
        <w:t>3</w:t>
      </w:r>
      <w:r w:rsidR="00FC15F4">
        <w:t xml:space="preserve">, cheque payments accounted for </w:t>
      </w:r>
      <w:r w:rsidR="004817FE">
        <w:t>just</w:t>
      </w:r>
      <w:r w:rsidR="00FC15F4">
        <w:t xml:space="preserve"> </w:t>
      </w:r>
      <w:r w:rsidR="00F1158D">
        <w:t>0.05</w:t>
      </w:r>
      <w:r w:rsidR="009D60D5">
        <w:t> per cent</w:t>
      </w:r>
      <w:r w:rsidR="00AA0FC9">
        <w:t xml:space="preserve"> of the value of all retail payments </w:t>
      </w:r>
      <w:r w:rsidR="00363985">
        <w:t xml:space="preserve">and </w:t>
      </w:r>
      <w:r w:rsidR="007F6061">
        <w:t>less than 0.</w:t>
      </w:r>
      <w:r w:rsidR="00FE5E78">
        <w:t>1</w:t>
      </w:r>
      <w:r w:rsidR="009D60D5">
        <w:t> per cent</w:t>
      </w:r>
      <w:r w:rsidR="007F6061">
        <w:t xml:space="preserve"> of total </w:t>
      </w:r>
      <w:r w:rsidR="00363985">
        <w:t xml:space="preserve">volume of </w:t>
      </w:r>
      <w:r w:rsidR="007F6061">
        <w:t>retail payments in Australia</w:t>
      </w:r>
      <w:r w:rsidR="00363985">
        <w:t>.</w:t>
      </w:r>
      <w:r w:rsidR="0063453C">
        <w:rPr>
          <w:rStyle w:val="FootnoteReference"/>
        </w:rPr>
        <w:footnoteReference w:id="4"/>
      </w:r>
      <w:r w:rsidR="00363985">
        <w:t xml:space="preserve"> </w:t>
      </w:r>
      <w:r w:rsidR="00E70C68">
        <w:t xml:space="preserve">In 2022, there were </w:t>
      </w:r>
      <w:r w:rsidR="00C95054">
        <w:t xml:space="preserve">nearly </w:t>
      </w:r>
      <w:r w:rsidR="00E70C68">
        <w:t>27</w:t>
      </w:r>
      <w:r w:rsidR="006A535E">
        <w:t> </w:t>
      </w:r>
      <w:r w:rsidR="00012C30">
        <w:t>million</w:t>
      </w:r>
      <w:r w:rsidR="00E70C68">
        <w:t xml:space="preserve"> cheques </w:t>
      </w:r>
      <w:r w:rsidR="00071C3E">
        <w:t>transacted</w:t>
      </w:r>
      <w:r w:rsidR="00C177FD">
        <w:t xml:space="preserve"> (</w:t>
      </w:r>
      <w:r w:rsidR="00071C3E">
        <w:t>dow</w:t>
      </w:r>
      <w:r w:rsidR="00012C30">
        <w:t>n by 18</w:t>
      </w:r>
      <w:r w:rsidR="00F90C79">
        <w:t>.2</w:t>
      </w:r>
      <w:r w:rsidR="009D60D5">
        <w:t> per cent</w:t>
      </w:r>
      <w:r w:rsidR="00B24BCC">
        <w:t xml:space="preserve"> </w:t>
      </w:r>
      <w:r w:rsidR="00B24BCC" w:rsidRPr="008949EA">
        <w:t xml:space="preserve">from </w:t>
      </w:r>
      <w:r w:rsidR="008949EA" w:rsidRPr="008949EA">
        <w:t>2021</w:t>
      </w:r>
      <w:r w:rsidR="00C177FD" w:rsidRPr="008949EA">
        <w:t>)</w:t>
      </w:r>
      <w:r w:rsidR="00C177FD">
        <w:t xml:space="preserve"> with a value of $317</w:t>
      </w:r>
      <w:r w:rsidR="006A535E">
        <w:t> billion</w:t>
      </w:r>
      <w:r w:rsidR="00C177FD">
        <w:t xml:space="preserve"> (down by</w:t>
      </w:r>
      <w:r w:rsidR="00F87904">
        <w:t xml:space="preserve"> 14.5</w:t>
      </w:r>
      <w:r w:rsidR="009D60D5">
        <w:t> per cent</w:t>
      </w:r>
      <w:r w:rsidR="00B24BCC">
        <w:t xml:space="preserve"> </w:t>
      </w:r>
      <w:r w:rsidR="00B24BCC" w:rsidRPr="008949EA">
        <w:t xml:space="preserve">from </w:t>
      </w:r>
      <w:r w:rsidR="008949EA" w:rsidRPr="008949EA">
        <w:t>2021</w:t>
      </w:r>
      <w:r w:rsidR="00F87904" w:rsidRPr="008949EA">
        <w:t>).</w:t>
      </w:r>
      <w:r w:rsidR="00F87904" w:rsidRPr="008949EA">
        <w:rPr>
          <w:rStyle w:val="FootnoteReference"/>
        </w:rPr>
        <w:footnoteReference w:id="5"/>
      </w:r>
      <w:r w:rsidR="00F87904">
        <w:t xml:space="preserve"> </w:t>
      </w:r>
      <w:r w:rsidR="006E11B7">
        <w:t xml:space="preserve">As the volume of cheques </w:t>
      </w:r>
      <w:r w:rsidR="001D0312">
        <w:t xml:space="preserve">has </w:t>
      </w:r>
      <w:r w:rsidR="001038D1">
        <w:t>declin</w:t>
      </w:r>
      <w:r w:rsidR="006E11B7">
        <w:t>ed</w:t>
      </w:r>
      <w:r w:rsidR="006350E5">
        <w:t>, the per</w:t>
      </w:r>
      <w:r w:rsidR="00811757">
        <w:noBreakHyphen/>
      </w:r>
      <w:r w:rsidR="006350E5">
        <w:t xml:space="preserve">transaction cost of processing a cheque </w:t>
      </w:r>
      <w:r w:rsidR="00920333">
        <w:t>h</w:t>
      </w:r>
      <w:r w:rsidR="00BC5115">
        <w:t>as increased</w:t>
      </w:r>
      <w:r w:rsidR="00E93985">
        <w:t>,</w:t>
      </w:r>
      <w:r w:rsidR="00BC5115">
        <w:t xml:space="preserve"> with </w:t>
      </w:r>
      <w:r w:rsidR="00AF0368">
        <w:t xml:space="preserve">the average cost of processing a cheque now </w:t>
      </w:r>
      <w:r w:rsidR="006350E5">
        <w:t>exceeding $5.</w:t>
      </w:r>
      <w:r w:rsidR="000A215F">
        <w:rPr>
          <w:rStyle w:val="FootnoteReference"/>
        </w:rPr>
        <w:footnoteReference w:id="6"/>
      </w:r>
      <w:r w:rsidR="00CC069D">
        <w:t xml:space="preserve"> </w:t>
      </w:r>
      <w:r w:rsidR="00873C7A">
        <w:t>The rapid decline is consistent with the global trend toward digitisation, with some countries successfully managing the complete closure of their cheques system</w:t>
      </w:r>
      <w:r w:rsidR="00F41100">
        <w:t>,</w:t>
      </w:r>
      <w:r w:rsidR="00873C7A">
        <w:t xml:space="preserve"> such as Belgium, Denmark, Finland, Ireland, Kenya, Malta, Netherlands, New</w:t>
      </w:r>
      <w:r w:rsidR="00313EB3">
        <w:t> </w:t>
      </w:r>
      <w:r w:rsidR="00873C7A">
        <w:t xml:space="preserve">Zealand, </w:t>
      </w:r>
      <w:r w:rsidR="009C6ECF">
        <w:t xml:space="preserve">Poland, </w:t>
      </w:r>
      <w:r w:rsidR="00873C7A">
        <w:t xml:space="preserve">and South Africa. </w:t>
      </w:r>
    </w:p>
    <w:p w14:paraId="11C01ED7" w14:textId="449D3750" w:rsidR="00683A78" w:rsidRDefault="00CC069D" w:rsidP="00A043CC">
      <w:r>
        <w:t>Cheque fraud</w:t>
      </w:r>
      <w:r w:rsidR="00073757">
        <w:t xml:space="preserve"> also</w:t>
      </w:r>
      <w:r>
        <w:t xml:space="preserve"> </w:t>
      </w:r>
      <w:r w:rsidR="00E44DBB">
        <w:t xml:space="preserve">continues to </w:t>
      </w:r>
      <w:r w:rsidR="00D34085">
        <w:t>be prevalent</w:t>
      </w:r>
      <w:r w:rsidR="00073757">
        <w:t xml:space="preserve">. </w:t>
      </w:r>
      <w:r w:rsidR="008401D1">
        <w:t>Common examples of cheque fraud</w:t>
      </w:r>
      <w:r w:rsidR="0007504B">
        <w:t xml:space="preserve"> include instances of counterfeit cheques</w:t>
      </w:r>
      <w:r w:rsidR="002774AE">
        <w:t xml:space="preserve"> (</w:t>
      </w:r>
      <w:r w:rsidR="00531795">
        <w:t xml:space="preserve">false </w:t>
      </w:r>
      <w:r w:rsidR="00537D13">
        <w:t xml:space="preserve">copies of cheques </w:t>
      </w:r>
      <w:r w:rsidR="004B50DF">
        <w:t>previously</w:t>
      </w:r>
      <w:r w:rsidR="008401D1">
        <w:t xml:space="preserve"> issued), materially altered cheques</w:t>
      </w:r>
      <w:r w:rsidR="000E32E4">
        <w:t xml:space="preserve"> (where the payee or amount has been altered</w:t>
      </w:r>
      <w:r w:rsidR="007A65EF">
        <w:t xml:space="preserve">) and </w:t>
      </w:r>
      <w:r w:rsidR="007318A2">
        <w:t>lost or stolen cheques (</w:t>
      </w:r>
      <w:r w:rsidR="00F251C7">
        <w:t xml:space="preserve">where a cheque or chequebook has been stolen). </w:t>
      </w:r>
      <w:r w:rsidR="001C4302">
        <w:t>A</w:t>
      </w:r>
      <w:r w:rsidR="00E27406">
        <w:t xml:space="preserve">s </w:t>
      </w:r>
      <w:r w:rsidR="00D64517">
        <w:t>cheques provide</w:t>
      </w:r>
      <w:r w:rsidR="00E27406">
        <w:t xml:space="preserve"> limited </w:t>
      </w:r>
      <w:r w:rsidR="009662D5">
        <w:t>points of verification</w:t>
      </w:r>
      <w:r w:rsidR="001C4302">
        <w:t>,</w:t>
      </w:r>
      <w:r w:rsidR="00C25152">
        <w:t xml:space="preserve"> </w:t>
      </w:r>
      <w:r w:rsidR="00447B13">
        <w:t>apar</w:t>
      </w:r>
      <w:r w:rsidR="00C42AE0">
        <w:t xml:space="preserve">t from </w:t>
      </w:r>
      <w:r w:rsidR="00311D59">
        <w:t xml:space="preserve">the </w:t>
      </w:r>
      <w:r w:rsidR="00C42AE0">
        <w:t>name</w:t>
      </w:r>
      <w:r w:rsidR="00311D59">
        <w:t xml:space="preserve"> and</w:t>
      </w:r>
      <w:r w:rsidR="001C4302">
        <w:t xml:space="preserve"> </w:t>
      </w:r>
      <w:r w:rsidR="00C42AE0">
        <w:t>signature</w:t>
      </w:r>
      <w:r w:rsidR="009B61E9">
        <w:t>,</w:t>
      </w:r>
      <w:r w:rsidR="0096148B">
        <w:t xml:space="preserve"> </w:t>
      </w:r>
      <w:r w:rsidR="00AD6DCC">
        <w:t xml:space="preserve">it can be difficult to </w:t>
      </w:r>
      <w:r w:rsidR="006516F2">
        <w:t xml:space="preserve">determine </w:t>
      </w:r>
      <w:r w:rsidR="00747A22">
        <w:t>whether a cheque is fraud</w:t>
      </w:r>
      <w:r w:rsidR="00C60393">
        <w:t xml:space="preserve">ulent. </w:t>
      </w:r>
      <w:r w:rsidR="008D3F86">
        <w:t>Cheque fraud</w:t>
      </w:r>
      <w:r w:rsidR="008401D1">
        <w:t xml:space="preserve"> </w:t>
      </w:r>
      <w:r w:rsidR="00605E7E">
        <w:t>totalled</w:t>
      </w:r>
      <w:r w:rsidR="00421EE0">
        <w:t xml:space="preserve"> $2.44</w:t>
      </w:r>
      <w:r w:rsidR="006A535E">
        <w:t> </w:t>
      </w:r>
      <w:r w:rsidR="00421EE0">
        <w:t>million in</w:t>
      </w:r>
      <w:r w:rsidR="006A535E">
        <w:t> </w:t>
      </w:r>
      <w:r w:rsidR="00421EE0">
        <w:t>2022</w:t>
      </w:r>
      <w:r w:rsidR="00055BE1">
        <w:t xml:space="preserve">, </w:t>
      </w:r>
      <w:r w:rsidR="00D93835">
        <w:t>with over 400 cheque transactions affected</w:t>
      </w:r>
      <w:r w:rsidR="008E5535">
        <w:t>.</w:t>
      </w:r>
      <w:r w:rsidR="008E5535">
        <w:rPr>
          <w:rStyle w:val="FootnoteReference"/>
        </w:rPr>
        <w:footnoteReference w:id="7"/>
      </w:r>
      <w:r w:rsidR="008E5535">
        <w:t xml:space="preserve"> </w:t>
      </w:r>
      <w:r w:rsidR="00055BE1">
        <w:t xml:space="preserve"> </w:t>
      </w:r>
    </w:p>
    <w:p w14:paraId="1E4580F2" w14:textId="3F98B187" w:rsidR="00683A78" w:rsidRDefault="00396187" w:rsidP="00396187">
      <w:r>
        <w:t>Th</w:t>
      </w:r>
      <w:r w:rsidR="00F217EF">
        <w:t>e</w:t>
      </w:r>
      <w:r w:rsidR="00190631">
        <w:t xml:space="preserve"> decline</w:t>
      </w:r>
      <w:r>
        <w:t xml:space="preserve"> </w:t>
      </w:r>
      <w:r w:rsidR="00F217EF">
        <w:t xml:space="preserve">in cheques </w:t>
      </w:r>
      <w:r>
        <w:t xml:space="preserve">has been driven by </w:t>
      </w:r>
      <w:r w:rsidR="002E73D3">
        <w:t xml:space="preserve">the </w:t>
      </w:r>
      <w:r>
        <w:t>growing availability of card and electronic payments and consumer preferences for faster</w:t>
      </w:r>
      <w:r w:rsidR="00C926A9">
        <w:t>,</w:t>
      </w:r>
      <w:r>
        <w:t xml:space="preserve"> </w:t>
      </w:r>
      <w:r w:rsidR="004B2E92">
        <w:t>more efficient</w:t>
      </w:r>
      <w:r w:rsidR="004B07DD">
        <w:t>,</w:t>
      </w:r>
      <w:r w:rsidR="004B2E92">
        <w:t xml:space="preserve"> </w:t>
      </w:r>
      <w:r w:rsidR="00E91E1D">
        <w:t>and secure</w:t>
      </w:r>
      <w:r w:rsidR="004B2E92">
        <w:t xml:space="preserve"> </w:t>
      </w:r>
      <w:r>
        <w:t>digital payments.</w:t>
      </w:r>
      <w:r w:rsidR="000D2C69">
        <w:t xml:space="preserve"> </w:t>
      </w:r>
      <w:r w:rsidR="00940A66">
        <w:t xml:space="preserve">This decline has been most significant </w:t>
      </w:r>
      <w:r w:rsidR="00C4548E">
        <w:t xml:space="preserve">for </w:t>
      </w:r>
      <w:r w:rsidR="005139AE">
        <w:t xml:space="preserve">the number of </w:t>
      </w:r>
      <w:r w:rsidR="00C4548E">
        <w:t>commercial and personal cheques</w:t>
      </w:r>
      <w:r w:rsidR="000020C5">
        <w:t xml:space="preserve">. </w:t>
      </w:r>
      <w:r w:rsidR="00526E17">
        <w:t>The number of f</w:t>
      </w:r>
      <w:r w:rsidR="000020C5">
        <w:t xml:space="preserve">inancial institution cheques (or </w:t>
      </w:r>
      <w:r w:rsidR="00947CAC">
        <w:t>‘</w:t>
      </w:r>
      <w:r w:rsidR="000020C5">
        <w:t>bank cheques</w:t>
      </w:r>
      <w:r w:rsidR="00947CAC">
        <w:t>’</w:t>
      </w:r>
      <w:r w:rsidR="000020C5">
        <w:t xml:space="preserve">) </w:t>
      </w:r>
      <w:r w:rsidR="00526E17">
        <w:t xml:space="preserve">has also declined, </w:t>
      </w:r>
      <w:r w:rsidR="00DF4B87">
        <w:t>albeit at a slower rate</w:t>
      </w:r>
      <w:r w:rsidR="00AC0969">
        <w:t xml:space="preserve">. </w:t>
      </w:r>
      <w:r w:rsidR="005A02CB">
        <w:t>However, t</w:t>
      </w:r>
      <w:r w:rsidR="00A66916">
        <w:t>he</w:t>
      </w:r>
      <w:r w:rsidR="00483C75">
        <w:t xml:space="preserve"> value of financial institution cheques has </w:t>
      </w:r>
      <w:r w:rsidR="004C1F13">
        <w:t>increased</w:t>
      </w:r>
      <w:r w:rsidR="00D461B0">
        <w:t>,</w:t>
      </w:r>
      <w:r w:rsidR="00326127">
        <w:t xml:space="preserve"> likely reflect</w:t>
      </w:r>
      <w:r w:rsidR="00D461B0">
        <w:t>ing</w:t>
      </w:r>
      <w:r w:rsidR="00326127">
        <w:t xml:space="preserve"> </w:t>
      </w:r>
      <w:r w:rsidR="00581E77">
        <w:t>the use of bank cheques for large value transactions</w:t>
      </w:r>
      <w:r w:rsidR="00D3003F">
        <w:t xml:space="preserve">, including </w:t>
      </w:r>
      <w:r w:rsidR="00A56AC6">
        <w:t xml:space="preserve">the </w:t>
      </w:r>
      <w:r w:rsidR="00D3003F">
        <w:t xml:space="preserve">purchase of property in some states. </w:t>
      </w:r>
      <w:r w:rsidR="007E73D3">
        <w:t>The g</w:t>
      </w:r>
      <w:r w:rsidR="00581194">
        <w:t>overnment sector</w:t>
      </w:r>
      <w:r w:rsidR="007E73D3">
        <w:t xml:space="preserve"> also</w:t>
      </w:r>
      <w:r w:rsidR="00581194">
        <w:t xml:space="preserve"> remains a large user of the cheques system</w:t>
      </w:r>
      <w:r w:rsidR="003426C3">
        <w:t xml:space="preserve">. </w:t>
      </w:r>
    </w:p>
    <w:p w14:paraId="038B40AF" w14:textId="10B24FA6" w:rsidR="00076888" w:rsidRDefault="007E33ED" w:rsidP="00DA321B">
      <w:pPr>
        <w:pStyle w:val="Heading3"/>
      </w:pPr>
      <w:bookmarkStart w:id="12" w:name="_Toc152145771"/>
      <w:r>
        <w:lastRenderedPageBreak/>
        <w:t>Development and consultation process</w:t>
      </w:r>
      <w:bookmarkEnd w:id="12"/>
    </w:p>
    <w:p w14:paraId="103D20D7" w14:textId="1A8EF04A" w:rsidR="00076888" w:rsidRDefault="00076888" w:rsidP="00076888">
      <w:r>
        <w:t>Th</w:t>
      </w:r>
      <w:r w:rsidR="00B27C13">
        <w:t>is</w:t>
      </w:r>
      <w:r>
        <w:t xml:space="preserve"> paper is structured to enable stakeholders </w:t>
      </w:r>
      <w:r w:rsidR="00B8100B">
        <w:t xml:space="preserve">to </w:t>
      </w:r>
      <w:r>
        <w:t xml:space="preserve">understand the current state of the </w:t>
      </w:r>
      <w:r w:rsidR="00B8100B">
        <w:t xml:space="preserve">cheques </w:t>
      </w:r>
      <w:r>
        <w:t xml:space="preserve">system and the market dynamics of its participants, as well as </w:t>
      </w:r>
      <w:r w:rsidR="000118F3">
        <w:t xml:space="preserve">to </w:t>
      </w:r>
      <w:r>
        <w:t xml:space="preserve">understand the fundamental reasons for its continued use by the different </w:t>
      </w:r>
      <w:r w:rsidR="00B27C13">
        <w:t>cohorts</w:t>
      </w:r>
      <w:r>
        <w:t xml:space="preserve"> of the economy. Th</w:t>
      </w:r>
      <w:r w:rsidR="00B27C13">
        <w:t>is</w:t>
      </w:r>
      <w:r>
        <w:t xml:space="preserve"> paper contains </w:t>
      </w:r>
      <w:r w:rsidR="00313EB3">
        <w:t>4</w:t>
      </w:r>
      <w:r w:rsidR="006A535E">
        <w:t> </w:t>
      </w:r>
      <w:r>
        <w:t xml:space="preserve">chapters: </w:t>
      </w:r>
    </w:p>
    <w:p w14:paraId="1421927A" w14:textId="67C4013F" w:rsidR="00076888" w:rsidRPr="00A043CC" w:rsidRDefault="00076888" w:rsidP="00A043CC">
      <w:pPr>
        <w:pStyle w:val="Bullet"/>
      </w:pPr>
      <w:r w:rsidRPr="00A043CC">
        <w:rPr>
          <w:i/>
          <w:iCs/>
        </w:rPr>
        <w:t>Chapter 1:</w:t>
      </w:r>
      <w:r w:rsidRPr="00A043CC">
        <w:t xml:space="preserve"> Overview of the cheques system explores how a cheque payment is made, as well as the current market dynamics of the system. </w:t>
      </w:r>
      <w:r w:rsidR="00C133BA" w:rsidRPr="00A043CC">
        <w:t xml:space="preserve">It </w:t>
      </w:r>
      <w:r w:rsidRPr="00A043CC">
        <w:t xml:space="preserve">also discusses how a smooth transition may be best achieved. </w:t>
      </w:r>
    </w:p>
    <w:p w14:paraId="66FD18E7" w14:textId="77777777" w:rsidR="00076888" w:rsidRPr="00A043CC" w:rsidRDefault="00076888" w:rsidP="00A043CC">
      <w:pPr>
        <w:pStyle w:val="Bullet"/>
      </w:pPr>
      <w:r w:rsidRPr="00A043CC">
        <w:rPr>
          <w:i/>
          <w:iCs/>
        </w:rPr>
        <w:t>Chapter 2:</w:t>
      </w:r>
      <w:r w:rsidRPr="00A043CC">
        <w:t xml:space="preserve"> Personal use of cheques explores how personal preference and individual capability drive the continued use of cheques by consumers. </w:t>
      </w:r>
    </w:p>
    <w:p w14:paraId="40A3ED03" w14:textId="7751BDBB" w:rsidR="002B481E" w:rsidRPr="00A043CC" w:rsidRDefault="00076888" w:rsidP="00A043CC">
      <w:pPr>
        <w:pStyle w:val="Bullet"/>
      </w:pPr>
      <w:r w:rsidRPr="00A043CC">
        <w:rPr>
          <w:i/>
          <w:iCs/>
        </w:rPr>
        <w:t>Chapter 3:</w:t>
      </w:r>
      <w:r w:rsidRPr="00A043CC">
        <w:t xml:space="preserve"> Commercial use of cheques explores how entrenched practices in business and mandated legislation encourage the continued use of cheques in some sectors. </w:t>
      </w:r>
    </w:p>
    <w:p w14:paraId="3B3057D5" w14:textId="5380D2C0" w:rsidR="00F442D0" w:rsidRPr="00A043CC" w:rsidRDefault="00076888" w:rsidP="00A043CC">
      <w:pPr>
        <w:pStyle w:val="Bullet"/>
      </w:pPr>
      <w:r w:rsidRPr="00A043CC">
        <w:rPr>
          <w:i/>
          <w:iCs/>
        </w:rPr>
        <w:t>Chapter 4</w:t>
      </w:r>
      <w:r w:rsidRPr="00A043CC">
        <w:t xml:space="preserve">: Government use of cheques explores how legislation mandating the issuance or receipt of payment through cheques, as well as entrenched practices, have encouraged </w:t>
      </w:r>
      <w:r w:rsidR="007E3D6E">
        <w:t xml:space="preserve">continued </w:t>
      </w:r>
      <w:r w:rsidRPr="00A043CC">
        <w:t>government use of cheques</w:t>
      </w:r>
      <w:r w:rsidR="00811757" w:rsidRPr="00A043CC">
        <w:t xml:space="preserve">. </w:t>
      </w:r>
      <w:r w:rsidRPr="00A043CC">
        <w:t xml:space="preserve"> </w:t>
      </w:r>
    </w:p>
    <w:p w14:paraId="6D94319E" w14:textId="1F76FFBC" w:rsidR="007E33ED" w:rsidRDefault="7810BCEF" w:rsidP="00A043CC">
      <w:r>
        <w:t>C</w:t>
      </w:r>
      <w:r w:rsidR="00F4535C">
        <w:t>o</w:t>
      </w:r>
      <w:r>
        <w:t>nsultation question</w:t>
      </w:r>
      <w:r w:rsidR="00DA321B">
        <w:t>s</w:t>
      </w:r>
      <w:r>
        <w:t xml:space="preserve"> are </w:t>
      </w:r>
      <w:r w:rsidR="001D5055">
        <w:t>provided</w:t>
      </w:r>
      <w:r>
        <w:t xml:space="preserve"> at the end of each chapter. </w:t>
      </w:r>
      <w:r w:rsidR="00A050C4">
        <w:t xml:space="preserve">Feedback will help </w:t>
      </w:r>
      <w:r w:rsidR="00DA321B">
        <w:t>Government</w:t>
      </w:r>
      <w:r w:rsidR="6FF1F68D">
        <w:t xml:space="preserve"> </w:t>
      </w:r>
      <w:r w:rsidR="00A050C4">
        <w:t>determine the most orderly transition pathway.</w:t>
      </w:r>
      <w:r w:rsidR="005E56D1">
        <w:t xml:space="preserve"> </w:t>
      </w:r>
    </w:p>
    <w:p w14:paraId="1CBE0053" w14:textId="77777777" w:rsidR="007E33ED" w:rsidRPr="00F442D0" w:rsidRDefault="007E33ED" w:rsidP="00A53B63">
      <w:pPr>
        <w:rPr>
          <w:b/>
        </w:rPr>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442D0" w14:paraId="03F6FD03" w14:textId="77777777" w:rsidTr="00ED541F">
        <w:tc>
          <w:tcPr>
            <w:tcW w:w="5000" w:type="pct"/>
            <w:shd w:val="clear" w:color="auto" w:fill="E8F0FC" w:themeFill="accent5" w:themeFillTint="33"/>
            <w:hideMark/>
          </w:tcPr>
          <w:p w14:paraId="6EB6C272" w14:textId="130B1182" w:rsidR="00F442D0" w:rsidRDefault="00F442D0">
            <w:pPr>
              <w:pStyle w:val="BoxHeading"/>
              <w:rPr>
                <w:szCs w:val="28"/>
                <w:lang w:eastAsia="en-US"/>
              </w:rPr>
            </w:pPr>
            <w:r>
              <w:rPr>
                <w:szCs w:val="28"/>
                <w:lang w:eastAsia="en-US"/>
              </w:rPr>
              <w:t>Consultation Questions</w:t>
            </w:r>
          </w:p>
          <w:p w14:paraId="3BEC1EB4" w14:textId="368801D5" w:rsidR="004743A7" w:rsidRDefault="00A435C1" w:rsidP="004743A7">
            <w:pPr>
              <w:pStyle w:val="BoxText"/>
              <w:numPr>
                <w:ilvl w:val="6"/>
                <w:numId w:val="12"/>
              </w:numPr>
              <w:ind w:left="342"/>
            </w:pPr>
            <w:r>
              <w:t xml:space="preserve">Are the </w:t>
            </w:r>
            <w:r w:rsidR="00A41719">
              <w:t>conditions</w:t>
            </w:r>
            <w:r w:rsidR="004743A7">
              <w:t xml:space="preserve"> to enable a smooth transition</w:t>
            </w:r>
            <w:r w:rsidR="003A67EA">
              <w:t>,</w:t>
            </w:r>
            <w:r w:rsidR="004743A7">
              <w:t xml:space="preserve"> as</w:t>
            </w:r>
            <w:r>
              <w:t xml:space="preserve"> outlined above</w:t>
            </w:r>
            <w:r w:rsidR="003A67EA">
              <w:t>,</w:t>
            </w:r>
            <w:r>
              <w:t xml:space="preserve"> </w:t>
            </w:r>
            <w:r w:rsidR="004743A7">
              <w:t xml:space="preserve">appropriate? Are there any other principles not outlined above that should be prioritised in the transition? </w:t>
            </w:r>
          </w:p>
          <w:p w14:paraId="0832C9EF" w14:textId="79F98956" w:rsidR="00A435C1" w:rsidRDefault="00140696" w:rsidP="004B2A44">
            <w:pPr>
              <w:pStyle w:val="BoxText"/>
              <w:numPr>
                <w:ilvl w:val="6"/>
                <w:numId w:val="12"/>
              </w:numPr>
              <w:ind w:left="342"/>
            </w:pPr>
            <w:r>
              <w:t>Is the sequencing of the transition appropriate?</w:t>
            </w:r>
            <w:r w:rsidR="000E6B5D">
              <w:t xml:space="preserve"> </w:t>
            </w:r>
            <w:r w:rsidR="00CB38BA">
              <w:t xml:space="preserve">Is there an alternate </w:t>
            </w:r>
            <w:r w:rsidR="004E5B5F">
              <w:t>manner of transition</w:t>
            </w:r>
            <w:r w:rsidR="00CB38BA">
              <w:t xml:space="preserve"> </w:t>
            </w:r>
            <w:r w:rsidR="00BF6A9E">
              <w:t xml:space="preserve">that would </w:t>
            </w:r>
            <w:r w:rsidR="00A41549">
              <w:t>be</w:t>
            </w:r>
            <w:r w:rsidR="00350470">
              <w:t>tter enable a smooth transition</w:t>
            </w:r>
            <w:r w:rsidR="00A41549">
              <w:t xml:space="preserve">? If so, please explain. </w:t>
            </w:r>
          </w:p>
          <w:p w14:paraId="42B47B4C" w14:textId="4404BC7F" w:rsidR="006113C1" w:rsidRDefault="006113C1" w:rsidP="004B2A44">
            <w:pPr>
              <w:pStyle w:val="BoxText"/>
              <w:numPr>
                <w:ilvl w:val="6"/>
                <w:numId w:val="12"/>
              </w:numPr>
              <w:ind w:left="342"/>
            </w:pPr>
            <w:r>
              <w:t>Is the timing of the sequenc</w:t>
            </w:r>
            <w:r w:rsidR="004E5B5F">
              <w:t>ing appropriate</w:t>
            </w:r>
            <w:r w:rsidR="00350470">
              <w:t xml:space="preserve">? Is there an alternate timing of the sequencing that would better enable a smooth transition? If so, please explain. </w:t>
            </w:r>
          </w:p>
          <w:p w14:paraId="366A9DEF" w14:textId="2A5B35FC" w:rsidR="004B2A44" w:rsidRDefault="004B2A44" w:rsidP="004B2A44">
            <w:pPr>
              <w:pStyle w:val="BoxText"/>
              <w:numPr>
                <w:ilvl w:val="6"/>
                <w:numId w:val="12"/>
              </w:numPr>
              <w:ind w:left="342"/>
            </w:pPr>
            <w:r>
              <w:t xml:space="preserve">What are the roles of government and industry in ensuring a smooth transition? </w:t>
            </w:r>
          </w:p>
          <w:p w14:paraId="016EF875" w14:textId="628B5A33" w:rsidR="00F442D0" w:rsidRDefault="00F442D0" w:rsidP="00F442D0">
            <w:pPr>
              <w:pStyle w:val="BoxText"/>
              <w:numPr>
                <w:ilvl w:val="6"/>
                <w:numId w:val="12"/>
              </w:numPr>
              <w:ind w:left="342"/>
            </w:pPr>
            <w:r>
              <w:t xml:space="preserve">What are the barriers banks and other participants face in ensuring their customers have a smooth transition away from cheque use? </w:t>
            </w:r>
          </w:p>
          <w:p w14:paraId="744E8952" w14:textId="349453EB" w:rsidR="002238EA" w:rsidRDefault="00F442D0" w:rsidP="001A0DF9">
            <w:pPr>
              <w:pStyle w:val="BoxText"/>
              <w:numPr>
                <w:ilvl w:val="6"/>
                <w:numId w:val="12"/>
              </w:numPr>
              <w:ind w:left="342"/>
            </w:pPr>
            <w:r>
              <w:t>Will the system</w:t>
            </w:r>
            <w:r w:rsidR="00A62770">
              <w:t xml:space="preserve"> and its users </w:t>
            </w:r>
            <w:r>
              <w:t>be ready to transition earlier than the intended end</w:t>
            </w:r>
            <w:r w:rsidR="00811757">
              <w:noBreakHyphen/>
            </w:r>
            <w:r>
              <w:t>date of 2030, noting the principles outlined above?</w:t>
            </w:r>
            <w:r w:rsidR="00B358DF">
              <w:t xml:space="preserve"> </w:t>
            </w:r>
          </w:p>
        </w:tc>
      </w:tr>
    </w:tbl>
    <w:p w14:paraId="3555170F" w14:textId="77777777" w:rsidR="00F442D0" w:rsidRDefault="00F442D0" w:rsidP="00D0797D">
      <w:pPr>
        <w:pStyle w:val="SingleParagraph"/>
      </w:pPr>
    </w:p>
    <w:p w14:paraId="198DD4DD" w14:textId="57137FBE" w:rsidR="00F442D0" w:rsidRDefault="00F442D0">
      <w:pPr>
        <w:spacing w:before="0" w:after="160" w:line="259" w:lineRule="auto"/>
      </w:pPr>
      <w:r>
        <w:br w:type="page"/>
      </w:r>
    </w:p>
    <w:p w14:paraId="527BFA30" w14:textId="5EF9F62F" w:rsidR="00DD7767" w:rsidRDefault="00DD7767" w:rsidP="00C03C40">
      <w:pPr>
        <w:pStyle w:val="Heading2Numbered"/>
      </w:pPr>
      <w:bookmarkStart w:id="13" w:name="_Toc152145772"/>
      <w:r>
        <w:lastRenderedPageBreak/>
        <w:t xml:space="preserve">Overview of the </w:t>
      </w:r>
      <w:r w:rsidR="001B10D4">
        <w:t>c</w:t>
      </w:r>
      <w:r>
        <w:t xml:space="preserve">heques </w:t>
      </w:r>
      <w:r w:rsidR="001B10D4">
        <w:t>s</w:t>
      </w:r>
      <w:r>
        <w:t>ystem</w:t>
      </w:r>
      <w:bookmarkEnd w:id="13"/>
    </w:p>
    <w:p w14:paraId="60B0A583" w14:textId="53F00E6B" w:rsidR="005529AE" w:rsidRDefault="005529AE" w:rsidP="005529AE">
      <w:pPr>
        <w:pStyle w:val="Heading3"/>
      </w:pPr>
      <w:bookmarkStart w:id="14" w:name="_Toc152145773"/>
      <w:r>
        <w:t>Understanding the cheques system</w:t>
      </w:r>
      <w:bookmarkEnd w:id="14"/>
    </w:p>
    <w:p w14:paraId="2B4BDC38" w14:textId="53C504DF" w:rsidR="00EE5BDA" w:rsidRDefault="00DD7767" w:rsidP="009200A1">
      <w:pPr>
        <w:contextualSpacing/>
      </w:pPr>
      <w:r>
        <w:t>A</w:t>
      </w:r>
      <w:r w:rsidR="00853790">
        <w:t>n ordinary</w:t>
      </w:r>
      <w:r>
        <w:t xml:space="preserve"> cheque is a written, unconditional order issued by an account holder (or </w:t>
      </w:r>
      <w:r w:rsidR="00811757">
        <w:t>‘</w:t>
      </w:r>
      <w:r>
        <w:t>drawer</w:t>
      </w:r>
      <w:r w:rsidR="00811757">
        <w:t>’</w:t>
      </w:r>
      <w:r>
        <w:t xml:space="preserve">) to their bank or financial institution instructing them to pay a specified sum of money to a designated recipient (or </w:t>
      </w:r>
      <w:r w:rsidR="00811757">
        <w:t>‘</w:t>
      </w:r>
      <w:r>
        <w:t>payee</w:t>
      </w:r>
      <w:r w:rsidR="00811757">
        <w:t>’</w:t>
      </w:r>
      <w:r>
        <w:t xml:space="preserve">). </w:t>
      </w:r>
      <w:r w:rsidR="003132E8">
        <w:t xml:space="preserve">Typically, a cheque will contain the </w:t>
      </w:r>
      <w:r w:rsidR="005155EA">
        <w:t xml:space="preserve">name of </w:t>
      </w:r>
      <w:r w:rsidR="00B75164">
        <w:t>the payee</w:t>
      </w:r>
      <w:r w:rsidR="002429FD">
        <w:t xml:space="preserve"> in full, the specific amount to be paid (both written and numerical), </w:t>
      </w:r>
      <w:r w:rsidR="00633A5F">
        <w:t xml:space="preserve">the date </w:t>
      </w:r>
      <w:r w:rsidR="00C77565">
        <w:t xml:space="preserve">and the signature of the </w:t>
      </w:r>
      <w:r w:rsidR="00A55511">
        <w:t>drawer</w:t>
      </w:r>
      <w:r w:rsidR="00EE5BDA">
        <w:t xml:space="preserve">. </w:t>
      </w:r>
      <w:r w:rsidR="004663A6">
        <w:t>A bank cheque is a cheque that is issued by the bank itself, with funds taken from the bank</w:t>
      </w:r>
      <w:r w:rsidR="00811757">
        <w:t>’</w:t>
      </w:r>
      <w:r w:rsidR="004663A6">
        <w:t xml:space="preserve">s account </w:t>
      </w:r>
      <w:r w:rsidR="00C2629A">
        <w:t>on presentment</w:t>
      </w:r>
      <w:r w:rsidR="004663A6">
        <w:t xml:space="preserve"> rather than the customer</w:t>
      </w:r>
      <w:r w:rsidR="00811757">
        <w:t>’</w:t>
      </w:r>
      <w:r w:rsidR="004663A6">
        <w:t xml:space="preserve">s account. </w:t>
      </w:r>
      <w:r w:rsidR="00C5592E">
        <w:t>C</w:t>
      </w:r>
      <w:r w:rsidR="00EE5BDA">
        <w:t>heques possess certain attributes that may be attractive to some, including:</w:t>
      </w:r>
      <w:r w:rsidR="0056604C" w:rsidRPr="0056604C">
        <w:rPr>
          <w:rStyle w:val="FootnoteReference"/>
        </w:rPr>
        <w:t xml:space="preserve"> </w:t>
      </w:r>
      <w:r w:rsidR="0056604C">
        <w:rPr>
          <w:rStyle w:val="FootnoteReference"/>
        </w:rPr>
        <w:footnoteReference w:id="8"/>
      </w:r>
      <w:r w:rsidR="00EE5BDA">
        <w:t xml:space="preserve"> </w:t>
      </w:r>
    </w:p>
    <w:p w14:paraId="184C0984" w14:textId="1169CA65" w:rsidR="00EE5BDA" w:rsidRDefault="00EE5BDA" w:rsidP="003F65CD">
      <w:pPr>
        <w:pStyle w:val="Bullet"/>
      </w:pPr>
      <w:r>
        <w:t>Allowing for physical transfer of money, especially</w:t>
      </w:r>
      <w:r w:rsidR="00A813C9">
        <w:t xml:space="preserve"> convenient</w:t>
      </w:r>
      <w:r>
        <w:t xml:space="preserve"> for transfers of high value such as property and car </w:t>
      </w:r>
      <w:r w:rsidR="00782481">
        <w:t>sale deposits</w:t>
      </w:r>
      <w:r w:rsidR="00685949">
        <w:t>,</w:t>
      </w:r>
      <w:r w:rsidR="12D35843">
        <w:t xml:space="preserve"> </w:t>
      </w:r>
      <w:r w:rsidR="00A813C9">
        <w:t xml:space="preserve">where cash </w:t>
      </w:r>
      <w:r w:rsidR="00394D55">
        <w:t>can be impractical</w:t>
      </w:r>
      <w:r>
        <w:t xml:space="preserve">. </w:t>
      </w:r>
    </w:p>
    <w:p w14:paraId="3815D722" w14:textId="22C204BB" w:rsidR="00EE5BDA" w:rsidRDefault="00EE5BDA" w:rsidP="003F65CD">
      <w:pPr>
        <w:pStyle w:val="Bullet"/>
      </w:pPr>
      <w:r>
        <w:t>Allowing for payment to</w:t>
      </w:r>
      <w:r w:rsidR="00B8191C">
        <w:t xml:space="preserve"> be</w:t>
      </w:r>
      <w:r>
        <w:t xml:space="preserve"> made with limited information as to the recipient.</w:t>
      </w:r>
    </w:p>
    <w:p w14:paraId="38EB0673" w14:textId="75C58BDD" w:rsidR="00EE5BDA" w:rsidRDefault="00EE5BDA" w:rsidP="003F65CD">
      <w:pPr>
        <w:pStyle w:val="Bullet"/>
      </w:pPr>
      <w:r>
        <w:t>Allowing for payment to be made offline</w:t>
      </w:r>
      <w:r w:rsidR="25F3F05E">
        <w:t xml:space="preserve"> and remotely</w:t>
      </w:r>
      <w:r>
        <w:t xml:space="preserve">, </w:t>
      </w:r>
      <w:r w:rsidR="002E2F31">
        <w:t xml:space="preserve">without the need for </w:t>
      </w:r>
      <w:r>
        <w:t xml:space="preserve">digital banking products or financial services, or access to a mobile phone, computer, or cash. </w:t>
      </w:r>
    </w:p>
    <w:p w14:paraId="2B632E1D" w14:textId="5F14BBF4" w:rsidR="00EE5BDA" w:rsidRDefault="004425E1" w:rsidP="00E55F5D">
      <w:r>
        <w:t>However, t</w:t>
      </w:r>
      <w:r w:rsidR="0031727A">
        <w:t xml:space="preserve">here are some </w:t>
      </w:r>
      <w:r w:rsidR="005C66DA">
        <w:t xml:space="preserve">disadvantages with using </w:t>
      </w:r>
      <w:r w:rsidR="00474C81">
        <w:t xml:space="preserve">cheques and </w:t>
      </w:r>
      <w:r w:rsidR="00EE5BDA">
        <w:t>some important benefits to be gained from transitioning to alternate methods of payment</w:t>
      </w:r>
      <w:r w:rsidR="0009466B">
        <w:t>. For example</w:t>
      </w:r>
      <w:r w:rsidR="00EE5BDA">
        <w:t>:</w:t>
      </w:r>
    </w:p>
    <w:p w14:paraId="16ECDB31" w14:textId="17EAAA87" w:rsidR="00EE5BDA" w:rsidRPr="00E55F5D" w:rsidRDefault="00EE5BDA" w:rsidP="00E55F5D">
      <w:pPr>
        <w:pStyle w:val="Bullet"/>
      </w:pPr>
      <w:r w:rsidRPr="00E55F5D">
        <w:t xml:space="preserve">Recipients of cheque payments must typically </w:t>
      </w:r>
      <w:r w:rsidR="00981CF4" w:rsidRPr="00E55F5D">
        <w:t xml:space="preserve">present </w:t>
      </w:r>
      <w:r w:rsidR="002C33EC" w:rsidRPr="00E55F5D">
        <w:t>the cheque to their</w:t>
      </w:r>
      <w:r w:rsidR="00045F54" w:rsidRPr="00E55F5D">
        <w:t xml:space="preserve"> financial institution and </w:t>
      </w:r>
      <w:r w:rsidRPr="00E55F5D">
        <w:t xml:space="preserve">wait </w:t>
      </w:r>
      <w:r w:rsidR="004727DF" w:rsidRPr="00E55F5D">
        <w:t>until the cheque is</w:t>
      </w:r>
      <w:r w:rsidRPr="00E55F5D">
        <w:t xml:space="preserve"> cleared </w:t>
      </w:r>
      <w:r w:rsidR="002B1AD7" w:rsidRPr="00E55F5D">
        <w:t xml:space="preserve">(typically </w:t>
      </w:r>
      <w:r w:rsidR="00313EB3">
        <w:t>3 </w:t>
      </w:r>
      <w:r w:rsidR="002B1AD7" w:rsidRPr="00E55F5D">
        <w:t>business days) before funds are made</w:t>
      </w:r>
      <w:r w:rsidRPr="00E55F5D">
        <w:t xml:space="preserve"> available in their accounts.</w:t>
      </w:r>
    </w:p>
    <w:p w14:paraId="17A19350" w14:textId="2A896897" w:rsidR="00EE5BDA" w:rsidRPr="00E55F5D" w:rsidRDefault="00EE5BDA" w:rsidP="00E55F5D">
      <w:pPr>
        <w:pStyle w:val="Bullet"/>
      </w:pPr>
      <w:r w:rsidRPr="00E55F5D">
        <w:t>Cheques are subject to the risk that the drawer ha</w:t>
      </w:r>
      <w:r w:rsidR="00895A5F" w:rsidRPr="00E55F5D">
        <w:t>s</w:t>
      </w:r>
      <w:r w:rsidRPr="00E55F5D">
        <w:t xml:space="preserve"> insufficient funds in their account. </w:t>
      </w:r>
    </w:p>
    <w:p w14:paraId="1B6678A1" w14:textId="424B13B7" w:rsidR="003D56A7" w:rsidRPr="00E55F5D" w:rsidRDefault="00EE5BDA" w:rsidP="00E55F5D">
      <w:pPr>
        <w:pStyle w:val="Bullet"/>
      </w:pPr>
      <w:r w:rsidRPr="00E55F5D">
        <w:t xml:space="preserve">Instances of cheque fraud, including stolen cheques, fake cheques, or fraudulently cashing out cheques made to another person, </w:t>
      </w:r>
      <w:r w:rsidR="002822A9" w:rsidRPr="00E55F5D">
        <w:t>remain prevalent and</w:t>
      </w:r>
      <w:r w:rsidRPr="00E55F5D">
        <w:t xml:space="preserve"> are difficult </w:t>
      </w:r>
      <w:r w:rsidR="00990DDD" w:rsidRPr="00E55F5D">
        <w:t xml:space="preserve">to </w:t>
      </w:r>
      <w:r w:rsidRPr="00E55F5D">
        <w:t xml:space="preserve">reimburse or recover. </w:t>
      </w:r>
    </w:p>
    <w:p w14:paraId="2C9D137E" w14:textId="137E7278" w:rsidR="00E31378" w:rsidRPr="00E55F5D" w:rsidRDefault="00F34664" w:rsidP="00E55F5D">
      <w:pPr>
        <w:pStyle w:val="Bullet"/>
      </w:pPr>
      <w:r w:rsidRPr="00E55F5D">
        <w:t>Cheques are</w:t>
      </w:r>
      <w:r w:rsidR="00414B02" w:rsidRPr="00E55F5D">
        <w:t xml:space="preserve"> becoming inc</w:t>
      </w:r>
      <w:r w:rsidR="00B1101C" w:rsidRPr="00E55F5D">
        <w:t>re</w:t>
      </w:r>
      <w:r w:rsidR="00414B02" w:rsidRPr="00E55F5D">
        <w:t xml:space="preserve">asingly costly to process, </w:t>
      </w:r>
      <w:r w:rsidR="00122109" w:rsidRPr="00E55F5D">
        <w:t xml:space="preserve">with costs </w:t>
      </w:r>
      <w:r w:rsidR="00DF16F7" w:rsidRPr="00E55F5D">
        <w:t>continuing</w:t>
      </w:r>
      <w:r w:rsidR="098EDCBD" w:rsidRPr="00E55F5D">
        <w:t xml:space="preserve"> to</w:t>
      </w:r>
      <w:r w:rsidR="00122109" w:rsidRPr="00E55F5D">
        <w:t xml:space="preserve"> increase</w:t>
      </w:r>
      <w:r w:rsidR="00F40412" w:rsidRPr="00E55F5D">
        <w:t xml:space="preserve"> as use declines</w:t>
      </w:r>
      <w:r w:rsidR="66A81B7C" w:rsidRPr="00E55F5D">
        <w:t xml:space="preserve"> further</w:t>
      </w:r>
      <w:r w:rsidR="00F40412" w:rsidRPr="00E55F5D">
        <w:t>.</w:t>
      </w:r>
      <w:r w:rsidR="009200A1" w:rsidRPr="00E55F5D">
        <w:t xml:space="preserve"> </w:t>
      </w:r>
    </w:p>
    <w:p w14:paraId="4280A61D" w14:textId="28FF9236" w:rsidR="00E64EE3" w:rsidRPr="00E64EE3" w:rsidRDefault="00E64EE3" w:rsidP="003F65CD">
      <w:pPr>
        <w:pStyle w:val="ChartMainHeading"/>
      </w:pPr>
      <w:bookmarkStart w:id="15" w:name="_Toc152145774"/>
      <w:r w:rsidRPr="0FEE4903">
        <w:lastRenderedPageBreak/>
        <w:t xml:space="preserve">Figure </w:t>
      </w:r>
      <w:r w:rsidR="00F11108" w:rsidRPr="0FEE4903">
        <w:t>2</w:t>
      </w:r>
      <w:r w:rsidRPr="0FEE4903">
        <w:t>: End</w:t>
      </w:r>
      <w:r w:rsidR="00811757">
        <w:noBreakHyphen/>
      </w:r>
      <w:r w:rsidRPr="0FEE4903">
        <w:t>to</w:t>
      </w:r>
      <w:r w:rsidR="00811757">
        <w:noBreakHyphen/>
      </w:r>
      <w:r w:rsidRPr="0FEE4903">
        <w:t xml:space="preserve">end cheque processing, </w:t>
      </w:r>
      <w:r w:rsidR="007D5CD0" w:rsidRPr="0FEE4903">
        <w:t>clearing,</w:t>
      </w:r>
      <w:r w:rsidRPr="0FEE4903">
        <w:t xml:space="preserve"> and settling</w:t>
      </w:r>
      <w:bookmarkEnd w:id="15"/>
    </w:p>
    <w:p w14:paraId="7FB09612" w14:textId="01FE33CE" w:rsidR="00673A68" w:rsidRDefault="006F2A2D" w:rsidP="00B412CD">
      <w:pPr>
        <w:pStyle w:val="ChartorTableNote"/>
      </w:pPr>
      <w:r>
        <w:rPr>
          <w:noProof/>
        </w:rPr>
        <w:drawing>
          <wp:inline distT="0" distB="0" distL="0" distR="0" wp14:anchorId="4C5AA5CA" wp14:editId="59F3B1EA">
            <wp:extent cx="5759450" cy="2282190"/>
            <wp:effectExtent l="19050" t="0" r="31750" b="0"/>
            <wp:docPr id="5" name="Diagram 5" descr="This figure is an flow chart depicted the trail of cheques from when it is first presented to when the funds are available in the drawer's bank. A detailed explanation of this flow chart is provided in Annexure 3.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r w:rsidR="00810CC0">
        <w:t xml:space="preserve">Figure </w:t>
      </w:r>
      <w:r w:rsidR="008B4697">
        <w:t>2</w:t>
      </w:r>
      <w:r w:rsidR="00810CC0">
        <w:t xml:space="preserve"> above demonstrates the </w:t>
      </w:r>
      <w:r w:rsidR="009A5F50">
        <w:t>end</w:t>
      </w:r>
      <w:r w:rsidR="00811757">
        <w:noBreakHyphen/>
      </w:r>
      <w:r w:rsidR="009A5F50">
        <w:t>to</w:t>
      </w:r>
      <w:r w:rsidR="00811757">
        <w:noBreakHyphen/>
      </w:r>
      <w:r w:rsidR="009A5F50">
        <w:t xml:space="preserve">end flow of the cheque from </w:t>
      </w:r>
      <w:r w:rsidR="00380829">
        <w:t>writ</w:t>
      </w:r>
      <w:r w:rsidR="00735EE1">
        <w:t>ing to depositing</w:t>
      </w:r>
      <w:r w:rsidR="003C6314">
        <w:t xml:space="preserve">. </w:t>
      </w:r>
      <w:r w:rsidR="00C824C3">
        <w:t>For a</w:t>
      </w:r>
      <w:r w:rsidR="00D37C6E">
        <w:t xml:space="preserve"> more detailed explanation, </w:t>
      </w:r>
      <w:r w:rsidR="002D6D30">
        <w:t>refer to</w:t>
      </w:r>
      <w:r w:rsidR="00D37C6E">
        <w:t xml:space="preserve"> </w:t>
      </w:r>
      <w:r w:rsidR="00D37C6E" w:rsidRPr="0FEE4903">
        <w:rPr>
          <w:i/>
          <w:iCs/>
        </w:rPr>
        <w:t>End</w:t>
      </w:r>
      <w:r w:rsidR="00811757">
        <w:rPr>
          <w:i/>
          <w:iCs/>
        </w:rPr>
        <w:noBreakHyphen/>
      </w:r>
      <w:r w:rsidR="00D37C6E" w:rsidRPr="0FEE4903">
        <w:rPr>
          <w:i/>
          <w:iCs/>
        </w:rPr>
        <w:t>to</w:t>
      </w:r>
      <w:r w:rsidR="00811757">
        <w:rPr>
          <w:i/>
          <w:iCs/>
        </w:rPr>
        <w:noBreakHyphen/>
      </w:r>
      <w:r w:rsidR="00D37C6E" w:rsidRPr="0FEE4903">
        <w:rPr>
          <w:i/>
          <w:iCs/>
        </w:rPr>
        <w:t xml:space="preserve">end cheque processing, </w:t>
      </w:r>
      <w:r w:rsidR="00085160" w:rsidRPr="0FEE4903">
        <w:rPr>
          <w:i/>
          <w:iCs/>
        </w:rPr>
        <w:t>clearing,</w:t>
      </w:r>
      <w:r w:rsidR="00D37C6E" w:rsidRPr="0FEE4903">
        <w:rPr>
          <w:i/>
          <w:iCs/>
        </w:rPr>
        <w:t xml:space="preserve"> and settling</w:t>
      </w:r>
      <w:r w:rsidR="00D37C6E">
        <w:t xml:space="preserve"> in </w:t>
      </w:r>
      <w:r w:rsidR="00D37C6E" w:rsidRPr="0FEE4903">
        <w:rPr>
          <w:i/>
          <w:iCs/>
        </w:rPr>
        <w:t>A</w:t>
      </w:r>
      <w:r w:rsidR="002D6D30" w:rsidRPr="0FEE4903">
        <w:rPr>
          <w:i/>
          <w:iCs/>
        </w:rPr>
        <w:t>nnexure 3</w:t>
      </w:r>
      <w:r w:rsidR="00B32860" w:rsidRPr="0FEE4903">
        <w:rPr>
          <w:i/>
          <w:iCs/>
        </w:rPr>
        <w:t xml:space="preserve">: The </w:t>
      </w:r>
      <w:r w:rsidR="00763E00" w:rsidRPr="0FEE4903">
        <w:rPr>
          <w:i/>
          <w:iCs/>
        </w:rPr>
        <w:t>c</w:t>
      </w:r>
      <w:r w:rsidR="00B32860" w:rsidRPr="0FEE4903">
        <w:rPr>
          <w:i/>
          <w:iCs/>
        </w:rPr>
        <w:t xml:space="preserve">heques </w:t>
      </w:r>
      <w:r w:rsidR="00763E00" w:rsidRPr="0FEE4903">
        <w:rPr>
          <w:i/>
          <w:iCs/>
        </w:rPr>
        <w:t>s</w:t>
      </w:r>
      <w:r w:rsidR="00B32860" w:rsidRPr="0FEE4903">
        <w:rPr>
          <w:i/>
          <w:iCs/>
        </w:rPr>
        <w:t>ystem</w:t>
      </w:r>
      <w:r w:rsidR="00AC5793">
        <w:t>.</w:t>
      </w:r>
    </w:p>
    <w:p w14:paraId="153EF7ED" w14:textId="5862F8A2" w:rsidR="00D829FB" w:rsidRDefault="00DD7767" w:rsidP="001F6C8A">
      <w:r>
        <w:t xml:space="preserve">In Australia, the use of cheques is regulated by the </w:t>
      </w:r>
      <w:r w:rsidRPr="00791593">
        <w:rPr>
          <w:i/>
          <w:iCs/>
        </w:rPr>
        <w:t>Cheques Act 1986</w:t>
      </w:r>
      <w:r>
        <w:t>, which provides a legal framework to govern the use of cheques and resolve disputes related to cheque transactions.</w:t>
      </w:r>
      <w:r w:rsidR="005159F9">
        <w:t xml:space="preserve"> For</w:t>
      </w:r>
      <w:r w:rsidR="006A535E">
        <w:t> </w:t>
      </w:r>
      <w:r w:rsidR="005159F9">
        <w:t>further information on the Act</w:t>
      </w:r>
      <w:r w:rsidR="0041633E">
        <w:t xml:space="preserve"> and its relevant provisions</w:t>
      </w:r>
      <w:r w:rsidR="005159F9">
        <w:t xml:space="preserve">, see </w:t>
      </w:r>
      <w:r w:rsidR="00241801" w:rsidRPr="00791593">
        <w:rPr>
          <w:i/>
          <w:iCs/>
        </w:rPr>
        <w:t xml:space="preserve">Understanding </w:t>
      </w:r>
      <w:proofErr w:type="gramStart"/>
      <w:r w:rsidR="00241801" w:rsidRPr="00791593">
        <w:rPr>
          <w:i/>
          <w:iCs/>
        </w:rPr>
        <w:t>obligations</w:t>
      </w:r>
      <w:proofErr w:type="gramEnd"/>
      <w:r w:rsidR="00241801" w:rsidRPr="00791593">
        <w:rPr>
          <w:i/>
          <w:iCs/>
        </w:rPr>
        <w:t xml:space="preserve"> under the Cheques Act 1986</w:t>
      </w:r>
      <w:r w:rsidR="00241801">
        <w:t xml:space="preserve"> </w:t>
      </w:r>
      <w:r w:rsidR="00B92F24">
        <w:t xml:space="preserve">in </w:t>
      </w:r>
      <w:r w:rsidR="00B92F24" w:rsidRPr="00046C2A">
        <w:rPr>
          <w:i/>
          <w:iCs/>
        </w:rPr>
        <w:t xml:space="preserve">Annexure </w:t>
      </w:r>
      <w:r w:rsidR="002D6D30" w:rsidRPr="00046C2A">
        <w:rPr>
          <w:i/>
          <w:iCs/>
        </w:rPr>
        <w:t>3</w:t>
      </w:r>
      <w:r w:rsidR="00593E57" w:rsidRPr="00046C2A">
        <w:rPr>
          <w:i/>
          <w:iCs/>
        </w:rPr>
        <w:t xml:space="preserve">: The </w:t>
      </w:r>
      <w:r w:rsidR="00281158" w:rsidRPr="00791593">
        <w:rPr>
          <w:i/>
          <w:iCs/>
        </w:rPr>
        <w:t>c</w:t>
      </w:r>
      <w:r w:rsidR="00593E57" w:rsidRPr="00046C2A">
        <w:rPr>
          <w:i/>
          <w:iCs/>
        </w:rPr>
        <w:t>he</w:t>
      </w:r>
      <w:r w:rsidR="00435531" w:rsidRPr="00791593">
        <w:rPr>
          <w:i/>
          <w:iCs/>
        </w:rPr>
        <w:t>qu</w:t>
      </w:r>
      <w:r w:rsidR="00593E57" w:rsidRPr="00046C2A">
        <w:rPr>
          <w:i/>
          <w:iCs/>
        </w:rPr>
        <w:t xml:space="preserve">es </w:t>
      </w:r>
      <w:r w:rsidR="00281158" w:rsidRPr="00791593">
        <w:rPr>
          <w:i/>
          <w:iCs/>
        </w:rPr>
        <w:t>s</w:t>
      </w:r>
      <w:r w:rsidR="00593E57" w:rsidRPr="00046C2A">
        <w:rPr>
          <w:i/>
          <w:iCs/>
        </w:rPr>
        <w:t>ystem</w:t>
      </w:r>
      <w:r w:rsidR="00A0285E">
        <w:t xml:space="preserve">. </w:t>
      </w:r>
      <w:r w:rsidR="00D829FB">
        <w:t>The following participants play a key role in the governance of the cheques system:</w:t>
      </w:r>
    </w:p>
    <w:p w14:paraId="527F5380" w14:textId="77777777" w:rsidR="005624CD" w:rsidRPr="00B412CD" w:rsidRDefault="1E5A556E" w:rsidP="00B412CD">
      <w:pPr>
        <w:pStyle w:val="Bullet"/>
        <w:tabs>
          <w:tab w:val="clear" w:pos="720"/>
        </w:tabs>
      </w:pPr>
      <w:r w:rsidRPr="00B412CD">
        <w:t xml:space="preserve">The Reserve Bank of Australia (RBA) is the primary regulator of the payments system (which includes all payment instruments such as cheques) and is responsible for the overall financial stability, efficiency, and competition </w:t>
      </w:r>
      <w:r w:rsidR="26C94965" w:rsidRPr="00B412CD">
        <w:t>of</w:t>
      </w:r>
      <w:r w:rsidRPr="00B412CD">
        <w:t xml:space="preserve"> the</w:t>
      </w:r>
      <w:r w:rsidR="26C94965" w:rsidRPr="00B412CD">
        <w:t xml:space="preserve"> payments</w:t>
      </w:r>
      <w:r w:rsidRPr="00B412CD">
        <w:t xml:space="preserve"> system. </w:t>
      </w:r>
    </w:p>
    <w:p w14:paraId="3FE450AF" w14:textId="14FF468A" w:rsidR="00DD7767" w:rsidRPr="00B412CD" w:rsidRDefault="6B59BC74" w:rsidP="00B412CD">
      <w:pPr>
        <w:pStyle w:val="Bullet"/>
      </w:pPr>
      <w:r w:rsidRPr="00B412CD">
        <w:t>AusPayNet, the self</w:t>
      </w:r>
      <w:r w:rsidR="00811757" w:rsidRPr="00B412CD">
        <w:noBreakHyphen/>
      </w:r>
      <w:r w:rsidRPr="00B412CD">
        <w:t>regulatory body for the Australian payments industry, administers the Australian Paper Clearing System (APCS) for cheques, which facilitates the exchange and settlement of cheques between member participants.</w:t>
      </w:r>
      <w:r w:rsidR="1E5A556E" w:rsidRPr="00B412CD">
        <w:t xml:space="preserve"> </w:t>
      </w:r>
      <w:r w:rsidR="1D481088" w:rsidRPr="00B412CD">
        <w:t>Financial institutions must be a member of the APCS to provide cheque processing services to their customers</w:t>
      </w:r>
      <w:r w:rsidR="529B124B" w:rsidRPr="00B412CD">
        <w:t xml:space="preserve">. Financial </w:t>
      </w:r>
      <w:r w:rsidR="6B38FA5D" w:rsidRPr="00B412CD">
        <w:t>institutions</w:t>
      </w:r>
      <w:r w:rsidR="529B124B" w:rsidRPr="00B412CD">
        <w:t xml:space="preserve"> can either be</w:t>
      </w:r>
      <w:r w:rsidR="1D481088" w:rsidRPr="00B412CD">
        <w:t xml:space="preserve"> </w:t>
      </w:r>
      <w:r w:rsidR="6B38FA5D" w:rsidRPr="00B412CD">
        <w:t xml:space="preserve">APCS members </w:t>
      </w:r>
      <w:proofErr w:type="gramStart"/>
      <w:r w:rsidR="1D481088" w:rsidRPr="00B412CD">
        <w:t>in their own right or</w:t>
      </w:r>
      <w:proofErr w:type="gramEnd"/>
      <w:r w:rsidR="1D481088" w:rsidRPr="00B412CD">
        <w:t xml:space="preserve"> through an agency agreement.</w:t>
      </w:r>
      <w:r w:rsidR="53A675D2" w:rsidRPr="00B412CD">
        <w:t xml:space="preserve"> There are </w:t>
      </w:r>
      <w:r w:rsidR="00313EB3">
        <w:t>3 </w:t>
      </w:r>
      <w:r w:rsidR="53A675D2" w:rsidRPr="00B412CD">
        <w:t xml:space="preserve">classes of </w:t>
      </w:r>
      <w:r w:rsidR="52428C59" w:rsidRPr="00B412CD">
        <w:t>members:</w:t>
      </w:r>
      <w:r w:rsidR="030FBBA1" w:rsidRPr="00B412CD">
        <w:t xml:space="preserve"> Tier 1A, Tier 1B and Tier 2 members. See further details in the Market dynamics of participants section</w:t>
      </w:r>
      <w:r w:rsidR="52428C59" w:rsidRPr="00B412CD">
        <w:t xml:space="preserve"> below</w:t>
      </w:r>
      <w:r w:rsidR="030FBBA1" w:rsidRPr="00B412CD">
        <w:t xml:space="preserve">. </w:t>
      </w:r>
    </w:p>
    <w:p w14:paraId="51AF133C" w14:textId="77777777" w:rsidR="00142465" w:rsidRDefault="00142465" w:rsidP="00142465">
      <w:pPr>
        <w:pStyle w:val="Heading4"/>
      </w:pPr>
      <w:r>
        <w:t>Current state of the industry</w:t>
      </w:r>
    </w:p>
    <w:p w14:paraId="2D936AD3" w14:textId="51E11F65" w:rsidR="00033C8A" w:rsidRDefault="00033C8A" w:rsidP="00033C8A">
      <w:r>
        <w:t>Due to the increasing cost of processing cheques, some banks have already taken steps to reduce cheque</w:t>
      </w:r>
      <w:r w:rsidR="00811757">
        <w:noBreakHyphen/>
      </w:r>
      <w:r>
        <w:t xml:space="preserve">related products and services. For example, </w:t>
      </w:r>
      <w:r w:rsidR="00230A4B">
        <w:t>in June 2023</w:t>
      </w:r>
      <w:r w:rsidR="00636A81">
        <w:t>,</w:t>
      </w:r>
      <w:r>
        <w:t xml:space="preserve"> Commonwealth Bank of Australia </w:t>
      </w:r>
      <w:r w:rsidR="00421190">
        <w:t>(CBA)</w:t>
      </w:r>
      <w:r>
        <w:t xml:space="preserve"> announced that it would no longer </w:t>
      </w:r>
      <w:r w:rsidR="00BB4706">
        <w:t xml:space="preserve">make </w:t>
      </w:r>
      <w:r>
        <w:t xml:space="preserve">cheque </w:t>
      </w:r>
      <w:r w:rsidR="00BB4706">
        <w:t>facilities available for new</w:t>
      </w:r>
      <w:r w:rsidR="00421190">
        <w:t xml:space="preserve"> accounts, including </w:t>
      </w:r>
      <w:r w:rsidR="00FE46AB">
        <w:t xml:space="preserve">any </w:t>
      </w:r>
      <w:r w:rsidR="00421190">
        <w:t>new accounts for existing retail customers. CBA</w:t>
      </w:r>
      <w:r w:rsidR="0017377A">
        <w:t xml:space="preserve"> and Bendigo Bank have</w:t>
      </w:r>
      <w:r w:rsidR="00421190">
        <w:t xml:space="preserve"> also announced </w:t>
      </w:r>
      <w:r w:rsidR="00A44023">
        <w:t xml:space="preserve">that </w:t>
      </w:r>
      <w:r w:rsidR="00612EBA">
        <w:t xml:space="preserve">they </w:t>
      </w:r>
      <w:r w:rsidR="007C7574">
        <w:t xml:space="preserve">will </w:t>
      </w:r>
      <w:r w:rsidR="00A44023">
        <w:t>stop automatically issuing replacement cheque books</w:t>
      </w:r>
      <w:r w:rsidR="00BB4706">
        <w:t xml:space="preserve"> </w:t>
      </w:r>
      <w:r w:rsidR="00602569">
        <w:t>for existing retail accounts with a cheque facility.</w:t>
      </w:r>
      <w:r w:rsidR="001553F1" w:rsidRPr="001553F1">
        <w:rPr>
          <w:rStyle w:val="FootnoteReference"/>
        </w:rPr>
        <w:t xml:space="preserve"> </w:t>
      </w:r>
      <w:r w:rsidR="001553F1">
        <w:rPr>
          <w:rStyle w:val="FootnoteReference"/>
        </w:rPr>
        <w:footnoteReference w:id="9"/>
      </w:r>
      <w:r w:rsidR="00A04A9A" w:rsidRPr="00A04A9A">
        <w:rPr>
          <w:vertAlign w:val="superscript"/>
        </w:rPr>
        <w:t>,</w:t>
      </w:r>
      <w:r w:rsidR="00612EBA">
        <w:rPr>
          <w:rStyle w:val="FootnoteReference"/>
        </w:rPr>
        <w:footnoteReference w:id="10"/>
      </w:r>
      <w:r>
        <w:t xml:space="preserve"> Additionally, some banks impose additional fees for some cheque services, including the use of bank cheques or cashing a cheque at a local bank branch. Several A</w:t>
      </w:r>
      <w:r w:rsidR="001F35FD">
        <w:t xml:space="preserve">uthorised </w:t>
      </w:r>
      <w:r>
        <w:t>D</w:t>
      </w:r>
      <w:r w:rsidR="001F35FD">
        <w:t>eposit</w:t>
      </w:r>
      <w:r w:rsidR="00811757">
        <w:noBreakHyphen/>
      </w:r>
      <w:r w:rsidR="001F35FD">
        <w:t xml:space="preserve">taking </w:t>
      </w:r>
      <w:r>
        <w:lastRenderedPageBreak/>
        <w:t>I</w:t>
      </w:r>
      <w:r w:rsidR="001F35FD">
        <w:t>nstitution</w:t>
      </w:r>
      <w:r>
        <w:t xml:space="preserve">s </w:t>
      </w:r>
      <w:r w:rsidR="001F35FD">
        <w:t>(</w:t>
      </w:r>
      <w:r>
        <w:t>ADIs</w:t>
      </w:r>
      <w:r w:rsidR="001F35FD">
        <w:t>)</w:t>
      </w:r>
      <w:r>
        <w:t xml:space="preserve"> in recent months have signalled their intention to withdraw from cheque services as early as next year.</w:t>
      </w:r>
      <w:r>
        <w:rPr>
          <w:rStyle w:val="FootnoteReference"/>
        </w:rPr>
        <w:footnoteReference w:id="11"/>
      </w:r>
      <w:r w:rsidR="00FE5492">
        <w:rPr>
          <w:vertAlign w:val="superscript"/>
        </w:rPr>
        <w:t>,</w:t>
      </w:r>
      <w:r>
        <w:rPr>
          <w:rStyle w:val="FootnoteReference"/>
        </w:rPr>
        <w:footnoteReference w:id="12"/>
      </w:r>
      <w:r w:rsidR="0061104F">
        <w:rPr>
          <w:vertAlign w:val="superscript"/>
        </w:rPr>
        <w:t>,</w:t>
      </w:r>
      <w:r w:rsidR="0061104F">
        <w:rPr>
          <w:rStyle w:val="FootnoteReference"/>
        </w:rPr>
        <w:footnoteReference w:id="13"/>
      </w:r>
      <w:r>
        <w:t xml:space="preserve"> </w:t>
      </w:r>
    </w:p>
    <w:p w14:paraId="424CEFF0" w14:textId="0E15D762" w:rsidR="00142465" w:rsidRDefault="00142465" w:rsidP="00142465">
      <w:r>
        <w:t>There have been concerns</w:t>
      </w:r>
      <w:r w:rsidR="00EE43F0">
        <w:t xml:space="preserve"> expressed</w:t>
      </w:r>
      <w:r>
        <w:t xml:space="preserve"> by some </w:t>
      </w:r>
      <w:r w:rsidR="006A1FF3">
        <w:t>end</w:t>
      </w:r>
      <w:r w:rsidR="00811757">
        <w:noBreakHyphen/>
      </w:r>
      <w:r w:rsidR="006A1FF3">
        <w:t xml:space="preserve">users and financial sector </w:t>
      </w:r>
      <w:r>
        <w:t>participants that banks and other ADIs will transition</w:t>
      </w:r>
      <w:r w:rsidR="008A352C">
        <w:t xml:space="preserve"> </w:t>
      </w:r>
      <w:r w:rsidR="00EA7E75">
        <w:t xml:space="preserve">well </w:t>
      </w:r>
      <w:r w:rsidR="008A352C">
        <w:t>before</w:t>
      </w:r>
      <w:r>
        <w:t xml:space="preserve"> the Government</w:t>
      </w:r>
      <w:r w:rsidR="00811757">
        <w:t>’</w:t>
      </w:r>
      <w:r>
        <w:t>s announced end</w:t>
      </w:r>
      <w:r w:rsidR="00811757">
        <w:noBreakHyphen/>
      </w:r>
      <w:r>
        <w:t xml:space="preserve">date. </w:t>
      </w:r>
      <w:r w:rsidR="004C31A7">
        <w:t xml:space="preserve">Once one of the major banks </w:t>
      </w:r>
      <w:r w:rsidR="009F1736">
        <w:t xml:space="preserve">stops </w:t>
      </w:r>
      <w:r w:rsidR="00612C95">
        <w:t>processing cheques</w:t>
      </w:r>
      <w:r w:rsidR="00B97E07">
        <w:t xml:space="preserve">, other banks </w:t>
      </w:r>
      <w:r w:rsidR="00FD2049">
        <w:t>may also</w:t>
      </w:r>
      <w:r w:rsidR="00612C95">
        <w:t xml:space="preserve"> </w:t>
      </w:r>
      <w:r w:rsidR="009F7AD9">
        <w:t xml:space="preserve">withdraw their chequing services </w:t>
      </w:r>
      <w:r>
        <w:t>to avoid being the last ADI</w:t>
      </w:r>
      <w:r w:rsidR="00854A1A">
        <w:t xml:space="preserve"> processing cheques and</w:t>
      </w:r>
      <w:r>
        <w:t xml:space="preserve"> forced to bear the cost of processing and related infrastructure for the entire </w:t>
      </w:r>
      <w:r w:rsidR="007519B1">
        <w:t>cheque</w:t>
      </w:r>
      <w:r w:rsidR="00E80B5B">
        <w:t>s</w:t>
      </w:r>
      <w:r w:rsidR="007519B1">
        <w:t xml:space="preserve"> </w:t>
      </w:r>
      <w:r>
        <w:t xml:space="preserve">system. </w:t>
      </w:r>
      <w:r w:rsidR="00C82206">
        <w:t>This happened in</w:t>
      </w:r>
      <w:r>
        <w:t xml:space="preserve"> New Zealand, where all major banks announced a withdrawal within </w:t>
      </w:r>
      <w:r w:rsidR="00313EB3">
        <w:t>6 </w:t>
      </w:r>
      <w:r>
        <w:t>months of the first</w:t>
      </w:r>
      <w:r w:rsidR="001C640D">
        <w:t xml:space="preserve"> bank</w:t>
      </w:r>
      <w:r w:rsidR="00811757">
        <w:t>’</w:t>
      </w:r>
      <w:r w:rsidR="00B60236">
        <w:t xml:space="preserve">s </w:t>
      </w:r>
      <w:r w:rsidR="005A6806">
        <w:t>announcement</w:t>
      </w:r>
      <w:r w:rsidR="001C640D">
        <w:t xml:space="preserve"> </w:t>
      </w:r>
      <w:r>
        <w:t xml:space="preserve">(for more, see </w:t>
      </w:r>
      <w:r w:rsidRPr="0FEE4903">
        <w:rPr>
          <w:i/>
          <w:iCs/>
        </w:rPr>
        <w:t xml:space="preserve">Box </w:t>
      </w:r>
      <w:r w:rsidR="00F11108" w:rsidRPr="0FEE4903">
        <w:rPr>
          <w:i/>
          <w:iCs/>
        </w:rPr>
        <w:t>2</w:t>
      </w:r>
      <w:r w:rsidR="00837555" w:rsidRPr="0FEE4903">
        <w:rPr>
          <w:i/>
          <w:iCs/>
        </w:rPr>
        <w:t xml:space="preserve">: </w:t>
      </w:r>
      <w:r w:rsidRPr="0FEE4903">
        <w:rPr>
          <w:i/>
          <w:iCs/>
        </w:rPr>
        <w:t>New</w:t>
      </w:r>
      <w:r w:rsidR="00313EB3">
        <w:rPr>
          <w:i/>
          <w:iCs/>
        </w:rPr>
        <w:t> </w:t>
      </w:r>
      <w:r w:rsidRPr="0FEE4903">
        <w:rPr>
          <w:i/>
          <w:iCs/>
        </w:rPr>
        <w:t>Zealand</w:t>
      </w:r>
      <w:r w:rsidR="00811757">
        <w:rPr>
          <w:i/>
          <w:iCs/>
        </w:rPr>
        <w:t>’</w:t>
      </w:r>
      <w:r w:rsidR="00837555" w:rsidRPr="0FEE4903">
        <w:rPr>
          <w:i/>
          <w:iCs/>
        </w:rPr>
        <w:t>s cheque experience</w:t>
      </w:r>
      <w:r>
        <w:t xml:space="preserve">). </w:t>
      </w:r>
    </w:p>
    <w:p w14:paraId="34F821EA" w14:textId="7668DF35" w:rsidR="00DD7767" w:rsidRPr="00E14B62" w:rsidRDefault="0024475A" w:rsidP="00492F6D">
      <w:pPr>
        <w:pStyle w:val="Heading4"/>
      </w:pPr>
      <w:r>
        <w:t xml:space="preserve">Market </w:t>
      </w:r>
      <w:r w:rsidR="00142465">
        <w:t>d</w:t>
      </w:r>
      <w:r>
        <w:t>ynamics</w:t>
      </w:r>
      <w:r w:rsidR="00BE0D24">
        <w:t xml:space="preserve"> </w:t>
      </w:r>
      <w:r w:rsidR="00142465">
        <w:t>of participants</w:t>
      </w:r>
    </w:p>
    <w:p w14:paraId="10CDDD4A" w14:textId="4EF5006C" w:rsidR="00F241CA" w:rsidRDefault="00F241CA" w:rsidP="00F241CA">
      <w:r>
        <w:t xml:space="preserve">There are currently </w:t>
      </w:r>
      <w:r w:rsidR="00313EB3">
        <w:t>5</w:t>
      </w:r>
      <w:r>
        <w:t xml:space="preserve"> commercial banks in Australia who can clear directly with one another and settle their resulting obligations across their Exchange Settlement (ES) accounts with the RBA.</w:t>
      </w:r>
      <w:r w:rsidR="006E45E0">
        <w:rPr>
          <w:rStyle w:val="FootnoteReference"/>
        </w:rPr>
        <w:footnoteReference w:id="14"/>
      </w:r>
      <w:r w:rsidR="0031256F" w:rsidRPr="0031256F">
        <w:rPr>
          <w:rStyle w:val="FootnoteReference"/>
        </w:rPr>
        <w:t xml:space="preserve"> </w:t>
      </w:r>
      <w:r w:rsidR="0031256F">
        <w:rPr>
          <w:rStyle w:val="FootnoteReference"/>
        </w:rPr>
        <w:footnoteReference w:id="15"/>
      </w:r>
      <w:r>
        <w:t xml:space="preserve"> These </w:t>
      </w:r>
      <w:r w:rsidR="00CD26D2">
        <w:t>are</w:t>
      </w:r>
      <w:r>
        <w:t xml:space="preserve">: </w:t>
      </w:r>
    </w:p>
    <w:p w14:paraId="56D258AA" w14:textId="77777777" w:rsidR="00F241CA" w:rsidRDefault="00F241CA" w:rsidP="00B412CD">
      <w:pPr>
        <w:pStyle w:val="Bullet"/>
        <w:tabs>
          <w:tab w:val="clear" w:pos="720"/>
        </w:tabs>
      </w:pPr>
      <w:r>
        <w:t>Commonwealth Bank of Australia (CBA)</w:t>
      </w:r>
    </w:p>
    <w:p w14:paraId="5EA051F7" w14:textId="77777777" w:rsidR="00F241CA" w:rsidRDefault="00F241CA" w:rsidP="003F65CD">
      <w:pPr>
        <w:pStyle w:val="Bullet"/>
      </w:pPr>
      <w:r>
        <w:t>Westpac</w:t>
      </w:r>
    </w:p>
    <w:p w14:paraId="47755343" w14:textId="77777777" w:rsidR="00F241CA" w:rsidRDefault="00F241CA" w:rsidP="003F65CD">
      <w:pPr>
        <w:pStyle w:val="Bullet"/>
      </w:pPr>
      <w:r>
        <w:t>National Australia Bank (NAB)</w:t>
      </w:r>
    </w:p>
    <w:p w14:paraId="7B0805B5" w14:textId="77777777" w:rsidR="00F241CA" w:rsidRDefault="00F241CA" w:rsidP="003F65CD">
      <w:pPr>
        <w:pStyle w:val="Bullet"/>
      </w:pPr>
      <w:r>
        <w:t>Australia and New Zealand Bank (ANZ)</w:t>
      </w:r>
    </w:p>
    <w:p w14:paraId="7DCFDED2" w14:textId="1D3D9FD2" w:rsidR="00F241CA" w:rsidRPr="00D22280" w:rsidRDefault="00F241CA" w:rsidP="003F65CD">
      <w:pPr>
        <w:pStyle w:val="Bullet"/>
      </w:pPr>
      <w:r>
        <w:t>Bank of Queensland (</w:t>
      </w:r>
      <w:proofErr w:type="spellStart"/>
      <w:r>
        <w:t>BoQ</w:t>
      </w:r>
      <w:proofErr w:type="spellEnd"/>
      <w:r>
        <w:t>)</w:t>
      </w:r>
    </w:p>
    <w:p w14:paraId="4BFC788D" w14:textId="6B843B0D" w:rsidR="00F241CA" w:rsidRDefault="00F241CA" w:rsidP="00F241CA">
      <w:r>
        <w:t>The RBA is also a provider of banking and payment services to many Commonwealth Government agencies</w:t>
      </w:r>
      <w:r w:rsidR="00355BC5">
        <w:t xml:space="preserve">, including </w:t>
      </w:r>
      <w:r w:rsidR="00B17388">
        <w:t xml:space="preserve">clearing and settling cheques on behalf of these agencies and Australia </w:t>
      </w:r>
      <w:r w:rsidR="00E712C4">
        <w:t>Post.</w:t>
      </w:r>
      <w:r>
        <w:t xml:space="preserve"> </w:t>
      </w:r>
      <w:r w:rsidRPr="00F70FA7">
        <w:t>The</w:t>
      </w:r>
      <w:r w:rsidR="006A535E">
        <w:t> </w:t>
      </w:r>
      <w:r w:rsidRPr="00F70FA7">
        <w:t>remaining ADIs</w:t>
      </w:r>
      <w:r w:rsidR="00B605E2">
        <w:t xml:space="preserve"> </w:t>
      </w:r>
      <w:r w:rsidRPr="00F70FA7">
        <w:t>are reliant on third</w:t>
      </w:r>
      <w:r w:rsidR="00811757">
        <w:noBreakHyphen/>
      </w:r>
      <w:r w:rsidRPr="00F70FA7">
        <w:t xml:space="preserve">party </w:t>
      </w:r>
      <w:r w:rsidR="00C1191B">
        <w:t>arrangements</w:t>
      </w:r>
      <w:r w:rsidRPr="00F70FA7">
        <w:t xml:space="preserve"> from the </w:t>
      </w:r>
      <w:r w:rsidR="00600322">
        <w:t>5</w:t>
      </w:r>
      <w:r w:rsidR="00313EB3">
        <w:t> </w:t>
      </w:r>
      <w:r w:rsidR="00341023">
        <w:t>banks above</w:t>
      </w:r>
      <w:r>
        <w:t xml:space="preserve"> </w:t>
      </w:r>
      <w:r w:rsidRPr="00F70FA7">
        <w:t xml:space="preserve">to be able to process cheques </w:t>
      </w:r>
      <w:r>
        <w:t>for their customers</w:t>
      </w:r>
      <w:r w:rsidR="00811757">
        <w:t xml:space="preserve">. </w:t>
      </w:r>
    </w:p>
    <w:p w14:paraId="2FA9A113" w14:textId="6E12608C" w:rsidR="00B412CD" w:rsidRDefault="00173574" w:rsidP="00F241CA">
      <w:r>
        <w:t>B</w:t>
      </w:r>
      <w:r w:rsidR="00F241CA">
        <w:t>anks</w:t>
      </w:r>
      <w:r w:rsidR="00811757">
        <w:t>’</w:t>
      </w:r>
      <w:r w:rsidR="00F241CA">
        <w:t xml:space="preserve"> premature withdrawal of cheque processing sponsorship is a risk to achieving a smooth transition. While some smaller ADIs have already withdrawn from the </w:t>
      </w:r>
      <w:r w:rsidR="00B449DF">
        <w:t>cheques system</w:t>
      </w:r>
      <w:r w:rsidR="00072B1D">
        <w:t>,</w:t>
      </w:r>
      <w:r w:rsidR="00F241CA">
        <w:t xml:space="preserve"> others may wish to remain in the system until closure. The withdrawal of sponsorship arrangements could be seen as a </w:t>
      </w:r>
      <w:r w:rsidR="00811757">
        <w:t>‘</w:t>
      </w:r>
      <w:r w:rsidR="00F241CA">
        <w:t>forced withdrawal</w:t>
      </w:r>
      <w:r w:rsidR="00811757">
        <w:t>’</w:t>
      </w:r>
      <w:r w:rsidR="00F241CA">
        <w:t xml:space="preserve"> and if not properly coordinated</w:t>
      </w:r>
      <w:r w:rsidR="00435E27">
        <w:t>,</w:t>
      </w:r>
      <w:r w:rsidR="00F241CA">
        <w:t xml:space="preserve"> may result in some undesirable outcomes, such as </w:t>
      </w:r>
      <w:r w:rsidR="1D2A5FD7">
        <w:t>end</w:t>
      </w:r>
      <w:r w:rsidR="00811757">
        <w:noBreakHyphen/>
      </w:r>
      <w:r w:rsidR="1D2A5FD7">
        <w:t xml:space="preserve">users </w:t>
      </w:r>
      <w:r w:rsidR="00F241CA">
        <w:t>having to open additional accounts or move banks to be able to continue to provide cheque</w:t>
      </w:r>
      <w:r w:rsidR="00811757">
        <w:noBreakHyphen/>
      </w:r>
      <w:r w:rsidR="00F241CA">
        <w:t>related services until the system</w:t>
      </w:r>
      <w:r w:rsidR="0059173F">
        <w:t>’s</w:t>
      </w:r>
      <w:r w:rsidR="00F241CA">
        <w:t xml:space="preserve"> closure</w:t>
      </w:r>
      <w:r w:rsidR="00811757">
        <w:t xml:space="preserve">. </w:t>
      </w:r>
    </w:p>
    <w:p w14:paraId="722417EA" w14:textId="479421E7" w:rsidR="00B605E2" w:rsidRDefault="00B412CD" w:rsidP="00B412CD">
      <w:pPr>
        <w:spacing w:before="0" w:after="160" w:line="259" w:lineRule="auto"/>
      </w:pPr>
      <w:r>
        <w:br w:type="page"/>
      </w:r>
    </w:p>
    <w:tbl>
      <w:tblPr>
        <w:tblpPr w:leftFromText="180" w:rightFromText="180" w:vertAnchor="text" w:tblpY="1"/>
        <w:tblOverlap w:val="neve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605E2" w14:paraId="29CD7C2B" w14:textId="77777777" w:rsidTr="0FEE4903">
        <w:tc>
          <w:tcPr>
            <w:tcW w:w="5000" w:type="pct"/>
            <w:shd w:val="clear" w:color="auto" w:fill="EEEEEE" w:themeFill="background2"/>
          </w:tcPr>
          <w:p w14:paraId="6DB65B33" w14:textId="29479555" w:rsidR="00B605E2" w:rsidRPr="00B605E2" w:rsidRDefault="00B605E2" w:rsidP="00B412CD">
            <w:pPr>
              <w:pStyle w:val="BoxHeading"/>
            </w:pPr>
            <w:r w:rsidRPr="00B605E2">
              <w:lastRenderedPageBreak/>
              <w:t>Box 1: Bank@Post</w:t>
            </w:r>
          </w:p>
          <w:p w14:paraId="1F3C418A" w14:textId="1914B5A0" w:rsidR="00B605E2" w:rsidRPr="00B412CD" w:rsidRDefault="00B605E2" w:rsidP="00B412CD">
            <w:pPr>
              <w:pStyle w:val="BoxText"/>
            </w:pPr>
            <w:r w:rsidRPr="00B412CD">
              <w:t>As banks and financial institutions reduce their physical branch presence, Australia Post</w:t>
            </w:r>
            <w:r w:rsidR="00811757" w:rsidRPr="00B412CD">
              <w:t>’</w:t>
            </w:r>
            <w:r w:rsidRPr="00B412CD">
              <w:t xml:space="preserve">s network of physical locations </w:t>
            </w:r>
            <w:r w:rsidR="002010F2" w:rsidRPr="00B412CD">
              <w:t>are increasingly relied on t</w:t>
            </w:r>
            <w:r w:rsidRPr="00B412CD">
              <w:t xml:space="preserve">o provide financial and banking services through the </w:t>
            </w:r>
            <w:r w:rsidR="00811757" w:rsidRPr="00B412CD">
              <w:t>‘</w:t>
            </w:r>
            <w:r w:rsidRPr="00B412CD">
              <w:t>Bank@Post</w:t>
            </w:r>
            <w:r w:rsidR="00811757" w:rsidRPr="00B412CD">
              <w:t>’</w:t>
            </w:r>
            <w:r w:rsidRPr="00B412CD">
              <w:t xml:space="preserve"> services. </w:t>
            </w:r>
          </w:p>
          <w:p w14:paraId="65AB0F77" w14:textId="0FD9A182" w:rsidR="00B605E2" w:rsidRPr="00B412CD" w:rsidRDefault="00B605E2" w:rsidP="00B412CD">
            <w:pPr>
              <w:pStyle w:val="BoxText"/>
            </w:pPr>
            <w:r w:rsidRPr="00B412CD">
              <w:t xml:space="preserve">Over 80 of the 122 banks and financial institutions operating in Australia participate in the program, including </w:t>
            </w:r>
            <w:r w:rsidR="00313EB3">
              <w:t>3 </w:t>
            </w:r>
            <w:r w:rsidRPr="00B412CD">
              <w:t>of the major banks.</w:t>
            </w:r>
            <w:r w:rsidR="0061073F" w:rsidRPr="00B412CD">
              <w:rPr>
                <w:rStyle w:val="FootnoteReference"/>
              </w:rPr>
              <w:footnoteReference w:id="16"/>
            </w:r>
            <w:r w:rsidRPr="00B412CD">
              <w:t xml:space="preserve"> These institutions partnered with Australia Post to provide basic banking services including cash withdrawals, deposits of cash or cheques and make balance enquiries in several Australia Post locations including more than 1,800 in regional and remote areas. Participating banks and financial institutions must be a member of the </w:t>
            </w:r>
            <w:r w:rsidR="01D8036B" w:rsidRPr="00B412CD">
              <w:t>APCS</w:t>
            </w:r>
            <w:r w:rsidRPr="00B412CD">
              <w:t xml:space="preserve"> for their customers to be able to present cheques for processing through Bank@Post. </w:t>
            </w:r>
          </w:p>
          <w:p w14:paraId="07D5A2A6" w14:textId="14AB2BD2" w:rsidR="00B605E2" w:rsidRPr="000D1284" w:rsidRDefault="00B605E2" w:rsidP="00B412CD">
            <w:pPr>
              <w:pStyle w:val="BoxText"/>
            </w:pPr>
            <w:r w:rsidRPr="00B412CD">
              <w:t>Bank@Post will likely play an important role in managing the transition away from cheques and access to alternative services. However, consideration needs to be given as to the level of financial services provided by Aus</w:t>
            </w:r>
            <w:r w:rsidR="00BE59F3" w:rsidRPr="00B412CD">
              <w:t xml:space="preserve">tralia </w:t>
            </w:r>
            <w:r w:rsidRPr="00B412CD">
              <w:t>Post, the training and skills uplift required for employees to provide these services and the potential infrastructure upgrade that will be required to facilitate these service provisions</w:t>
            </w:r>
            <w:r w:rsidR="34BB213D" w:rsidRPr="00B412CD">
              <w:t>.</w:t>
            </w:r>
          </w:p>
        </w:tc>
      </w:tr>
    </w:tbl>
    <w:p w14:paraId="25D62F87" w14:textId="4780D020" w:rsidR="000932D5" w:rsidRPr="00421740" w:rsidRDefault="00C54064" w:rsidP="00421740">
      <w:pPr>
        <w:pStyle w:val="Heading4"/>
      </w:pPr>
      <w:r w:rsidRPr="00421740">
        <w:t>F</w:t>
      </w:r>
      <w:r w:rsidR="000932D5" w:rsidRPr="00421740">
        <w:t xml:space="preserve">oreign cheques  </w:t>
      </w:r>
    </w:p>
    <w:p w14:paraId="4AE8B34E" w14:textId="7CD4D845" w:rsidR="009F65BF" w:rsidRDefault="009F65BF" w:rsidP="00B412CD">
      <w:r>
        <w:t>Some Australian</w:t>
      </w:r>
      <w:r w:rsidR="38FDBE7B">
        <w:t xml:space="preserve"> individuals, businesses and government entities </w:t>
      </w:r>
      <w:r>
        <w:t>are still receiving cheques from foreign jurisdictions, either on a recurring basis for things such as military pension payments from a foreign country or as one</w:t>
      </w:r>
      <w:r w:rsidR="00811757">
        <w:noBreakHyphen/>
      </w:r>
      <w:r>
        <w:t>off payments for a dividend, refund, or insurance pay</w:t>
      </w:r>
      <w:r w:rsidR="00811757">
        <w:noBreakHyphen/>
      </w:r>
      <w:r>
        <w:t xml:space="preserve">out. </w:t>
      </w:r>
      <w:r w:rsidR="00FF7CCA">
        <w:t>Foreign</w:t>
      </w:r>
      <w:r w:rsidR="001429F3">
        <w:t xml:space="preserve"> cheques are processed in a different manner to domestic cheques </w:t>
      </w:r>
      <w:r w:rsidR="00FC1D06">
        <w:t xml:space="preserve">and are subject to separate rules </w:t>
      </w:r>
      <w:r w:rsidR="006313DA">
        <w:t xml:space="preserve">than those in the APCS framework. </w:t>
      </w:r>
      <w:r>
        <w:t xml:space="preserve">These cheques are often from countries like the United States of America </w:t>
      </w:r>
      <w:r w:rsidR="00A4653A">
        <w:t>(US)</w:t>
      </w:r>
      <w:r>
        <w:t xml:space="preserve"> or the United Kingdom, where cheques are still commonly used. For example, the US Treasury,</w:t>
      </w:r>
      <w:r w:rsidR="00841708">
        <w:t xml:space="preserve"> which</w:t>
      </w:r>
      <w:r>
        <w:t xml:space="preserve"> </w:t>
      </w:r>
      <w:r w:rsidR="008D51E7">
        <w:t>is</w:t>
      </w:r>
      <w:r>
        <w:t xml:space="preserve"> one of the largest issuers of cheques by volume to Australian residents, does not offer international money transfer (IMT) services </w:t>
      </w:r>
      <w:r w:rsidR="004B6C76">
        <w:t xml:space="preserve">for certain </w:t>
      </w:r>
      <w:r w:rsidR="00B327BC">
        <w:t xml:space="preserve">types of </w:t>
      </w:r>
      <w:r w:rsidR="004B6C76">
        <w:t xml:space="preserve">payments </w:t>
      </w:r>
      <w:r>
        <w:t>to individuals living outside the US</w:t>
      </w:r>
      <w:r w:rsidR="00C03C40">
        <w:t> </w:t>
      </w:r>
      <w:r>
        <w:t xml:space="preserve">without an existing US bank account. </w:t>
      </w:r>
      <w:r w:rsidR="00E37222">
        <w:t xml:space="preserve">However, </w:t>
      </w:r>
      <w:r w:rsidR="0028067E">
        <w:t xml:space="preserve">some </w:t>
      </w:r>
      <w:r w:rsidR="00E37222">
        <w:t xml:space="preserve">countries such as Germany </w:t>
      </w:r>
      <w:r w:rsidR="00F019BC">
        <w:t xml:space="preserve">have </w:t>
      </w:r>
      <w:r w:rsidR="0AF0C7D5">
        <w:t>started</w:t>
      </w:r>
      <w:r w:rsidR="00F019BC">
        <w:t xml:space="preserve"> moving Australian customers receiving German pension</w:t>
      </w:r>
      <w:r w:rsidR="008B6499">
        <w:t>s</w:t>
      </w:r>
      <w:r w:rsidR="00F019BC">
        <w:t xml:space="preserve"> by cheque to </w:t>
      </w:r>
      <w:r w:rsidR="0028067E">
        <w:t>direct deposit</w:t>
      </w:r>
      <w:r w:rsidR="007E7BFE">
        <w:t xml:space="preserve"> in anticipation of Au</w:t>
      </w:r>
      <w:r w:rsidR="00284E0B">
        <w:t>stralia</w:t>
      </w:r>
      <w:r w:rsidR="00811757">
        <w:t>’</w:t>
      </w:r>
      <w:r w:rsidR="00284E0B">
        <w:t xml:space="preserve">s intention to move away from cheques. </w:t>
      </w:r>
    </w:p>
    <w:p w14:paraId="78A1C1B8" w14:textId="3FF69B8F" w:rsidR="009F65BF" w:rsidRDefault="009F65BF" w:rsidP="00B412CD">
      <w:r>
        <w:t>While there are a small number of financial institutions in Australia that still accept foreign cheque deposits, Australia</w:t>
      </w:r>
      <w:r w:rsidR="00811757">
        <w:t>’</w:t>
      </w:r>
      <w:r>
        <w:t xml:space="preserve">s major banks no longer offer this service. This has forced some individuals to open new bank accounts with other financial institutions or open bank accounts in foreign jurisdictions to process these cheques, creating additional burden and delays. </w:t>
      </w:r>
    </w:p>
    <w:p w14:paraId="0D415BA9" w14:textId="1DA8FEDE" w:rsidR="009E45A6" w:rsidRDefault="009F65BF" w:rsidP="00B412CD">
      <w:r>
        <w:t>Australian banks</w:t>
      </w:r>
      <w:r w:rsidR="00811757">
        <w:t>’</w:t>
      </w:r>
      <w:r>
        <w:t xml:space="preserve"> strategy to phase out these services differs from other jurisdictions who have phased out cheques domestically, </w:t>
      </w:r>
      <w:r w:rsidR="00813CAC">
        <w:t xml:space="preserve">but </w:t>
      </w:r>
      <w:r w:rsidR="008F1407">
        <w:t xml:space="preserve">still process </w:t>
      </w:r>
      <w:r>
        <w:t>foreign cheques (for a fee). For example, Danske</w:t>
      </w:r>
      <w:r w:rsidR="006A535E">
        <w:t> </w:t>
      </w:r>
      <w:r>
        <w:t xml:space="preserve">Bank in Denmark charges DK200 </w:t>
      </w:r>
      <w:r w:rsidR="00331FB8">
        <w:t>(</w:t>
      </w:r>
      <w:r w:rsidR="0097609C">
        <w:t xml:space="preserve">approximately </w:t>
      </w:r>
      <w:r w:rsidR="00B115BD">
        <w:t xml:space="preserve">AUD </w:t>
      </w:r>
      <w:r w:rsidR="007C23A9">
        <w:t xml:space="preserve">45) </w:t>
      </w:r>
      <w:r>
        <w:t>for foreign cheques issued or accepted in Denmark. In New Zealand, while most banks still accept foreign cheques, there are some banks that have announced that this service will cease within the next 12</w:t>
      </w:r>
      <w:r w:rsidR="00811757">
        <w:noBreakHyphen/>
      </w:r>
      <w:r>
        <w:t>18 months. For example, ANZ</w:t>
      </w:r>
      <w:r w:rsidR="006A535E">
        <w:t> </w:t>
      </w:r>
      <w:r>
        <w:t>N</w:t>
      </w:r>
      <w:r w:rsidR="008C50C4">
        <w:t>ew</w:t>
      </w:r>
      <w:r w:rsidR="00B412CD">
        <w:t> </w:t>
      </w:r>
      <w:r w:rsidR="008C50C4">
        <w:t>Zealand</w:t>
      </w:r>
      <w:r>
        <w:t xml:space="preserve"> has announced that it will no longer process foreign cheques of any currency from 1</w:t>
      </w:r>
      <w:r w:rsidR="00B412CD">
        <w:t> </w:t>
      </w:r>
      <w:r>
        <w:t>March</w:t>
      </w:r>
      <w:r w:rsidR="00B412CD">
        <w:t> </w:t>
      </w:r>
      <w:r>
        <w:t>2024.</w:t>
      </w:r>
    </w:p>
    <w:tbl>
      <w:tblPr>
        <w:tblpPr w:leftFromText="180" w:rightFromText="180" w:vertAnchor="text" w:tblpY="1"/>
        <w:tblOverlap w:val="neve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9E45A6" w14:paraId="67FC14FA" w14:textId="77777777" w:rsidTr="0FEE4903">
        <w:tc>
          <w:tcPr>
            <w:tcW w:w="5000" w:type="pct"/>
            <w:shd w:val="clear" w:color="auto" w:fill="EEEEEE" w:themeFill="background2"/>
          </w:tcPr>
          <w:p w14:paraId="26D6A7A6" w14:textId="7DDDB424" w:rsidR="009E45A6" w:rsidRPr="00C10231" w:rsidRDefault="35114D07" w:rsidP="00B412CD">
            <w:pPr>
              <w:pStyle w:val="BoxHeading"/>
            </w:pPr>
            <w:r w:rsidRPr="0FEE4903">
              <w:lastRenderedPageBreak/>
              <w:t xml:space="preserve">Box </w:t>
            </w:r>
            <w:r w:rsidR="00F11108" w:rsidRPr="0FEE4903">
              <w:t>2</w:t>
            </w:r>
            <w:r w:rsidRPr="0FEE4903">
              <w:t>: New Zealand</w:t>
            </w:r>
            <w:r w:rsidR="00811757">
              <w:t>’</w:t>
            </w:r>
            <w:r w:rsidRPr="0FEE4903">
              <w:t>s cheque experience</w:t>
            </w:r>
          </w:p>
          <w:p w14:paraId="594C4CE4" w14:textId="54B7BEB8" w:rsidR="009E45A6" w:rsidRPr="00F111DD" w:rsidRDefault="35114D07" w:rsidP="00B412CD">
            <w:pPr>
              <w:pStyle w:val="BoxText"/>
            </w:pPr>
            <w:r>
              <w:t>N</w:t>
            </w:r>
            <w:r w:rsidR="29E95385">
              <w:t>ew Zealand</w:t>
            </w:r>
            <w:r>
              <w:t xml:space="preserve"> completed their transition away from cheques in 2021 through an industry</w:t>
            </w:r>
            <w:r w:rsidR="00811757">
              <w:noBreakHyphen/>
            </w:r>
            <w:r>
              <w:t xml:space="preserve">led approach. </w:t>
            </w:r>
          </w:p>
          <w:p w14:paraId="5F2EA9A8" w14:textId="6A5F2797" w:rsidR="009E45A6" w:rsidRPr="00F111DD" w:rsidRDefault="35114D07" w:rsidP="00B412CD">
            <w:pPr>
              <w:pStyle w:val="BoxText"/>
            </w:pPr>
            <w:r>
              <w:t>Following a market study conducted in 2012 by Payments NZ, the self</w:t>
            </w:r>
            <w:r w:rsidR="00811757">
              <w:noBreakHyphen/>
            </w:r>
            <w:r>
              <w:t>governing industry body in N</w:t>
            </w:r>
            <w:r w:rsidR="63E065D5">
              <w:t>ew Zealand</w:t>
            </w:r>
            <w:r>
              <w:t>, it was deemed that the industry body could not coordinate an orderly transition away from the cheques system due to competition law constraints</w:t>
            </w:r>
            <w:r w:rsidR="00811757">
              <w:t xml:space="preserve">. </w:t>
            </w:r>
            <w:r>
              <w:t xml:space="preserve">Banks therefore </w:t>
            </w:r>
            <w:r w:rsidR="4FE2EE8B">
              <w:t>made</w:t>
            </w:r>
            <w:r>
              <w:t xml:space="preserve"> their own </w:t>
            </w:r>
            <w:r w:rsidR="4FE2EE8B">
              <w:t>decisions</w:t>
            </w:r>
            <w:r>
              <w:t xml:space="preserve"> to exit. </w:t>
            </w:r>
          </w:p>
          <w:p w14:paraId="1C2F8247" w14:textId="2A418A41" w:rsidR="009E45A6" w:rsidRPr="00F111DD" w:rsidRDefault="35114D07" w:rsidP="00B412CD">
            <w:pPr>
              <w:pStyle w:val="BoxText"/>
              <w:rPr>
                <w:szCs w:val="22"/>
              </w:rPr>
            </w:pPr>
            <w:r w:rsidRPr="0FEE4903">
              <w:t>Kiwibank, New Zealand</w:t>
            </w:r>
            <w:r w:rsidR="00811757">
              <w:t>’</w:t>
            </w:r>
            <w:r w:rsidRPr="0FEE4903">
              <w:t>s largest state</w:t>
            </w:r>
            <w:r w:rsidR="00811757">
              <w:noBreakHyphen/>
            </w:r>
            <w:r w:rsidRPr="0FEE4903">
              <w:t>owned bank, was the first bank to exit. Following its announcement on May 2019, Kiwibank stopped issuing and accepting domestic cheques in February 2020. Other participating banks made similar announcements to their customers</w:t>
            </w:r>
            <w:r w:rsidR="19759DD7" w:rsidRPr="0FEE4903">
              <w:t xml:space="preserve"> within months of </w:t>
            </w:r>
            <w:proofErr w:type="spellStart"/>
            <w:r w:rsidR="19759DD7" w:rsidRPr="0FEE4903">
              <w:t>Kiwibank</w:t>
            </w:r>
            <w:r w:rsidR="00811757">
              <w:t>’</w:t>
            </w:r>
            <w:r w:rsidR="19759DD7" w:rsidRPr="0FEE4903">
              <w:t>s</w:t>
            </w:r>
            <w:proofErr w:type="spellEnd"/>
            <w:r w:rsidR="19759DD7" w:rsidRPr="0FEE4903">
              <w:t xml:space="preserve"> announcement</w:t>
            </w:r>
            <w:r w:rsidRPr="0FEE4903">
              <w:t>, with the last bank withdrawing from cheques in July</w:t>
            </w:r>
            <w:r w:rsidR="006A535E">
              <w:t> </w:t>
            </w:r>
            <w:r w:rsidRPr="0FEE4903">
              <w:t>2021. Payments NZ decommissioned its paper clearing system on 31 August 2021</w:t>
            </w:r>
            <w:r w:rsidR="00171F28">
              <w:t>.</w:t>
            </w:r>
            <w:r w:rsidR="009E45A6" w:rsidRPr="00F111DD">
              <w:rPr>
                <w:rStyle w:val="FootnoteReference"/>
                <w:sz w:val="22"/>
                <w:szCs w:val="22"/>
              </w:rPr>
              <w:footnoteReference w:id="17"/>
            </w:r>
            <w:r w:rsidRPr="00F111DD">
              <w:rPr>
                <w:szCs w:val="22"/>
              </w:rPr>
              <w:t xml:space="preserve"> </w:t>
            </w:r>
          </w:p>
          <w:p w14:paraId="65A59503" w14:textId="09F568E7" w:rsidR="009E45A6" w:rsidRDefault="35114D07" w:rsidP="00B412CD">
            <w:pPr>
              <w:pStyle w:val="BoxText"/>
            </w:pPr>
            <w:r>
              <w:t xml:space="preserve">There are some important geographic, regulatory, and practical </w:t>
            </w:r>
            <w:r w:rsidR="389765FB">
              <w:t>characteristics of</w:t>
            </w:r>
            <w:r>
              <w:t xml:space="preserve"> N</w:t>
            </w:r>
            <w:r w:rsidR="3F17BD04">
              <w:t>ew</w:t>
            </w:r>
            <w:r w:rsidR="573A884F">
              <w:t xml:space="preserve"> </w:t>
            </w:r>
            <w:r>
              <w:t>Z</w:t>
            </w:r>
            <w:r w:rsidR="3F17BD04">
              <w:t>ealand</w:t>
            </w:r>
            <w:r w:rsidR="00811757">
              <w:t>’</w:t>
            </w:r>
            <w:r>
              <w:t xml:space="preserve">s experience that </w:t>
            </w:r>
            <w:r w:rsidR="389765FB">
              <w:t>contrast with</w:t>
            </w:r>
            <w:r>
              <w:t xml:space="preserve"> Australia</w:t>
            </w:r>
            <w:r w:rsidR="00811757">
              <w:t>’</w:t>
            </w:r>
            <w:r>
              <w:t xml:space="preserve">s </w:t>
            </w:r>
            <w:r w:rsidR="389765FB">
              <w:t xml:space="preserve">planned </w:t>
            </w:r>
            <w:r>
              <w:t>transition. N</w:t>
            </w:r>
            <w:r w:rsidR="3F17BD04">
              <w:t xml:space="preserve">ew </w:t>
            </w:r>
            <w:r>
              <w:t>Z</w:t>
            </w:r>
            <w:r w:rsidR="3F17BD04">
              <w:t>ealand</w:t>
            </w:r>
            <w:r>
              <w:t xml:space="preserve"> did not have legislative barriers that restricted payment through cheques the way that Australia does and does not have separate Commonwealth and state and territory legislative requirements. </w:t>
            </w:r>
          </w:p>
          <w:p w14:paraId="2A7BBC85" w14:textId="4DF5CAC6" w:rsidR="009E45A6" w:rsidRPr="00F566FC" w:rsidRDefault="092E9FD4" w:rsidP="00B412CD">
            <w:pPr>
              <w:pStyle w:val="BoxText"/>
            </w:pPr>
            <w:r w:rsidRPr="0FEE4903">
              <w:t xml:space="preserve">Nevertheless, </w:t>
            </w:r>
            <w:r w:rsidR="235A2DDF" w:rsidRPr="0FEE4903">
              <w:t>N</w:t>
            </w:r>
            <w:r w:rsidR="3F17BD04" w:rsidRPr="0FEE4903">
              <w:t xml:space="preserve">ew </w:t>
            </w:r>
            <w:r w:rsidR="235A2DDF" w:rsidRPr="0FEE4903">
              <w:t>Z</w:t>
            </w:r>
            <w:r w:rsidR="3F17BD04" w:rsidRPr="0FEE4903">
              <w:t>ealand</w:t>
            </w:r>
            <w:r w:rsidR="00811757">
              <w:t>’</w:t>
            </w:r>
            <w:r w:rsidR="235A2DDF" w:rsidRPr="0FEE4903">
              <w:t xml:space="preserve">s cheque </w:t>
            </w:r>
            <w:r w:rsidR="524E6BC9" w:rsidRPr="0FEE4903">
              <w:t>volume</w:t>
            </w:r>
            <w:r w:rsidR="524E6BC9" w:rsidRPr="00F566FC">
              <w:rPr>
                <w:szCs w:val="22"/>
              </w:rPr>
              <w:t xml:space="preserve"> </w:t>
            </w:r>
            <w:r w:rsidR="235A2DDF" w:rsidRPr="0FEE4903">
              <w:t xml:space="preserve">was </w:t>
            </w:r>
            <w:r w:rsidR="4EB5E750" w:rsidRPr="0FEE4903">
              <w:t>at a higher</w:t>
            </w:r>
            <w:r w:rsidR="235A2DDF" w:rsidRPr="0FEE4903">
              <w:t xml:space="preserve"> level than Australia</w:t>
            </w:r>
            <w:r w:rsidR="00811757">
              <w:t>’</w:t>
            </w:r>
            <w:r w:rsidR="235A2DDF" w:rsidRPr="0FEE4903">
              <w:t>s currently</w:t>
            </w:r>
            <w:r w:rsidR="1AC50238" w:rsidRPr="0FEE4903">
              <w:t xml:space="preserve"> – N</w:t>
            </w:r>
            <w:r w:rsidR="3F17BD04" w:rsidRPr="0FEE4903">
              <w:t xml:space="preserve">ew </w:t>
            </w:r>
            <w:r w:rsidR="1AC50238" w:rsidRPr="0FEE4903">
              <w:t>Z</w:t>
            </w:r>
            <w:r w:rsidR="3F17BD04" w:rsidRPr="0FEE4903">
              <w:t>ealand</w:t>
            </w:r>
            <w:r w:rsidR="00811757">
              <w:t>’</w:t>
            </w:r>
            <w:r w:rsidR="1AC50238" w:rsidRPr="0FEE4903">
              <w:t>s per capita cheque use a</w:t>
            </w:r>
            <w:r w:rsidR="0FC22A30" w:rsidRPr="0FEE4903">
              <w:t>t</w:t>
            </w:r>
            <w:r w:rsidR="1AC50238" w:rsidRPr="0FEE4903">
              <w:t xml:space="preserve"> system closure </w:t>
            </w:r>
            <w:r w:rsidR="774A87C8" w:rsidRPr="0FEE4903">
              <w:t>was</w:t>
            </w:r>
            <w:r w:rsidR="4EB5E750">
              <w:rPr>
                <w:szCs w:val="22"/>
              </w:rPr>
              <w:t xml:space="preserve"> </w:t>
            </w:r>
            <w:r w:rsidR="53FFA08C" w:rsidRPr="0FEE4903">
              <w:t>0.14</w:t>
            </w:r>
            <w:r w:rsidR="006A535E">
              <w:rPr>
                <w:szCs w:val="22"/>
              </w:rPr>
              <w:t> </w:t>
            </w:r>
            <w:r w:rsidR="663E828E" w:rsidRPr="0FEE4903">
              <w:t>cheques per month</w:t>
            </w:r>
            <w:r w:rsidR="774A87C8">
              <w:rPr>
                <w:szCs w:val="22"/>
              </w:rPr>
              <w:t xml:space="preserve">, </w:t>
            </w:r>
            <w:r w:rsidR="57BE47A8" w:rsidRPr="0FEE4903">
              <w:t>while</w:t>
            </w:r>
            <w:r w:rsidR="774A87C8" w:rsidRPr="0FEE4903">
              <w:t xml:space="preserve"> Australia</w:t>
            </w:r>
            <w:r w:rsidR="00811757">
              <w:t>’</w:t>
            </w:r>
            <w:r w:rsidR="774A87C8" w:rsidRPr="0FEE4903">
              <w:t xml:space="preserve">s is </w:t>
            </w:r>
            <w:r w:rsidR="53A1CF24" w:rsidRPr="0FEE4903">
              <w:t xml:space="preserve">currently </w:t>
            </w:r>
            <w:r w:rsidR="774A87C8" w:rsidRPr="0FEE4903">
              <w:t xml:space="preserve">at </w:t>
            </w:r>
            <w:r w:rsidR="663E828E" w:rsidRPr="0FEE4903">
              <w:t>0.</w:t>
            </w:r>
            <w:r w:rsidR="3548C0A5" w:rsidRPr="0FEE4903">
              <w:t>08 per month</w:t>
            </w:r>
            <w:r w:rsidR="774A87C8">
              <w:rPr>
                <w:szCs w:val="22"/>
              </w:rPr>
              <w:t xml:space="preserve">. </w:t>
            </w:r>
            <w:r w:rsidR="001849C9">
              <w:rPr>
                <w:szCs w:val="22"/>
              </w:rPr>
              <w:t>Conversely, New Zealand</w:t>
            </w:r>
            <w:r w:rsidR="00811757">
              <w:rPr>
                <w:szCs w:val="22"/>
              </w:rPr>
              <w:t>’</w:t>
            </w:r>
            <w:r w:rsidR="001849C9">
              <w:rPr>
                <w:szCs w:val="22"/>
              </w:rPr>
              <w:t>s cheque value</w:t>
            </w:r>
            <w:r w:rsidR="00CA51ED">
              <w:rPr>
                <w:szCs w:val="22"/>
              </w:rPr>
              <w:t xml:space="preserve"> per capita</w:t>
            </w:r>
            <w:r w:rsidR="001849C9">
              <w:rPr>
                <w:szCs w:val="22"/>
              </w:rPr>
              <w:t xml:space="preserve"> were </w:t>
            </w:r>
            <w:r w:rsidR="004E5001">
              <w:rPr>
                <w:szCs w:val="22"/>
              </w:rPr>
              <w:t xml:space="preserve">more than </w:t>
            </w:r>
            <w:r w:rsidR="00313EB3">
              <w:rPr>
                <w:szCs w:val="22"/>
              </w:rPr>
              <w:t>3 </w:t>
            </w:r>
            <w:r w:rsidR="004E5001">
              <w:rPr>
                <w:szCs w:val="22"/>
              </w:rPr>
              <w:t>times lower than Australia</w:t>
            </w:r>
            <w:r w:rsidR="00811757">
              <w:rPr>
                <w:szCs w:val="22"/>
              </w:rPr>
              <w:t>’</w:t>
            </w:r>
            <w:r w:rsidR="007919D3">
              <w:rPr>
                <w:szCs w:val="22"/>
              </w:rPr>
              <w:t>s currently.</w:t>
            </w:r>
            <w:r w:rsidR="007919D3">
              <w:rPr>
                <w:rStyle w:val="FootnoteReference"/>
                <w:szCs w:val="22"/>
              </w:rPr>
              <w:footnoteReference w:id="18"/>
            </w:r>
            <w:r w:rsidR="007919D3">
              <w:rPr>
                <w:szCs w:val="22"/>
              </w:rPr>
              <w:t xml:space="preserve"> </w:t>
            </w:r>
          </w:p>
        </w:tc>
      </w:tr>
    </w:tbl>
    <w:p w14:paraId="79B92317" w14:textId="77777777" w:rsidR="00B154B6" w:rsidRDefault="00B154B6" w:rsidP="007C617C"/>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154B6" w14:paraId="49612805" w14:textId="77777777" w:rsidTr="0FEE4903">
        <w:tc>
          <w:tcPr>
            <w:tcW w:w="5000" w:type="pct"/>
            <w:shd w:val="clear" w:color="auto" w:fill="E8F0FC" w:themeFill="accent5" w:themeFillTint="33"/>
          </w:tcPr>
          <w:p w14:paraId="4E8424C3" w14:textId="2D229459" w:rsidR="00B154B6" w:rsidRPr="000D1284" w:rsidRDefault="7CE4925D" w:rsidP="00BF64F2">
            <w:pPr>
              <w:pStyle w:val="BoxHeading"/>
            </w:pPr>
            <w:r>
              <w:lastRenderedPageBreak/>
              <w:t xml:space="preserve">Consultation </w:t>
            </w:r>
            <w:r w:rsidR="0F1C4F51">
              <w:t>q</w:t>
            </w:r>
            <w:r>
              <w:t>uestions</w:t>
            </w:r>
          </w:p>
          <w:p w14:paraId="47A0EC52" w14:textId="25A3DE58" w:rsidR="00A51D31" w:rsidRDefault="52ACEF0B">
            <w:pPr>
              <w:pStyle w:val="BoxText"/>
              <w:numPr>
                <w:ilvl w:val="6"/>
                <w:numId w:val="12"/>
              </w:numPr>
              <w:ind w:left="342"/>
            </w:pPr>
            <w:bookmarkStart w:id="16" w:name="_Hlk148443894"/>
            <w:bookmarkStart w:id="17" w:name="_Hlk149228626"/>
            <w:r>
              <w:t xml:space="preserve">What are your views on the </w:t>
            </w:r>
            <w:r w:rsidR="0B8FD5FE">
              <w:t xml:space="preserve">sponsorship arrangements between </w:t>
            </w:r>
            <w:r w:rsidR="54F2C7F6">
              <w:t xml:space="preserve">cheque processing </w:t>
            </w:r>
            <w:r w:rsidR="0B8FD5FE">
              <w:t xml:space="preserve">banks and the other ADIs in the </w:t>
            </w:r>
            <w:proofErr w:type="gramStart"/>
            <w:r w:rsidR="0B8FD5FE">
              <w:t>cheques</w:t>
            </w:r>
            <w:proofErr w:type="gramEnd"/>
            <w:r w:rsidR="0B8FD5FE">
              <w:t xml:space="preserve"> framework? </w:t>
            </w:r>
            <w:r w:rsidR="0C881669">
              <w:t>How will</w:t>
            </w:r>
            <w:r w:rsidR="456BF7F1">
              <w:t xml:space="preserve"> a withdrawal of these sponsorship arrangements impact your ability to bank or process a cheque?</w:t>
            </w:r>
          </w:p>
          <w:p w14:paraId="1A52902B" w14:textId="49EC1889" w:rsidR="00957E21" w:rsidRDefault="3E912B4E" w:rsidP="00957E21">
            <w:pPr>
              <w:pStyle w:val="BoxText"/>
              <w:numPr>
                <w:ilvl w:val="6"/>
                <w:numId w:val="12"/>
              </w:numPr>
              <w:ind w:left="342"/>
            </w:pPr>
            <w:r>
              <w:t xml:space="preserve">What </w:t>
            </w:r>
            <w:r w:rsidR="6D12169D">
              <w:t xml:space="preserve">are your views on the </w:t>
            </w:r>
            <w:r>
              <w:t xml:space="preserve">role </w:t>
            </w:r>
            <w:r w:rsidR="44DC5A77">
              <w:t>B</w:t>
            </w:r>
            <w:r>
              <w:t>ank</w:t>
            </w:r>
            <w:r w:rsidR="44DC5A77">
              <w:t>@P</w:t>
            </w:r>
            <w:r>
              <w:t>ost</w:t>
            </w:r>
            <w:r w:rsidR="2E5EFDFE">
              <w:t xml:space="preserve"> could</w:t>
            </w:r>
            <w:r w:rsidR="44DC5A77">
              <w:t xml:space="preserve"> </w:t>
            </w:r>
            <w:r>
              <w:t>play in the cheques transition</w:t>
            </w:r>
            <w:r w:rsidR="50BD2B9B">
              <w:t xml:space="preserve">? </w:t>
            </w:r>
          </w:p>
          <w:p w14:paraId="6D1A5290" w14:textId="7DEC2503" w:rsidR="003329D1" w:rsidRDefault="003329D1" w:rsidP="003329D1">
            <w:pPr>
              <w:pStyle w:val="BoxText"/>
              <w:numPr>
                <w:ilvl w:val="6"/>
                <w:numId w:val="12"/>
              </w:numPr>
              <w:ind w:left="342"/>
            </w:pPr>
            <w:r>
              <w:t xml:space="preserve">Is there value in retaining some or </w:t>
            </w:r>
            <w:proofErr w:type="gramStart"/>
            <w:r>
              <w:t>all of</w:t>
            </w:r>
            <w:proofErr w:type="gramEnd"/>
            <w:r>
              <w:t xml:space="preserve"> the processes and obligations in the </w:t>
            </w:r>
            <w:r>
              <w:rPr>
                <w:i/>
                <w:iCs/>
              </w:rPr>
              <w:t>Cheques</w:t>
            </w:r>
            <w:r w:rsidR="006A535E">
              <w:rPr>
                <w:i/>
                <w:iCs/>
              </w:rPr>
              <w:t> </w:t>
            </w:r>
            <w:r>
              <w:rPr>
                <w:i/>
                <w:iCs/>
              </w:rPr>
              <w:t>Act</w:t>
            </w:r>
            <w:r w:rsidR="006A535E">
              <w:rPr>
                <w:i/>
                <w:iCs/>
              </w:rPr>
              <w:t> </w:t>
            </w:r>
            <w:r>
              <w:rPr>
                <w:i/>
                <w:iCs/>
              </w:rPr>
              <w:t>1986</w:t>
            </w:r>
            <w:r>
              <w:t>? If so, for how long?</w:t>
            </w:r>
            <w:r w:rsidR="00D522D7">
              <w:t xml:space="preserve"> </w:t>
            </w:r>
            <w:r w:rsidR="001F24BB">
              <w:t xml:space="preserve">Note that some relevant provisions of the Act are provided in Annexure 3. </w:t>
            </w:r>
          </w:p>
          <w:p w14:paraId="25A1AC12" w14:textId="141E9ABA" w:rsidR="004D67D6" w:rsidRDefault="60E74E9B" w:rsidP="004D67D6">
            <w:pPr>
              <w:pStyle w:val="BoxText"/>
              <w:numPr>
                <w:ilvl w:val="6"/>
                <w:numId w:val="12"/>
              </w:numPr>
              <w:ind w:left="342"/>
            </w:pPr>
            <w:r>
              <w:t>At what volumes</w:t>
            </w:r>
            <w:r w:rsidR="00D16DC0">
              <w:t xml:space="preserve"> of cheque use</w:t>
            </w:r>
            <w:r w:rsidR="00EC5D0E">
              <w:t xml:space="preserve"> would the</w:t>
            </w:r>
            <w:r>
              <w:t xml:space="preserve"> shared service arrangements no longer be cost effective? </w:t>
            </w:r>
          </w:p>
          <w:bookmarkEnd w:id="16"/>
          <w:p w14:paraId="3E832CF9" w14:textId="324C85C8" w:rsidR="0078509C" w:rsidRPr="000D1284" w:rsidRDefault="00103D45" w:rsidP="00B154B6">
            <w:pPr>
              <w:pStyle w:val="BoxText"/>
              <w:numPr>
                <w:ilvl w:val="6"/>
                <w:numId w:val="12"/>
              </w:numPr>
              <w:ind w:left="342"/>
            </w:pPr>
            <w:r>
              <w:t>H</w:t>
            </w:r>
            <w:r w:rsidR="00E08CBF">
              <w:t xml:space="preserve">ow should </w:t>
            </w:r>
            <w:r w:rsidR="5F7360AF">
              <w:t>foreign cheques</w:t>
            </w:r>
            <w:r w:rsidR="00E08CBF">
              <w:t xml:space="preserve"> be serviced</w:t>
            </w:r>
            <w:r w:rsidR="2E5EFDFE">
              <w:t>?</w:t>
            </w:r>
            <w:r w:rsidR="00E08CBF">
              <w:t xml:space="preserve"> </w:t>
            </w:r>
            <w:r w:rsidR="4BAF4821">
              <w:t>What is required</w:t>
            </w:r>
            <w:r w:rsidR="5F7360AF">
              <w:t xml:space="preserve"> to switch receipt of foreign cheques to alternate payment methods?</w:t>
            </w:r>
            <w:bookmarkEnd w:id="17"/>
          </w:p>
        </w:tc>
      </w:tr>
    </w:tbl>
    <w:p w14:paraId="12A63177" w14:textId="74D0FC18" w:rsidR="003D7106" w:rsidRDefault="003D7106">
      <w:pPr>
        <w:spacing w:before="0" w:after="160" w:line="259" w:lineRule="auto"/>
        <w:rPr>
          <w:rFonts w:ascii="Calibri" w:hAnsi="Calibri" w:cs="Arial"/>
          <w:color w:val="2C384A"/>
          <w:kern w:val="32"/>
          <w:sz w:val="36"/>
          <w:szCs w:val="28"/>
        </w:rPr>
      </w:pPr>
      <w:r>
        <w:rPr>
          <w:rFonts w:ascii="Calibri" w:hAnsi="Calibri" w:cs="Arial"/>
          <w:color w:val="2C384A"/>
          <w:kern w:val="32"/>
          <w:sz w:val="36"/>
          <w:szCs w:val="28"/>
        </w:rPr>
        <w:br w:type="page"/>
      </w:r>
    </w:p>
    <w:p w14:paraId="043EC8CE" w14:textId="4F48D2EE" w:rsidR="00A4778E" w:rsidRPr="00C03C40" w:rsidRDefault="00613397" w:rsidP="00C03C40">
      <w:pPr>
        <w:pStyle w:val="Heading2Numbered"/>
      </w:pPr>
      <w:bookmarkStart w:id="18" w:name="_Toc152145775"/>
      <w:r w:rsidRPr="00C03C40">
        <w:lastRenderedPageBreak/>
        <w:t xml:space="preserve">Personal </w:t>
      </w:r>
      <w:r w:rsidR="00240A42" w:rsidRPr="00C03C40">
        <w:t>use</w:t>
      </w:r>
      <w:r w:rsidRPr="00C03C40">
        <w:t xml:space="preserve"> of cheques</w:t>
      </w:r>
      <w:bookmarkEnd w:id="18"/>
    </w:p>
    <w:p w14:paraId="4B7DE32D" w14:textId="1ADEE6FE" w:rsidR="009735AC" w:rsidRDefault="009735AC" w:rsidP="009735AC">
      <w:r>
        <w:t>Although cheques are no longer widely used, there are some cohorts of the community who continue to rely heavily on them. These cohorts, which include older and more vulnerable Australians</w:t>
      </w:r>
      <w:r w:rsidR="006A3EA7">
        <w:t>,</w:t>
      </w:r>
      <w:r>
        <w:t xml:space="preserve"> those living in areas with unreliable digital connectivity</w:t>
      </w:r>
      <w:r w:rsidR="003C05CA">
        <w:t>,</w:t>
      </w:r>
      <w:r>
        <w:t xml:space="preserve"> or with limited digital proficiency or trust, may have a strong personal preference or need to use paper</w:t>
      </w:r>
      <w:r w:rsidR="00811757">
        <w:noBreakHyphen/>
      </w:r>
      <w:r>
        <w:t>based methods of payment</w:t>
      </w:r>
      <w:r w:rsidR="00811757">
        <w:t xml:space="preserve">. </w:t>
      </w:r>
    </w:p>
    <w:p w14:paraId="378111E3" w14:textId="4DCF43E2" w:rsidR="009735AC" w:rsidRDefault="009735AC" w:rsidP="009735AC">
      <w:r>
        <w:t xml:space="preserve">This chapter explores the primary reasons for the current use of personal cheques, </w:t>
      </w:r>
      <w:r w:rsidR="00D303E8">
        <w:t>that is</w:t>
      </w:r>
      <w:r w:rsidR="003A76AD">
        <w:t>,</w:t>
      </w:r>
      <w:r w:rsidR="00D303E8">
        <w:t xml:space="preserve"> </w:t>
      </w:r>
      <w:r>
        <w:t>any cheques written by individuals</w:t>
      </w:r>
      <w:r w:rsidR="003A76AD">
        <w:t>.</w:t>
      </w:r>
      <w:r>
        <w:t xml:space="preserve"> </w:t>
      </w:r>
      <w:r w:rsidR="003A76AD">
        <w:t>It also discusses</w:t>
      </w:r>
      <w:r>
        <w:t xml:space="preserve"> related challenges including distrust in digital forms of payment and lack of appropriate access to digital payment solutions. </w:t>
      </w:r>
    </w:p>
    <w:p w14:paraId="706EE569" w14:textId="4AAA7BA4" w:rsidR="008E38FF" w:rsidRDefault="008E38FF" w:rsidP="001F6C8A">
      <w:pPr>
        <w:pStyle w:val="Heading3"/>
      </w:pPr>
      <w:bookmarkStart w:id="19" w:name="_Toc152145776"/>
      <w:r>
        <w:t xml:space="preserve">Personal preference </w:t>
      </w:r>
      <w:r w:rsidR="00F727F1">
        <w:t xml:space="preserve">and </w:t>
      </w:r>
      <w:r w:rsidR="00502A2E" w:rsidRPr="001F6C8A">
        <w:t>individual</w:t>
      </w:r>
      <w:r w:rsidR="00502A2E">
        <w:t xml:space="preserve"> </w:t>
      </w:r>
      <w:r w:rsidR="00F727F1">
        <w:t>capability</w:t>
      </w:r>
      <w:bookmarkEnd w:id="19"/>
    </w:p>
    <w:p w14:paraId="6B9CF67E" w14:textId="1010315B" w:rsidR="00C941D8" w:rsidRDefault="00C941D8" w:rsidP="00C941D8">
      <w:r>
        <w:t>Cheque use has become increasingly concentrated among older Australians, with 80</w:t>
      </w:r>
      <w:r w:rsidR="009D60D5">
        <w:t> per cent</w:t>
      </w:r>
      <w:r>
        <w:t xml:space="preserve"> of </w:t>
      </w:r>
      <w:r w:rsidR="00A43BBD">
        <w:t xml:space="preserve">personal </w:t>
      </w:r>
      <w:r>
        <w:t xml:space="preserve">cheques being </w:t>
      </w:r>
      <w:r w:rsidR="00A43BBD">
        <w:t xml:space="preserve">written </w:t>
      </w:r>
      <w:r>
        <w:t xml:space="preserve">by those over the age of </w:t>
      </w:r>
      <w:r w:rsidR="00D039AD">
        <w:t>65</w:t>
      </w:r>
      <w:r>
        <w:t xml:space="preserve">. Personal cheques are often used for </w:t>
      </w:r>
      <w:r w:rsidR="000631E5">
        <w:t xml:space="preserve">recurrent </w:t>
      </w:r>
      <w:r w:rsidR="00352BA4">
        <w:t xml:space="preserve">household expenditures, such as </w:t>
      </w:r>
      <w:r>
        <w:t xml:space="preserve">household bills and </w:t>
      </w:r>
      <w:r w:rsidR="00352BA4">
        <w:t>utility</w:t>
      </w:r>
      <w:r w:rsidR="00B93E7F">
        <w:t xml:space="preserve"> </w:t>
      </w:r>
      <w:r>
        <w:t>services</w:t>
      </w:r>
      <w:r w:rsidR="00B93E7F">
        <w:t xml:space="preserve">. </w:t>
      </w:r>
      <w:r w:rsidR="006C3F9D">
        <w:t xml:space="preserve">Personal cheques are </w:t>
      </w:r>
      <w:r w:rsidR="00B702DE">
        <w:t xml:space="preserve">also used for </w:t>
      </w:r>
      <w:r>
        <w:t>high</w:t>
      </w:r>
      <w:r w:rsidR="00811757">
        <w:noBreakHyphen/>
      </w:r>
      <w:r>
        <w:t>value</w:t>
      </w:r>
      <w:r w:rsidR="0094704F">
        <w:t xml:space="preserve"> payments</w:t>
      </w:r>
      <w:r>
        <w:t>, one</w:t>
      </w:r>
      <w:r w:rsidR="00811757">
        <w:noBreakHyphen/>
      </w:r>
      <w:r>
        <w:t>off purchases such as motor vehicles, for personal gift</w:t>
      </w:r>
      <w:r w:rsidR="00811757">
        <w:noBreakHyphen/>
      </w:r>
      <w:r>
        <w:t xml:space="preserve">giving </w:t>
      </w:r>
      <w:r w:rsidR="4F24FAA9">
        <w:t xml:space="preserve">and charity </w:t>
      </w:r>
      <w:r>
        <w:t>donations</w:t>
      </w:r>
      <w:r w:rsidR="00811757">
        <w:t xml:space="preserve">. </w:t>
      </w:r>
    </w:p>
    <w:p w14:paraId="738076F5" w14:textId="539A6517" w:rsidR="00E44EAA" w:rsidRPr="00407B6B" w:rsidRDefault="00E44EAA" w:rsidP="001F6C8A">
      <w:pPr>
        <w:pStyle w:val="Heading4"/>
      </w:pPr>
      <w:r w:rsidRPr="00407B6B">
        <w:t xml:space="preserve">Personal </w:t>
      </w:r>
      <w:r w:rsidR="00F41ECC" w:rsidRPr="001F6C8A">
        <w:t>Preference</w:t>
      </w:r>
      <w:r w:rsidR="00F41ECC">
        <w:t xml:space="preserve">/Habit </w:t>
      </w:r>
    </w:p>
    <w:p w14:paraId="067F10B9" w14:textId="5E9B8448" w:rsidR="00DA1F7B" w:rsidRDefault="00DA2501" w:rsidP="002655F9">
      <w:r>
        <w:t>C</w:t>
      </w:r>
      <w:r w:rsidR="00417E04">
        <w:t xml:space="preserve">heques </w:t>
      </w:r>
      <w:r>
        <w:t>can</w:t>
      </w:r>
      <w:r w:rsidR="00417E04">
        <w:t xml:space="preserve"> provide </w:t>
      </w:r>
      <w:r w:rsidR="007173AF">
        <w:t xml:space="preserve">financial </w:t>
      </w:r>
      <w:r w:rsidR="00417E04">
        <w:t>independence to access funds</w:t>
      </w:r>
      <w:r w:rsidR="007173AF">
        <w:t xml:space="preserve"> and make payments</w:t>
      </w:r>
      <w:r w:rsidR="00417E04">
        <w:t xml:space="preserve"> </w:t>
      </w:r>
      <w:r w:rsidR="00E056EA">
        <w:t>from</w:t>
      </w:r>
      <w:r w:rsidR="00417E04">
        <w:t xml:space="preserve"> home</w:t>
      </w:r>
      <w:r w:rsidR="0079473E">
        <w:t>,</w:t>
      </w:r>
      <w:r w:rsidR="00417E04">
        <w:t xml:space="preserve"> without needing to navigate the internet or rely on </w:t>
      </w:r>
      <w:r w:rsidR="00F81E92">
        <w:t>others</w:t>
      </w:r>
      <w:r w:rsidR="00BC27C8">
        <w:t xml:space="preserve"> </w:t>
      </w:r>
      <w:r w:rsidR="007B7912">
        <w:t xml:space="preserve">for </w:t>
      </w:r>
      <w:r w:rsidR="00417E04">
        <w:t>assistance.</w:t>
      </w:r>
      <w:r w:rsidR="00913AE2">
        <w:t xml:space="preserve"> </w:t>
      </w:r>
      <w:r w:rsidR="009E2538">
        <w:t>A significant portion of cheque pa</w:t>
      </w:r>
      <w:r w:rsidR="005953EC">
        <w:t xml:space="preserve">yments are being made </w:t>
      </w:r>
      <w:r w:rsidR="002F486F">
        <w:t xml:space="preserve">by those </w:t>
      </w:r>
      <w:r w:rsidR="00B37FDF">
        <w:t>who continue to rely on cheques for the bulk of their day</w:t>
      </w:r>
      <w:r w:rsidR="00811757">
        <w:noBreakHyphen/>
      </w:r>
      <w:r w:rsidR="00B37FDF">
        <w:t>to</w:t>
      </w:r>
      <w:r w:rsidR="00811757">
        <w:noBreakHyphen/>
      </w:r>
      <w:r w:rsidR="00B37FDF">
        <w:t xml:space="preserve">day transactions, those </w:t>
      </w:r>
      <w:r w:rsidR="002F486F">
        <w:t xml:space="preserve">who do not own </w:t>
      </w:r>
      <w:r w:rsidR="00765E24">
        <w:t xml:space="preserve">debit or </w:t>
      </w:r>
      <w:r w:rsidR="002F486F">
        <w:t>credit cards</w:t>
      </w:r>
      <w:r w:rsidR="003B3DCF">
        <w:t>,</w:t>
      </w:r>
      <w:r w:rsidR="009E2538">
        <w:t xml:space="preserve"> or</w:t>
      </w:r>
      <w:r w:rsidR="00417906">
        <w:t xml:space="preserve"> do not use </w:t>
      </w:r>
      <w:r w:rsidR="00DA1F7B">
        <w:t>the internet on a regular bas</w:t>
      </w:r>
      <w:r w:rsidR="00B37FDF">
        <w:t>is</w:t>
      </w:r>
      <w:r w:rsidR="00DA1F7B">
        <w:t>.</w:t>
      </w:r>
      <w:r w:rsidR="00224DD5">
        <w:rPr>
          <w:rStyle w:val="FootnoteReference"/>
        </w:rPr>
        <w:footnoteReference w:id="19"/>
      </w:r>
      <w:r w:rsidR="00DA1F7B">
        <w:t xml:space="preserve"> </w:t>
      </w:r>
      <w:r w:rsidR="00D26D9A">
        <w:t>T</w:t>
      </w:r>
      <w:r w:rsidR="00CF57DA">
        <w:t xml:space="preserve">his group </w:t>
      </w:r>
      <w:r w:rsidR="001E059D">
        <w:t>may be less likely</w:t>
      </w:r>
      <w:r w:rsidR="00CF57DA">
        <w:t xml:space="preserve"> to </w:t>
      </w:r>
      <w:r w:rsidR="002513C4">
        <w:t>seek alternat</w:t>
      </w:r>
      <w:r w:rsidR="009B1F6C">
        <w:t>e</w:t>
      </w:r>
      <w:r w:rsidR="00CF57DA">
        <w:t xml:space="preserve"> payment methods</w:t>
      </w:r>
      <w:r w:rsidR="004B3130">
        <w:t>,</w:t>
      </w:r>
      <w:r w:rsidR="00CF57DA">
        <w:t xml:space="preserve"> </w:t>
      </w:r>
      <w:r w:rsidR="00D26D9A">
        <w:t xml:space="preserve">and </w:t>
      </w:r>
      <w:r w:rsidR="00CF57DA">
        <w:t xml:space="preserve">they are increasingly finding </w:t>
      </w:r>
      <w:r w:rsidR="00624800">
        <w:t xml:space="preserve">that </w:t>
      </w:r>
      <w:r w:rsidR="00040674">
        <w:t xml:space="preserve">businesses </w:t>
      </w:r>
      <w:r w:rsidR="00CF57DA">
        <w:t xml:space="preserve">are </w:t>
      </w:r>
      <w:r w:rsidR="00F2211C">
        <w:t xml:space="preserve">ceasing </w:t>
      </w:r>
      <w:r w:rsidR="001F400E">
        <w:t xml:space="preserve">to </w:t>
      </w:r>
      <w:r w:rsidR="00CF57DA">
        <w:t xml:space="preserve">accept cheques and </w:t>
      </w:r>
      <w:r w:rsidR="00594E4F">
        <w:t>some</w:t>
      </w:r>
      <w:r w:rsidR="00CF57DA">
        <w:t xml:space="preserve"> retail outlets are </w:t>
      </w:r>
      <w:r w:rsidR="000B416E">
        <w:t xml:space="preserve">also </w:t>
      </w:r>
      <w:r w:rsidR="00CF57DA">
        <w:t>going cashless</w:t>
      </w:r>
      <w:r w:rsidR="009F35F0">
        <w:t xml:space="preserve">, further exacerbating </w:t>
      </w:r>
      <w:r w:rsidR="000B22B1">
        <w:t>the</w:t>
      </w:r>
      <w:r w:rsidR="00FF2BAD">
        <w:t xml:space="preserve"> </w:t>
      </w:r>
      <w:r w:rsidR="00455FBF">
        <w:t>lack of</w:t>
      </w:r>
      <w:r w:rsidR="00FF2BAD">
        <w:t xml:space="preserve"> financial </w:t>
      </w:r>
      <w:r w:rsidR="00455FBF">
        <w:t>in</w:t>
      </w:r>
      <w:r w:rsidR="00FF2BAD">
        <w:t>dependence</w:t>
      </w:r>
      <w:r w:rsidR="00040674">
        <w:t xml:space="preserve"> of these individuals</w:t>
      </w:r>
      <w:r w:rsidR="00FF2BAD">
        <w:t xml:space="preserve">. </w:t>
      </w:r>
      <w:r w:rsidR="005E68AB">
        <w:t xml:space="preserve">The Government </w:t>
      </w:r>
      <w:r w:rsidR="002065F4">
        <w:t xml:space="preserve">understands </w:t>
      </w:r>
      <w:r w:rsidR="003C48CA">
        <w:t>that cash is an important payment method for some members of the community and the vital role it plays in the Australian economy</w:t>
      </w:r>
      <w:r w:rsidR="00F72CB1">
        <w:t>, particularly as a means of transacting where digital forms of payment cannot be used.</w:t>
      </w:r>
      <w:r w:rsidR="002065F4">
        <w:t xml:space="preserve"> </w:t>
      </w:r>
      <w:r w:rsidR="00D959C6">
        <w:t xml:space="preserve">The </w:t>
      </w:r>
      <w:r w:rsidR="00FB3462">
        <w:t>Government</w:t>
      </w:r>
      <w:r w:rsidR="00002735">
        <w:t xml:space="preserve"> </w:t>
      </w:r>
      <w:r w:rsidR="00995B5D">
        <w:t>is c</w:t>
      </w:r>
      <w:r w:rsidR="007D2557">
        <w:t>ommitted to</w:t>
      </w:r>
      <w:r w:rsidR="00D2464F">
        <w:t xml:space="preserve"> </w:t>
      </w:r>
      <w:r w:rsidR="00C75272">
        <w:t>maintaining</w:t>
      </w:r>
      <w:r w:rsidR="00392E1F">
        <w:t xml:space="preserve"> </w:t>
      </w:r>
      <w:r w:rsidR="00B23E9E">
        <w:t xml:space="preserve">access to </w:t>
      </w:r>
      <w:r w:rsidR="0044062E">
        <w:t>cash in Australia</w:t>
      </w:r>
      <w:r w:rsidR="00D2464F">
        <w:t>.</w:t>
      </w:r>
      <w:r w:rsidR="00F92EDA">
        <w:rPr>
          <w:rStyle w:val="FootnoteReference"/>
        </w:rPr>
        <w:footnoteReference w:id="20"/>
      </w:r>
      <w:r w:rsidR="00480670">
        <w:t xml:space="preserve"> </w:t>
      </w:r>
    </w:p>
    <w:p w14:paraId="264F582D" w14:textId="6CCC0359" w:rsidR="00E11541" w:rsidRDefault="002662E5" w:rsidP="002655F9">
      <w:r>
        <w:t xml:space="preserve">One key area of personal cheque use </w:t>
      </w:r>
      <w:r w:rsidR="009F7E2E">
        <w:t>driven</w:t>
      </w:r>
      <w:r w:rsidR="00BE3FD6">
        <w:t xml:space="preserve"> by personal preference</w:t>
      </w:r>
      <w:r w:rsidR="00404901">
        <w:t xml:space="preserve"> and </w:t>
      </w:r>
      <w:r w:rsidR="00711C79">
        <w:t>habit</w:t>
      </w:r>
      <w:r w:rsidR="00BE3FD6">
        <w:t xml:space="preserve"> </w:t>
      </w:r>
      <w:r w:rsidR="00C118DE">
        <w:t xml:space="preserve">is </w:t>
      </w:r>
      <w:r w:rsidR="00BE3FD6">
        <w:t>the</w:t>
      </w:r>
      <w:r w:rsidR="00C118DE">
        <w:t xml:space="preserve"> sending</w:t>
      </w:r>
      <w:r w:rsidR="00BE3FD6">
        <w:t xml:space="preserve"> of</w:t>
      </w:r>
      <w:r w:rsidR="00C118DE">
        <w:t xml:space="preserve"> donations to charities and </w:t>
      </w:r>
      <w:r w:rsidR="00FB6077">
        <w:t xml:space="preserve">other </w:t>
      </w:r>
      <w:r w:rsidR="005027B8">
        <w:t>not</w:t>
      </w:r>
      <w:r w:rsidR="00811757">
        <w:noBreakHyphen/>
      </w:r>
      <w:r w:rsidR="00FB6077">
        <w:t>for</w:t>
      </w:r>
      <w:r w:rsidR="00811757">
        <w:noBreakHyphen/>
      </w:r>
      <w:r w:rsidR="00FB6077">
        <w:t>profit</w:t>
      </w:r>
      <w:r w:rsidR="0065130E">
        <w:t xml:space="preserve"> organisations</w:t>
      </w:r>
      <w:r w:rsidR="00371520">
        <w:t>, some of which</w:t>
      </w:r>
      <w:r w:rsidR="00A87262">
        <w:t xml:space="preserve"> receive a significant proportion of their revenue from </w:t>
      </w:r>
      <w:r w:rsidR="00574F7D">
        <w:t>cheque donat</w:t>
      </w:r>
      <w:r w:rsidR="002D1651">
        <w:t>io</w:t>
      </w:r>
      <w:r w:rsidR="00574F7D">
        <w:t>ns</w:t>
      </w:r>
      <w:r w:rsidR="00DC2340">
        <w:t xml:space="preserve">. </w:t>
      </w:r>
      <w:r w:rsidR="00711C79">
        <w:t>D</w:t>
      </w:r>
      <w:r w:rsidR="008713F4">
        <w:t xml:space="preserve">onor retention is important to these organisations and </w:t>
      </w:r>
      <w:r w:rsidR="00AC5B34">
        <w:t>migrat</w:t>
      </w:r>
      <w:r w:rsidR="00371520">
        <w:t>ing</w:t>
      </w:r>
      <w:r w:rsidR="00AC5B34">
        <w:t xml:space="preserve"> </w:t>
      </w:r>
      <w:r w:rsidR="004D0CBC">
        <w:t>their donors</w:t>
      </w:r>
      <w:r w:rsidR="00AC5B34">
        <w:t xml:space="preserve"> to different payment metho</w:t>
      </w:r>
      <w:r w:rsidR="004D0CBC">
        <w:t>ds</w:t>
      </w:r>
      <w:r w:rsidR="006C2F4E">
        <w:t xml:space="preserve"> may require significant effort</w:t>
      </w:r>
      <w:r w:rsidR="0059011E">
        <w:t>.</w:t>
      </w:r>
      <w:r w:rsidR="0048231C">
        <w:t xml:space="preserve"> </w:t>
      </w:r>
    </w:p>
    <w:p w14:paraId="568472FB" w14:textId="77777777" w:rsidR="009735AC" w:rsidRDefault="009735AC" w:rsidP="001F6C8A">
      <w:pPr>
        <w:pStyle w:val="Heading4"/>
      </w:pPr>
      <w:r>
        <w:t xml:space="preserve">Digital Inclusion </w:t>
      </w:r>
    </w:p>
    <w:p w14:paraId="511DB241" w14:textId="318CE9AA" w:rsidR="009735AC" w:rsidRDefault="009735AC" w:rsidP="5AB4F3F3">
      <w:pPr>
        <w:rPr>
          <w:sz w:val="26"/>
          <w:szCs w:val="26"/>
        </w:rPr>
      </w:pPr>
      <w:r>
        <w:t xml:space="preserve">Another driver of current cheque use is the level of digital inclusion throughout Australia. Digital inclusion includes </w:t>
      </w:r>
      <w:r w:rsidRPr="0071562F">
        <w:rPr>
          <w:u w:val="single"/>
        </w:rPr>
        <w:t>affordability</w:t>
      </w:r>
      <w:r>
        <w:t xml:space="preserve"> of devices and </w:t>
      </w:r>
      <w:r w:rsidR="00DD39E6">
        <w:t>internet</w:t>
      </w:r>
      <w:r>
        <w:t xml:space="preserve">, </w:t>
      </w:r>
      <w:r w:rsidRPr="0071562F">
        <w:rPr>
          <w:u w:val="single"/>
        </w:rPr>
        <w:t>access</w:t>
      </w:r>
      <w:r>
        <w:t xml:space="preserve"> to a good internet connection and</w:t>
      </w:r>
      <w:r w:rsidR="002F2D16">
        <w:t xml:space="preserve"> </w:t>
      </w:r>
      <w:r w:rsidRPr="0071562F">
        <w:rPr>
          <w:u w:val="single"/>
        </w:rPr>
        <w:t>ability</w:t>
      </w:r>
      <w:r>
        <w:t xml:space="preserve"> to use the devices required to engage with online systems. Cheques and cash are the </w:t>
      </w:r>
      <w:r w:rsidR="00B51B0B">
        <w:t xml:space="preserve">most common </w:t>
      </w:r>
      <w:r w:rsidR="00811757">
        <w:t>“</w:t>
      </w:r>
      <w:r>
        <w:t>offline</w:t>
      </w:r>
      <w:r w:rsidR="00811757">
        <w:t>”</w:t>
      </w:r>
      <w:r>
        <w:t xml:space="preserve"> methods of payments in the economy today, allowing for transactions to occur in areas where there is a lack of digital connectivity or for individuals with limited digital ability. </w:t>
      </w:r>
      <w:r w:rsidRPr="001D422C">
        <w:t>While</w:t>
      </w:r>
      <w:r w:rsidR="006A535E">
        <w:t> </w:t>
      </w:r>
      <w:r w:rsidRPr="001D422C">
        <w:t>mobile phone services currently reach 99</w:t>
      </w:r>
      <w:r w:rsidR="009D60D5">
        <w:t> per cent</w:t>
      </w:r>
      <w:r w:rsidRPr="001D422C">
        <w:t xml:space="preserve"> of the Australia</w:t>
      </w:r>
      <w:r w:rsidR="00446A26">
        <w:t>n</w:t>
      </w:r>
      <w:r w:rsidRPr="001D422C">
        <w:t xml:space="preserve"> population</w:t>
      </w:r>
      <w:r w:rsidR="009F7B06">
        <w:t>,</w:t>
      </w:r>
      <w:r w:rsidRPr="001D422C">
        <w:t xml:space="preserve"> there are still significant gaps in internet coverage, particularly in rural and remote Australia, where </w:t>
      </w:r>
      <w:r w:rsidR="009C517F">
        <w:t>internet</w:t>
      </w:r>
      <w:r w:rsidR="009C517F" w:rsidRPr="001D422C">
        <w:t xml:space="preserve"> </w:t>
      </w:r>
      <w:r w:rsidRPr="001D422C">
        <w:t xml:space="preserve">access </w:t>
      </w:r>
      <w:r w:rsidRPr="001D422C">
        <w:lastRenderedPageBreak/>
        <w:t>is significantly below the national average.</w:t>
      </w:r>
      <w:r w:rsidR="00DF6D1D" w:rsidRPr="001D422C">
        <w:rPr>
          <w:rStyle w:val="FootnoteReference"/>
        </w:rPr>
        <w:footnoteReference w:id="21"/>
      </w:r>
      <w:r w:rsidRPr="001D422C">
        <w:t xml:space="preserve"> In these areas, individuals and businesses may not always be able to</w:t>
      </w:r>
      <w:r>
        <w:t xml:space="preserve"> engage in digital transactions due to a lack of internet connection. </w:t>
      </w:r>
      <w:r w:rsidR="003F6FC8">
        <w:t>E</w:t>
      </w:r>
      <w:r>
        <w:t>ven in areas with good coverage</w:t>
      </w:r>
      <w:r w:rsidR="008F277A">
        <w:t>, individuals may still be limited by a lack of affordability</w:t>
      </w:r>
      <w:r w:rsidR="008B610A">
        <w:t xml:space="preserve"> or digital capability. </w:t>
      </w:r>
      <w:r>
        <w:t xml:space="preserve">For further information regarding digital inclusion and some initiatives that industry and governments are actively engaging in, refer </w:t>
      </w:r>
      <w:r w:rsidRPr="00B80DEF">
        <w:t xml:space="preserve">to </w:t>
      </w:r>
      <w:r w:rsidRPr="0FEE4903">
        <w:rPr>
          <w:i/>
          <w:iCs/>
        </w:rPr>
        <w:t xml:space="preserve">Annexure </w:t>
      </w:r>
      <w:r w:rsidR="00AC5D9E" w:rsidRPr="0FEE4903">
        <w:rPr>
          <w:i/>
          <w:iCs/>
        </w:rPr>
        <w:t>4</w:t>
      </w:r>
      <w:r w:rsidR="0016072F" w:rsidRPr="0FEE4903">
        <w:rPr>
          <w:i/>
          <w:iCs/>
        </w:rPr>
        <w:t>: Digital Inclusion</w:t>
      </w:r>
      <w:r w:rsidRPr="00B80DEF">
        <w:t>.</w:t>
      </w:r>
    </w:p>
    <w:p w14:paraId="1489CF75" w14:textId="31CE4444" w:rsidR="00CF60DA" w:rsidRPr="006309E9" w:rsidRDefault="00653246" w:rsidP="001F6C8A">
      <w:pPr>
        <w:pStyle w:val="Heading4"/>
      </w:pPr>
      <w:r w:rsidRPr="00521718">
        <w:t>Digital</w:t>
      </w:r>
      <w:r w:rsidRPr="0FEE4903">
        <w:t xml:space="preserve"> </w:t>
      </w:r>
      <w:r w:rsidRPr="001F6C8A">
        <w:t>Distrust</w:t>
      </w:r>
    </w:p>
    <w:p w14:paraId="2BCB588D" w14:textId="3CEFEC18" w:rsidR="004D063E" w:rsidRDefault="00C36FC2" w:rsidP="00521718">
      <w:r>
        <w:t xml:space="preserve">Another cohort that </w:t>
      </w:r>
      <w:r w:rsidR="007A7A84">
        <w:t>continues</w:t>
      </w:r>
      <w:r>
        <w:t xml:space="preserve"> to use cheques are those </w:t>
      </w:r>
      <w:r w:rsidR="009B624C">
        <w:t xml:space="preserve">with a lack of trust in digital </w:t>
      </w:r>
      <w:r w:rsidR="00221F45">
        <w:t xml:space="preserve">alternatives. </w:t>
      </w:r>
      <w:r w:rsidR="003B0B2B">
        <w:t>This</w:t>
      </w:r>
      <w:r w:rsidR="006A535E">
        <w:t> </w:t>
      </w:r>
      <w:r w:rsidR="003B0B2B">
        <w:t>cohort may</w:t>
      </w:r>
      <w:r w:rsidR="009B0D82">
        <w:t xml:space="preserve"> </w:t>
      </w:r>
      <w:r w:rsidR="003B0B2B">
        <w:t xml:space="preserve">be able to </w:t>
      </w:r>
      <w:r w:rsidR="00CE4029">
        <w:t xml:space="preserve">use technology but </w:t>
      </w:r>
      <w:r w:rsidR="006C2F4E">
        <w:t xml:space="preserve">be unwilling </w:t>
      </w:r>
      <w:r w:rsidR="00CE4029">
        <w:t xml:space="preserve">to use it due </w:t>
      </w:r>
      <w:r w:rsidR="009B0D82">
        <w:t xml:space="preserve">to </w:t>
      </w:r>
      <w:r w:rsidR="001A2DD3">
        <w:t>a perceived lack of security</w:t>
      </w:r>
      <w:r w:rsidR="00B2302A">
        <w:t xml:space="preserve"> or privacy</w:t>
      </w:r>
      <w:r w:rsidR="001A2DD3">
        <w:t xml:space="preserve"> in digital solutions</w:t>
      </w:r>
      <w:r w:rsidR="0082207B">
        <w:t xml:space="preserve">. </w:t>
      </w:r>
      <w:r w:rsidR="003714D9">
        <w:t xml:space="preserve">This could include those that are unwilling to </w:t>
      </w:r>
      <w:r w:rsidR="00B829E5">
        <w:t>share more information than necessary with a payer.</w:t>
      </w:r>
      <w:r w:rsidR="0082207B">
        <w:t xml:space="preserve"> </w:t>
      </w:r>
      <w:r w:rsidR="00C343F8">
        <w:t xml:space="preserve">There are some </w:t>
      </w:r>
      <w:r w:rsidR="00FB474E">
        <w:t>individual</w:t>
      </w:r>
      <w:r w:rsidR="00D65C6F">
        <w:t>s</w:t>
      </w:r>
      <w:r w:rsidR="00E97039">
        <w:t xml:space="preserve"> </w:t>
      </w:r>
      <w:r w:rsidR="006C2F4E">
        <w:t>who</w:t>
      </w:r>
      <w:r w:rsidR="00177F75">
        <w:t xml:space="preserve"> </w:t>
      </w:r>
      <w:r w:rsidR="00D65C6F">
        <w:t>remain</w:t>
      </w:r>
      <w:r w:rsidR="003C7231">
        <w:t xml:space="preserve"> wary of </w:t>
      </w:r>
      <w:r w:rsidR="00111464">
        <w:t xml:space="preserve">digital payment methods, particularly </w:t>
      </w:r>
      <w:r w:rsidR="00E510A5">
        <w:t xml:space="preserve">when transactions are of </w:t>
      </w:r>
      <w:r w:rsidR="00A22D95">
        <w:t>high</w:t>
      </w:r>
      <w:r w:rsidR="00763EBC">
        <w:t xml:space="preserve"> </w:t>
      </w:r>
      <w:r w:rsidR="00A22D95">
        <w:t>value</w:t>
      </w:r>
      <w:r w:rsidR="009B407B">
        <w:t>,</w:t>
      </w:r>
      <w:r w:rsidR="00A22D95">
        <w:t xml:space="preserve"> </w:t>
      </w:r>
      <w:r w:rsidR="00D25FD8">
        <w:t>for example</w:t>
      </w:r>
      <w:r w:rsidR="00D87E9A">
        <w:t>, when</w:t>
      </w:r>
      <w:r w:rsidR="009B407B">
        <w:t xml:space="preserve"> </w:t>
      </w:r>
      <w:r w:rsidR="00F045FC">
        <w:t xml:space="preserve">purchasing </w:t>
      </w:r>
      <w:r w:rsidR="009B407B">
        <w:t>vehicles or property.</w:t>
      </w:r>
      <w:r w:rsidR="00D25FD8">
        <w:t xml:space="preserve"> </w:t>
      </w:r>
      <w:r w:rsidR="00CB6B8B">
        <w:t xml:space="preserve">The increased incidence of cybercrimes, scams and fraud </w:t>
      </w:r>
      <w:r w:rsidR="002E6A51">
        <w:t xml:space="preserve">has </w:t>
      </w:r>
      <w:r w:rsidR="00CB6B8B">
        <w:t xml:space="preserve">also </w:t>
      </w:r>
      <w:r w:rsidR="006B377C">
        <w:t>eroded some public confidence</w:t>
      </w:r>
      <w:r w:rsidR="007D4211">
        <w:t xml:space="preserve"> in digital alternatives. </w:t>
      </w:r>
      <w:r w:rsidR="004450EF">
        <w:t>In response to t</w:t>
      </w:r>
      <w:r w:rsidR="00474642">
        <w:t xml:space="preserve">his, the Government </w:t>
      </w:r>
      <w:r w:rsidR="00DF5864">
        <w:t>established the National Anti</w:t>
      </w:r>
      <w:r w:rsidR="00811757">
        <w:noBreakHyphen/>
      </w:r>
      <w:r w:rsidR="00DF5864">
        <w:t>Scams Centre as part of the 2023</w:t>
      </w:r>
      <w:r w:rsidR="00E50C69">
        <w:t>–</w:t>
      </w:r>
      <w:r w:rsidR="00DF5864">
        <w:t>24 Budget</w:t>
      </w:r>
      <w:r w:rsidR="006023BF">
        <w:t xml:space="preserve">, to </w:t>
      </w:r>
      <w:r w:rsidR="0070560A">
        <w:t>disrupt and deter scammers by taking a whole</w:t>
      </w:r>
      <w:r w:rsidR="00811757">
        <w:noBreakHyphen/>
      </w:r>
      <w:r w:rsidR="0070560A">
        <w:t>of</w:t>
      </w:r>
      <w:r w:rsidR="00811757">
        <w:noBreakHyphen/>
      </w:r>
      <w:r w:rsidR="0070560A">
        <w:t>economy</w:t>
      </w:r>
      <w:r w:rsidR="00AA0E82">
        <w:t>, cross</w:t>
      </w:r>
      <w:r w:rsidR="00811757">
        <w:noBreakHyphen/>
      </w:r>
      <w:r w:rsidR="00AA0E82">
        <w:t>industry</w:t>
      </w:r>
      <w:r w:rsidR="0070560A">
        <w:t xml:space="preserve"> approach</w:t>
      </w:r>
      <w:r w:rsidR="00EB6885">
        <w:t xml:space="preserve"> to scams and fraud.</w:t>
      </w:r>
      <w:r w:rsidR="00E312C1">
        <w:rPr>
          <w:rStyle w:val="FootnoteReference"/>
        </w:rPr>
        <w:footnoteReference w:id="22"/>
      </w:r>
      <w:r w:rsidR="00EB6885">
        <w:t xml:space="preserve"> </w:t>
      </w:r>
      <w:r w:rsidR="0070560A">
        <w:t xml:space="preserve"> </w:t>
      </w:r>
      <w:r w:rsidR="00580863">
        <w:t xml:space="preserve"> </w:t>
      </w:r>
    </w:p>
    <w:p w14:paraId="5E004093" w14:textId="39BB4DE8" w:rsidR="009F2226" w:rsidRDefault="000417A4" w:rsidP="00521718">
      <w:r>
        <w:t>There is also a perception of further erosion of payment choice for these cohorts, with many concerned about regional bank branch closures</w:t>
      </w:r>
      <w:r w:rsidR="009B753E">
        <w:t xml:space="preserve">, </w:t>
      </w:r>
      <w:r w:rsidR="00CD4443">
        <w:t>diminishing access to in</w:t>
      </w:r>
      <w:r w:rsidR="00811757">
        <w:noBreakHyphen/>
      </w:r>
      <w:r w:rsidR="00CD4443">
        <w:t xml:space="preserve">person financial services, </w:t>
      </w:r>
      <w:r w:rsidR="009B753E">
        <w:t xml:space="preserve">and </w:t>
      </w:r>
      <w:r w:rsidR="0000143A">
        <w:t>some</w:t>
      </w:r>
      <w:r w:rsidR="004A1D7A">
        <w:t xml:space="preserve"> </w:t>
      </w:r>
      <w:r w:rsidR="00A72E49">
        <w:t>retailer</w:t>
      </w:r>
      <w:r w:rsidR="004A1D7A">
        <w:t>s no longer accepting cash</w:t>
      </w:r>
      <w:r w:rsidR="009C6631">
        <w:t xml:space="preserve"> and other paper</w:t>
      </w:r>
      <w:r w:rsidR="00811757">
        <w:noBreakHyphen/>
      </w:r>
      <w:r w:rsidR="009C6631">
        <w:t>based products</w:t>
      </w:r>
      <w:r w:rsidR="004A1D7A">
        <w:t xml:space="preserve"> as a form of payment</w:t>
      </w:r>
      <w:r w:rsidR="009C6631">
        <w:t>.</w:t>
      </w:r>
      <w:r w:rsidR="0036745E">
        <w:rPr>
          <w:rStyle w:val="FootnoteReference"/>
        </w:rPr>
        <w:footnoteReference w:id="23"/>
      </w:r>
    </w:p>
    <w:p w14:paraId="66734B84" w14:textId="01C583CB" w:rsidR="001D576B" w:rsidRDefault="001D576B" w:rsidP="001D576B">
      <w:pPr>
        <w:spacing w:before="0" w:after="160" w:line="259" w:lineRule="auto"/>
      </w:pPr>
      <w:r>
        <w:br w:type="page"/>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1D576B" w14:paraId="5A0DB486" w14:textId="77777777" w:rsidTr="00D0797D">
        <w:tc>
          <w:tcPr>
            <w:tcW w:w="5000" w:type="pct"/>
            <w:shd w:val="clear" w:color="auto" w:fill="EEEEEE" w:themeFill="background2"/>
          </w:tcPr>
          <w:p w14:paraId="1D9FDB48" w14:textId="77777777" w:rsidR="001D576B" w:rsidRDefault="001D576B" w:rsidP="001D576B">
            <w:pPr>
              <w:pStyle w:val="BoxHeading"/>
            </w:pPr>
            <w:r w:rsidRPr="0FEE4903">
              <w:lastRenderedPageBreak/>
              <w:t>Box 3: Alternate payment methods</w:t>
            </w:r>
            <w:r>
              <w:t xml:space="preserve"> – </w:t>
            </w:r>
            <w:r w:rsidRPr="0FEE4903">
              <w:t>personal cheque use</w:t>
            </w:r>
          </w:p>
          <w:p w14:paraId="18AC18FF" w14:textId="77777777" w:rsidR="001D576B" w:rsidRDefault="001D576B" w:rsidP="001D576B">
            <w:pPr>
              <w:pStyle w:val="BoxText"/>
            </w:pPr>
            <w:r>
              <w:t>Most activities that consumers commonly use cheques for already have alternative payment methods that are reliable, faster and more cost</w:t>
            </w:r>
            <w:r>
              <w:noBreakHyphen/>
              <w:t xml:space="preserve">effective. However, it is important to note that many of these alternatives are digital or require access to the internet. </w:t>
            </w:r>
          </w:p>
          <w:tbl>
            <w:tblPr>
              <w:tblStyle w:val="TableGrid"/>
              <w:tblW w:w="0" w:type="auto"/>
              <w:tblLook w:val="04A0" w:firstRow="1" w:lastRow="0" w:firstColumn="1" w:lastColumn="0" w:noHBand="0" w:noVBand="1"/>
            </w:tblPr>
            <w:tblGrid>
              <w:gridCol w:w="4277"/>
              <w:gridCol w:w="4329"/>
            </w:tblGrid>
            <w:tr w:rsidR="001D576B" w14:paraId="7C8EC89C" w14:textId="77777777">
              <w:trPr>
                <w:cnfStyle w:val="100000000000" w:firstRow="1" w:lastRow="0" w:firstColumn="0" w:lastColumn="0" w:oddVBand="0" w:evenVBand="0" w:oddHBand="0" w:evenHBand="0" w:firstRowFirstColumn="0" w:firstRowLastColumn="0" w:lastRowFirstColumn="0" w:lastRowLastColumn="0"/>
              </w:trPr>
              <w:tc>
                <w:tcPr>
                  <w:tcW w:w="4277" w:type="dxa"/>
                </w:tcPr>
                <w:p w14:paraId="242DF144" w14:textId="77777777" w:rsidR="001D576B" w:rsidRPr="00521718" w:rsidRDefault="001D576B" w:rsidP="001D576B">
                  <w:pPr>
                    <w:pStyle w:val="TableColumnHeadingLeft"/>
                    <w:spacing w:before="96" w:after="96"/>
                    <w:rPr>
                      <w:b/>
                      <w:bCs/>
                    </w:rPr>
                  </w:pPr>
                  <w:r w:rsidRPr="00521718">
                    <w:rPr>
                      <w:b/>
                      <w:bCs/>
                    </w:rPr>
                    <w:t xml:space="preserve">Activity </w:t>
                  </w:r>
                </w:p>
              </w:tc>
              <w:tc>
                <w:tcPr>
                  <w:tcW w:w="4329" w:type="dxa"/>
                </w:tcPr>
                <w:p w14:paraId="118D80B1" w14:textId="77777777" w:rsidR="001D576B" w:rsidRPr="00521718" w:rsidRDefault="001D576B" w:rsidP="001D576B">
                  <w:pPr>
                    <w:pStyle w:val="TableColumnHeadingLeft"/>
                    <w:spacing w:before="96" w:after="96"/>
                    <w:rPr>
                      <w:b/>
                      <w:bCs/>
                    </w:rPr>
                  </w:pPr>
                  <w:r w:rsidRPr="00521718">
                    <w:rPr>
                      <w:b/>
                      <w:bCs/>
                    </w:rPr>
                    <w:t xml:space="preserve">Alternative payment methods </w:t>
                  </w:r>
                </w:p>
              </w:tc>
            </w:tr>
            <w:tr w:rsidR="001D576B" w14:paraId="46255CA2" w14:textId="77777777">
              <w:tc>
                <w:tcPr>
                  <w:tcW w:w="4277" w:type="dxa"/>
                </w:tcPr>
                <w:p w14:paraId="0CB2FF5D" w14:textId="77777777" w:rsidR="001D576B" w:rsidRDefault="001D576B" w:rsidP="001D576B">
                  <w:pPr>
                    <w:pStyle w:val="TableTextLeft"/>
                  </w:pPr>
                  <w:r>
                    <w:t xml:space="preserve">Pay a bill </w:t>
                  </w:r>
                </w:p>
              </w:tc>
              <w:tc>
                <w:tcPr>
                  <w:tcW w:w="4329" w:type="dxa"/>
                </w:tcPr>
                <w:p w14:paraId="49FB3B79" w14:textId="2BBA3E41" w:rsidR="001D576B" w:rsidRDefault="001D576B" w:rsidP="001D576B">
                  <w:pPr>
                    <w:pStyle w:val="TableTextLeft"/>
                  </w:pPr>
                  <w:r>
                    <w:t>BPAY, Debit/</w:t>
                  </w:r>
                  <w:r w:rsidR="00D2671D">
                    <w:t>C</w:t>
                  </w:r>
                  <w:r>
                    <w:t xml:space="preserve">redit card via in store EFTPOS terminals or online/over the phone, Electronic Funds Transfer (EFT), Fast payment using New Payments Platform (NPP), Money order. </w:t>
                  </w:r>
                </w:p>
              </w:tc>
            </w:tr>
            <w:tr w:rsidR="001D576B" w14:paraId="17247B44" w14:textId="77777777">
              <w:tc>
                <w:tcPr>
                  <w:tcW w:w="4277" w:type="dxa"/>
                </w:tcPr>
                <w:p w14:paraId="225F9E3A" w14:textId="77777777" w:rsidR="001D576B" w:rsidRDefault="001D576B" w:rsidP="001D576B">
                  <w:pPr>
                    <w:pStyle w:val="TableTextLeft"/>
                  </w:pPr>
                  <w:r>
                    <w:t xml:space="preserve">Donating to charities </w:t>
                  </w:r>
                </w:p>
              </w:tc>
              <w:tc>
                <w:tcPr>
                  <w:tcW w:w="4329" w:type="dxa"/>
                </w:tcPr>
                <w:p w14:paraId="4945D5B6" w14:textId="3715B6FA" w:rsidR="001D576B" w:rsidRDefault="001D576B" w:rsidP="001D576B">
                  <w:pPr>
                    <w:pStyle w:val="TableTextLeft"/>
                  </w:pPr>
                  <w:r>
                    <w:t>Payment methods vary between organisations but most offer options such as EFT, Direct debit, Cash, Debit/</w:t>
                  </w:r>
                  <w:r w:rsidR="00D2671D">
                    <w:t>C</w:t>
                  </w:r>
                  <w:r>
                    <w:t>redit card online, via tap</w:t>
                  </w:r>
                  <w:r>
                    <w:noBreakHyphen/>
                    <w:t>and</w:t>
                  </w:r>
                  <w:r>
                    <w:noBreakHyphen/>
                    <w:t>go, or over the phone, Money order.</w:t>
                  </w:r>
                </w:p>
              </w:tc>
            </w:tr>
            <w:tr w:rsidR="001D576B" w14:paraId="19EA590D" w14:textId="77777777">
              <w:tc>
                <w:tcPr>
                  <w:tcW w:w="4277" w:type="dxa"/>
                </w:tcPr>
                <w:p w14:paraId="6D999281" w14:textId="77777777" w:rsidR="001D576B" w:rsidRDefault="001D576B" w:rsidP="001D576B">
                  <w:pPr>
                    <w:pStyle w:val="TableTextLeft"/>
                  </w:pPr>
                  <w:r>
                    <w:t>Pay a friend/send a gift</w:t>
                  </w:r>
                </w:p>
              </w:tc>
              <w:tc>
                <w:tcPr>
                  <w:tcW w:w="4329" w:type="dxa"/>
                </w:tcPr>
                <w:p w14:paraId="37963E8C" w14:textId="77777777" w:rsidR="001D576B" w:rsidRDefault="001D576B" w:rsidP="001D576B">
                  <w:pPr>
                    <w:pStyle w:val="TableTextLeft"/>
                  </w:pPr>
                  <w:r>
                    <w:t xml:space="preserve">Fast payment using NPP, EFT, Gift Card, Cash, Money order. </w:t>
                  </w:r>
                </w:p>
              </w:tc>
            </w:tr>
            <w:tr w:rsidR="001D576B" w14:paraId="4B96F4A3" w14:textId="77777777">
              <w:tc>
                <w:tcPr>
                  <w:tcW w:w="4277" w:type="dxa"/>
                </w:tcPr>
                <w:p w14:paraId="4E67198B" w14:textId="77777777" w:rsidR="001D576B" w:rsidRDefault="001D576B" w:rsidP="001D576B">
                  <w:pPr>
                    <w:pStyle w:val="TableTextLeft"/>
                  </w:pPr>
                  <w:r>
                    <w:t>Send money overseas</w:t>
                  </w:r>
                </w:p>
              </w:tc>
              <w:tc>
                <w:tcPr>
                  <w:tcW w:w="4329" w:type="dxa"/>
                </w:tcPr>
                <w:p w14:paraId="644BD0D2" w14:textId="77777777" w:rsidR="001D576B" w:rsidRDefault="001D576B" w:rsidP="001D576B">
                  <w:pPr>
                    <w:pStyle w:val="TableTextLeft"/>
                  </w:pPr>
                  <w:r>
                    <w:t>International Money Transfer (IMT), Travel Card.</w:t>
                  </w:r>
                </w:p>
              </w:tc>
            </w:tr>
            <w:tr w:rsidR="001D576B" w14:paraId="4C9DD054" w14:textId="77777777">
              <w:tc>
                <w:tcPr>
                  <w:tcW w:w="4277" w:type="dxa"/>
                </w:tcPr>
                <w:p w14:paraId="7933DDB7" w14:textId="77777777" w:rsidR="001D576B" w:rsidRDefault="001D576B" w:rsidP="001D576B">
                  <w:pPr>
                    <w:pStyle w:val="TableTextLeft"/>
                  </w:pPr>
                  <w:r>
                    <w:t>Pay in instalments</w:t>
                  </w:r>
                </w:p>
              </w:tc>
              <w:tc>
                <w:tcPr>
                  <w:tcW w:w="4329" w:type="dxa"/>
                </w:tcPr>
                <w:p w14:paraId="55CDA0C7" w14:textId="77777777" w:rsidR="001D576B" w:rsidRDefault="001D576B" w:rsidP="001D576B">
                  <w:pPr>
                    <w:pStyle w:val="TableTextLeft"/>
                  </w:pPr>
                  <w:r>
                    <w:t>Direct debit agreements, scheduled payments, Buy Now Pay Later (BNPL), PayTo.</w:t>
                  </w:r>
                </w:p>
              </w:tc>
            </w:tr>
            <w:tr w:rsidR="001D576B" w14:paraId="2D74539F" w14:textId="77777777">
              <w:tc>
                <w:tcPr>
                  <w:tcW w:w="4277" w:type="dxa"/>
                </w:tcPr>
                <w:p w14:paraId="5D4DFEC8" w14:textId="77777777" w:rsidR="001D576B" w:rsidRDefault="001D576B" w:rsidP="001D576B">
                  <w:pPr>
                    <w:pStyle w:val="TableTextLeft"/>
                  </w:pPr>
                  <w:r>
                    <w:t>Make a payment at auction or private sale</w:t>
                  </w:r>
                </w:p>
              </w:tc>
              <w:tc>
                <w:tcPr>
                  <w:tcW w:w="4329" w:type="dxa"/>
                </w:tcPr>
                <w:p w14:paraId="14341773" w14:textId="3F552B95" w:rsidR="001D576B" w:rsidRDefault="001D576B" w:rsidP="001D576B">
                  <w:pPr>
                    <w:pStyle w:val="TableTextLeft"/>
                  </w:pPr>
                  <w:r>
                    <w:t>Pre</w:t>
                  </w:r>
                  <w:r>
                    <w:noBreakHyphen/>
                    <w:t xml:space="preserve">approved transfer (can be subjected to first time hold/daily withdrawal limit), Cash (noting security risk of holding large quantities), Fast Payment </w:t>
                  </w:r>
                  <w:r w:rsidR="00432626">
                    <w:t>u</w:t>
                  </w:r>
                  <w:r>
                    <w:t>sing NPP (for private sale) and Money order.</w:t>
                  </w:r>
                </w:p>
              </w:tc>
            </w:tr>
          </w:tbl>
          <w:p w14:paraId="573CFEF4" w14:textId="1541EFF9" w:rsidR="001D576B" w:rsidRPr="000D1284" w:rsidRDefault="001D576B" w:rsidP="000D1284">
            <w:pPr>
              <w:pStyle w:val="BoxText"/>
            </w:pPr>
          </w:p>
        </w:tc>
      </w:tr>
    </w:tbl>
    <w:p w14:paraId="3FEA7E45" w14:textId="77777777" w:rsidR="009735AC" w:rsidRDefault="009735AC" w:rsidP="001D576B">
      <w:pPr>
        <w:pStyle w:val="SingleParagraph"/>
      </w:pPr>
    </w:p>
    <w:tbl>
      <w:tblPr>
        <w:tblpPr w:leftFromText="180" w:rightFromText="180" w:vertAnchor="text" w:horzAnchor="margin" w:tblpY="-79"/>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1D576B" w14:paraId="0D2E3716" w14:textId="77777777" w:rsidTr="001D576B">
        <w:tc>
          <w:tcPr>
            <w:tcW w:w="5000" w:type="pct"/>
            <w:shd w:val="clear" w:color="auto" w:fill="E8F0FC" w:themeFill="accent5" w:themeFillTint="33"/>
          </w:tcPr>
          <w:p w14:paraId="07E1EAD9" w14:textId="77777777" w:rsidR="001D576B" w:rsidRPr="000D1284" w:rsidRDefault="001D576B" w:rsidP="001D576B">
            <w:pPr>
              <w:pStyle w:val="BoxHeading"/>
            </w:pPr>
            <w:r>
              <w:t xml:space="preserve">Consultation </w:t>
            </w:r>
            <w:r w:rsidRPr="00521718">
              <w:t>questions</w:t>
            </w:r>
          </w:p>
          <w:p w14:paraId="00FB361E" w14:textId="77777777" w:rsidR="001D576B" w:rsidRDefault="001D576B" w:rsidP="001D576B">
            <w:pPr>
              <w:pStyle w:val="BoxText"/>
              <w:numPr>
                <w:ilvl w:val="6"/>
                <w:numId w:val="12"/>
              </w:numPr>
              <w:ind w:left="479" w:hanging="479"/>
            </w:pPr>
            <w:bookmarkStart w:id="20" w:name="_Hlk148444000"/>
            <w:r>
              <w:t>Are there any other drivers for the current use of personal cheques in Australia?</w:t>
            </w:r>
          </w:p>
          <w:p w14:paraId="4057C19D" w14:textId="77777777" w:rsidR="001D576B" w:rsidRDefault="001D576B" w:rsidP="001D576B">
            <w:pPr>
              <w:pStyle w:val="BoxText"/>
              <w:numPr>
                <w:ilvl w:val="6"/>
                <w:numId w:val="12"/>
              </w:numPr>
              <w:ind w:left="479" w:hanging="479"/>
            </w:pPr>
            <w:r>
              <w:t xml:space="preserve">Are the alternative payment methods put forward by the banks acceptable? Do they address the limitations around digital inclusion and distrust? </w:t>
            </w:r>
          </w:p>
          <w:p w14:paraId="01AB7E08" w14:textId="77777777" w:rsidR="001D576B" w:rsidRDefault="001D576B" w:rsidP="001D576B">
            <w:pPr>
              <w:pStyle w:val="BoxText"/>
              <w:numPr>
                <w:ilvl w:val="6"/>
                <w:numId w:val="12"/>
              </w:numPr>
              <w:ind w:left="479" w:hanging="479"/>
            </w:pPr>
            <w:r w:rsidRPr="0061660E">
              <w:t>Do the proposed solutions adequately support those without a bank account? If not, please elaborate with reference to potential solutions</w:t>
            </w:r>
            <w:r>
              <w:t>.</w:t>
            </w:r>
          </w:p>
          <w:p w14:paraId="2B0E9741" w14:textId="77777777" w:rsidR="001D576B" w:rsidRDefault="001D576B" w:rsidP="001D576B">
            <w:pPr>
              <w:pStyle w:val="BoxText"/>
              <w:numPr>
                <w:ilvl w:val="6"/>
                <w:numId w:val="12"/>
              </w:numPr>
              <w:ind w:left="479" w:hanging="479"/>
            </w:pPr>
            <w:r>
              <w:t xml:space="preserve">Are there any other use cases without adequate solutions? If so, please specify. </w:t>
            </w:r>
          </w:p>
          <w:p w14:paraId="69CD61BE" w14:textId="26373B79" w:rsidR="001D576B" w:rsidRDefault="001D576B" w:rsidP="001D576B">
            <w:pPr>
              <w:pStyle w:val="BoxText"/>
              <w:numPr>
                <w:ilvl w:val="6"/>
                <w:numId w:val="12"/>
              </w:numPr>
              <w:ind w:left="479" w:hanging="479"/>
            </w:pPr>
            <w:r>
              <w:t xml:space="preserve">When is an appropriate time for current users of personal </w:t>
            </w:r>
            <w:r w:rsidR="00235749">
              <w:t>cheques</w:t>
            </w:r>
            <w:r>
              <w:t xml:space="preserve"> to identify and safely transition to alternatives? </w:t>
            </w:r>
          </w:p>
          <w:p w14:paraId="072BB1A9" w14:textId="77777777" w:rsidR="001D576B" w:rsidRDefault="001D576B" w:rsidP="001D576B">
            <w:pPr>
              <w:pStyle w:val="BoxText"/>
              <w:numPr>
                <w:ilvl w:val="6"/>
                <w:numId w:val="12"/>
              </w:numPr>
              <w:ind w:left="479" w:hanging="479"/>
            </w:pPr>
            <w:r>
              <w:t>Is internet and mobile access still a substantial hurdle to winding down the cheques system? Are there any other substantial barriers for consumers to transition from cheques?</w:t>
            </w:r>
          </w:p>
          <w:p w14:paraId="324B48A2" w14:textId="77777777" w:rsidR="001D576B" w:rsidRPr="000D1284" w:rsidRDefault="001D576B" w:rsidP="001D576B">
            <w:pPr>
              <w:pStyle w:val="BoxText"/>
              <w:numPr>
                <w:ilvl w:val="6"/>
                <w:numId w:val="12"/>
              </w:numPr>
              <w:ind w:left="479" w:hanging="479"/>
            </w:pPr>
            <w:r>
              <w:t>Do the Government and industry initiatives listed in Annexure 3 provide adequate support to the community to successfully transition away from cheques? If not, what other kinds of support would be required?</w:t>
            </w:r>
            <w:bookmarkEnd w:id="20"/>
          </w:p>
        </w:tc>
      </w:tr>
    </w:tbl>
    <w:p w14:paraId="4CA48D7E" w14:textId="5F304033" w:rsidR="00630D25" w:rsidRDefault="00EE4764" w:rsidP="00C03C40">
      <w:pPr>
        <w:pStyle w:val="Heading2Numbered"/>
      </w:pPr>
      <w:bookmarkStart w:id="21" w:name="_Toc152145777"/>
      <w:r>
        <w:lastRenderedPageBreak/>
        <w:t>C</w:t>
      </w:r>
      <w:r w:rsidR="00202FDA">
        <w:t xml:space="preserve">ommercial </w:t>
      </w:r>
      <w:r w:rsidR="00240A42">
        <w:t>use</w:t>
      </w:r>
      <w:r w:rsidR="00202FDA">
        <w:t xml:space="preserve"> of cheques</w:t>
      </w:r>
      <w:bookmarkEnd w:id="21"/>
    </w:p>
    <w:p w14:paraId="166D80DF" w14:textId="18C94E55" w:rsidR="000B2657" w:rsidRDefault="002D3C1E" w:rsidP="009B24D1">
      <w:pPr>
        <w:spacing w:before="0" w:after="160"/>
      </w:pPr>
      <w:r>
        <w:t>C</w:t>
      </w:r>
      <w:r w:rsidR="00E90EC8">
        <w:t>heques</w:t>
      </w:r>
      <w:r w:rsidR="004F306E">
        <w:t xml:space="preserve"> </w:t>
      </w:r>
      <w:r w:rsidR="00BA0780">
        <w:t>are used</w:t>
      </w:r>
      <w:r w:rsidR="00E90EC8">
        <w:t xml:space="preserve"> in facilitating institutional and commercial payments</w:t>
      </w:r>
      <w:r w:rsidR="00BA0780">
        <w:t xml:space="preserve"> for businesses</w:t>
      </w:r>
      <w:r w:rsidR="00E90EC8">
        <w:t xml:space="preserve">, </w:t>
      </w:r>
      <w:r w:rsidR="00D91E88">
        <w:t>particularly</w:t>
      </w:r>
      <w:r w:rsidR="0092460F">
        <w:t xml:space="preserve"> in </w:t>
      </w:r>
      <w:r w:rsidR="0070191C">
        <w:t>industries</w:t>
      </w:r>
      <w:r w:rsidR="0092460F">
        <w:t xml:space="preserve"> such as property</w:t>
      </w:r>
      <w:r w:rsidR="0070191C">
        <w:t xml:space="preserve"> and real estate</w:t>
      </w:r>
      <w:r w:rsidR="0092460F">
        <w:t xml:space="preserve">, </w:t>
      </w:r>
      <w:r w:rsidR="00FC425D">
        <w:t>agricultur</w:t>
      </w:r>
      <w:r w:rsidR="0048689D">
        <w:t>e</w:t>
      </w:r>
      <w:r w:rsidR="00EB7B8A">
        <w:t>,</w:t>
      </w:r>
      <w:r w:rsidR="00FC425D">
        <w:t xml:space="preserve"> </w:t>
      </w:r>
      <w:proofErr w:type="gramStart"/>
      <w:r w:rsidR="0092460F">
        <w:t>finance</w:t>
      </w:r>
      <w:proofErr w:type="gramEnd"/>
      <w:r w:rsidR="007A54BF">
        <w:t xml:space="preserve"> and business services</w:t>
      </w:r>
      <w:r w:rsidR="0092460F">
        <w:t xml:space="preserve">. </w:t>
      </w:r>
      <w:r w:rsidR="00D80A1A">
        <w:t>Cheques allow for a payment to be made</w:t>
      </w:r>
      <w:r w:rsidR="00A17373">
        <w:t>, particularly those of larger denom</w:t>
      </w:r>
      <w:r w:rsidR="002D3860">
        <w:t xml:space="preserve">inations, </w:t>
      </w:r>
      <w:r w:rsidR="00B920AA">
        <w:t xml:space="preserve">where </w:t>
      </w:r>
      <w:r w:rsidR="00A513DB">
        <w:t>the recipient</w:t>
      </w:r>
      <w:r w:rsidR="00811757">
        <w:t>’</w:t>
      </w:r>
      <w:r w:rsidR="00F47195">
        <w:t>s bank details are unknown</w:t>
      </w:r>
      <w:r w:rsidR="00E51301">
        <w:t xml:space="preserve">. </w:t>
      </w:r>
      <w:r w:rsidR="00192348">
        <w:t>Che</w:t>
      </w:r>
      <w:r w:rsidR="000A6E67">
        <w:t>ques</w:t>
      </w:r>
      <w:r w:rsidR="00E51301">
        <w:t xml:space="preserve"> also allow for greater financial control</w:t>
      </w:r>
      <w:r w:rsidR="00242329">
        <w:t xml:space="preserve"> where, for example, dual </w:t>
      </w:r>
      <w:r w:rsidR="00221351">
        <w:t xml:space="preserve">signature authority is required to allow </w:t>
      </w:r>
      <w:r w:rsidR="006D70D3">
        <w:t xml:space="preserve">outbound </w:t>
      </w:r>
      <w:r w:rsidR="00221351">
        <w:t>payment</w:t>
      </w:r>
      <w:r w:rsidR="006D70D3">
        <w:t>s</w:t>
      </w:r>
      <w:r w:rsidR="00221351">
        <w:t xml:space="preserve"> to be processed</w:t>
      </w:r>
      <w:r w:rsidR="00257D44">
        <w:t>. Many</w:t>
      </w:r>
      <w:r w:rsidR="003F1630">
        <w:t xml:space="preserve"> digital alternatives can now be set up with </w:t>
      </w:r>
      <w:r w:rsidR="00142CD6">
        <w:t>similar controls</w:t>
      </w:r>
      <w:r w:rsidR="000B2657">
        <w:t>.</w:t>
      </w:r>
      <w:r w:rsidR="0039694F">
        <w:rPr>
          <w:rStyle w:val="FootnoteReference"/>
        </w:rPr>
        <w:footnoteReference w:id="24"/>
      </w:r>
      <w:r w:rsidR="000B2657">
        <w:t xml:space="preserve"> </w:t>
      </w:r>
    </w:p>
    <w:p w14:paraId="33CB9029" w14:textId="172C1EE8" w:rsidR="00FE1929" w:rsidRDefault="002D294B" w:rsidP="009B24D1">
      <w:pPr>
        <w:spacing w:before="0" w:after="160"/>
      </w:pPr>
      <w:r>
        <w:t>The long</w:t>
      </w:r>
      <w:r w:rsidR="00811757">
        <w:noBreakHyphen/>
      </w:r>
      <w:r>
        <w:t xml:space="preserve">term decline in the use of cheques for commercial and institutional </w:t>
      </w:r>
      <w:r w:rsidR="00D419C0">
        <w:t xml:space="preserve">purposes reflects both the </w:t>
      </w:r>
      <w:r w:rsidR="00477E94">
        <w:t>fall in business banking accounts that facilitate cheque payments</w:t>
      </w:r>
      <w:r w:rsidR="00A320D7">
        <w:t>,</w:t>
      </w:r>
      <w:r w:rsidR="00477E94">
        <w:t xml:space="preserve"> as well as the increasing adoption of internet banking by businesses as a </w:t>
      </w:r>
      <w:r w:rsidR="00865F08">
        <w:t xml:space="preserve">more efficient means of payment. </w:t>
      </w:r>
    </w:p>
    <w:p w14:paraId="7345B4CA" w14:textId="7FFC74A7" w:rsidR="004C1A4B" w:rsidRDefault="002214E6" w:rsidP="009B24D1">
      <w:pPr>
        <w:spacing w:before="0" w:after="160"/>
      </w:pPr>
      <w:r>
        <w:t xml:space="preserve">This </w:t>
      </w:r>
      <w:r w:rsidR="00FA3B44">
        <w:t>c</w:t>
      </w:r>
      <w:r>
        <w:t>hapter explores t</w:t>
      </w:r>
      <w:r w:rsidR="00852FA5">
        <w:t xml:space="preserve">he use of </w:t>
      </w:r>
      <w:r w:rsidR="00BB4AF3">
        <w:t xml:space="preserve">commercial </w:t>
      </w:r>
      <w:r w:rsidR="00852FA5">
        <w:t>cheques</w:t>
      </w:r>
      <w:r w:rsidR="00181625">
        <w:t xml:space="preserve"> (</w:t>
      </w:r>
      <w:r w:rsidR="00FF44F2">
        <w:t>any cheques written</w:t>
      </w:r>
      <w:r w:rsidR="00721E00">
        <w:t xml:space="preserve"> or accepted</w:t>
      </w:r>
      <w:r w:rsidR="00FF44F2">
        <w:t xml:space="preserve"> by business customers</w:t>
      </w:r>
      <w:r w:rsidR="00181625">
        <w:t>)</w:t>
      </w:r>
      <w:r w:rsidR="00852FA5">
        <w:t xml:space="preserve"> through </w:t>
      </w:r>
      <w:r w:rsidR="00313EB3">
        <w:t>2</w:t>
      </w:r>
      <w:r w:rsidR="00852FA5">
        <w:t xml:space="preserve"> broad categories</w:t>
      </w:r>
      <w:r w:rsidR="001404AD">
        <w:t>:</w:t>
      </w:r>
      <w:r w:rsidR="00C22F0D">
        <w:t xml:space="preserve"> </w:t>
      </w:r>
      <w:r w:rsidR="00953248">
        <w:t>use</w:t>
      </w:r>
      <w:r w:rsidR="00C22F0D">
        <w:t xml:space="preserve"> of cheques </w:t>
      </w:r>
      <w:r w:rsidR="00EC57B9">
        <w:t xml:space="preserve">as mandated by legislation </w:t>
      </w:r>
      <w:r w:rsidR="00F008AB">
        <w:t>or regulation</w:t>
      </w:r>
      <w:r w:rsidR="00232479">
        <w:t>,</w:t>
      </w:r>
      <w:r w:rsidR="00F008AB">
        <w:t xml:space="preserve"> and</w:t>
      </w:r>
      <w:r w:rsidR="00953248">
        <w:t xml:space="preserve"> the entrenched</w:t>
      </w:r>
      <w:r w:rsidR="00F008AB">
        <w:t xml:space="preserve"> </w:t>
      </w:r>
      <w:r w:rsidR="00953248">
        <w:t xml:space="preserve">use of cheques </w:t>
      </w:r>
      <w:r w:rsidR="00103C4D">
        <w:t>by</w:t>
      </w:r>
      <w:r w:rsidR="00D5394C">
        <w:t xml:space="preserve"> businesses </w:t>
      </w:r>
      <w:r w:rsidR="00953248">
        <w:t>to fulfill obligations</w:t>
      </w:r>
      <w:r w:rsidR="00811757">
        <w:t xml:space="preserve">. </w:t>
      </w:r>
    </w:p>
    <w:p w14:paraId="459546B5" w14:textId="1AB64B5A" w:rsidR="006A54F8" w:rsidRDefault="00BE3F70" w:rsidP="009736A6">
      <w:pPr>
        <w:pStyle w:val="Heading3"/>
      </w:pPr>
      <w:bookmarkStart w:id="22" w:name="_Toc152145778"/>
      <w:r>
        <w:t>L</w:t>
      </w:r>
      <w:r w:rsidR="006A54F8">
        <w:t>egislat</w:t>
      </w:r>
      <w:r>
        <w:t>ed obligations</w:t>
      </w:r>
      <w:bookmarkEnd w:id="22"/>
    </w:p>
    <w:p w14:paraId="4F4AECA9" w14:textId="3A7AB0FE" w:rsidR="00D80F25" w:rsidRDefault="00D4795A" w:rsidP="006A54F8">
      <w:r>
        <w:t xml:space="preserve">One of the most </w:t>
      </w:r>
      <w:r w:rsidR="00375620">
        <w:t xml:space="preserve">persistent </w:t>
      </w:r>
      <w:r>
        <w:t xml:space="preserve">reasons for continued cheque use by businesses is due to legislation prescribing payment </w:t>
      </w:r>
      <w:r w:rsidR="00942FCD">
        <w:t>by</w:t>
      </w:r>
      <w:r>
        <w:t xml:space="preserve"> (or acceptance of) </w:t>
      </w:r>
      <w:r w:rsidR="00EC13E1">
        <w:t xml:space="preserve">cheque. </w:t>
      </w:r>
      <w:r w:rsidR="00EA5C76">
        <w:t>In recent decades</w:t>
      </w:r>
      <w:r w:rsidR="00A07878">
        <w:t xml:space="preserve">, </w:t>
      </w:r>
      <w:r w:rsidR="004B0A79">
        <w:t>g</w:t>
      </w:r>
      <w:r w:rsidR="003C1E33">
        <w:t>overnment</w:t>
      </w:r>
      <w:r w:rsidR="004B0A79">
        <w:t>s</w:t>
      </w:r>
      <w:r w:rsidR="003C1E33">
        <w:t xml:space="preserve"> </w:t>
      </w:r>
      <w:r w:rsidR="00D80F25">
        <w:t xml:space="preserve">and </w:t>
      </w:r>
      <w:r w:rsidR="00AC7682">
        <w:t>i</w:t>
      </w:r>
      <w:r w:rsidR="003C1E33">
        <w:t>ndustry ha</w:t>
      </w:r>
      <w:r w:rsidR="00D80F25">
        <w:t>ve</w:t>
      </w:r>
      <w:r w:rsidR="003C1E33">
        <w:t xml:space="preserve"> reduce</w:t>
      </w:r>
      <w:r w:rsidR="00942FCD">
        <w:t>d</w:t>
      </w:r>
      <w:r w:rsidR="003C1E33">
        <w:t xml:space="preserve"> </w:t>
      </w:r>
      <w:r w:rsidR="00B21E5D">
        <w:t xml:space="preserve">the need for cheques </w:t>
      </w:r>
      <w:r w:rsidR="00E126BB">
        <w:t xml:space="preserve">by reforming legislation </w:t>
      </w:r>
      <w:r w:rsidR="00942FCD">
        <w:t>and</w:t>
      </w:r>
      <w:r w:rsidR="00E126BB">
        <w:t xml:space="preserve"> </w:t>
      </w:r>
      <w:r w:rsidR="004F320B">
        <w:t xml:space="preserve">utilising </w:t>
      </w:r>
      <w:r w:rsidR="007B323C">
        <w:t>new</w:t>
      </w:r>
      <w:r w:rsidR="004712B3">
        <w:t xml:space="preserve"> and</w:t>
      </w:r>
      <w:r w:rsidR="00AC7682">
        <w:t xml:space="preserve"> more efficient</w:t>
      </w:r>
      <w:r w:rsidR="007B323C">
        <w:t xml:space="preserve"> payment systems</w:t>
      </w:r>
      <w:r w:rsidR="00B97816">
        <w:t>.</w:t>
      </w:r>
      <w:r w:rsidR="00933AD3">
        <w:t xml:space="preserve"> </w:t>
      </w:r>
      <w:r w:rsidR="0001681C">
        <w:t xml:space="preserve">This includes </w:t>
      </w:r>
      <w:r w:rsidR="00F56D86">
        <w:t xml:space="preserve">updating </w:t>
      </w:r>
      <w:r w:rsidR="001A2496">
        <w:t xml:space="preserve">land title </w:t>
      </w:r>
      <w:r w:rsidR="00C227D3">
        <w:t>legisl</w:t>
      </w:r>
      <w:r w:rsidR="00A76E50">
        <w:t xml:space="preserve">ation </w:t>
      </w:r>
      <w:r w:rsidR="00885A0E">
        <w:t xml:space="preserve">to </w:t>
      </w:r>
      <w:r w:rsidR="00A76E50">
        <w:t xml:space="preserve">allow </w:t>
      </w:r>
      <w:r w:rsidR="00466AF1">
        <w:t xml:space="preserve">for </w:t>
      </w:r>
      <w:r w:rsidR="00E5544E">
        <w:t xml:space="preserve">electronic </w:t>
      </w:r>
      <w:r w:rsidR="00AD563C">
        <w:t>proper</w:t>
      </w:r>
      <w:r w:rsidR="00047B76">
        <w:t>t</w:t>
      </w:r>
      <w:r w:rsidR="00AD563C">
        <w:t xml:space="preserve">y </w:t>
      </w:r>
      <w:r w:rsidR="00466AF1">
        <w:t>settlements</w:t>
      </w:r>
      <w:r w:rsidR="00E5544E">
        <w:t xml:space="preserve">. </w:t>
      </w:r>
      <w:r w:rsidR="00286AD4">
        <w:t>Nevertheless, t</w:t>
      </w:r>
      <w:r w:rsidR="006027E2">
        <w:t xml:space="preserve">here </w:t>
      </w:r>
      <w:r w:rsidR="00651499">
        <w:t>remain</w:t>
      </w:r>
      <w:r w:rsidR="006027E2">
        <w:t xml:space="preserve"> some</w:t>
      </w:r>
      <w:r w:rsidR="00E57178">
        <w:t xml:space="preserve"> </w:t>
      </w:r>
      <w:r w:rsidR="06AEF7CD">
        <w:t>instances</w:t>
      </w:r>
      <w:r w:rsidR="00286AD4">
        <w:t xml:space="preserve"> where</w:t>
      </w:r>
      <w:r w:rsidR="00651499">
        <w:t xml:space="preserve"> </w:t>
      </w:r>
      <w:r w:rsidR="00681D53">
        <w:t xml:space="preserve">cheques are still mandated. </w:t>
      </w:r>
      <w:r w:rsidR="00111F6C">
        <w:t xml:space="preserve">The section </w:t>
      </w:r>
      <w:r w:rsidR="00E57178">
        <w:t>below</w:t>
      </w:r>
      <w:r w:rsidR="00111F6C">
        <w:t xml:space="preserve"> explores</w:t>
      </w:r>
      <w:r w:rsidR="00661D62">
        <w:t xml:space="preserve"> </w:t>
      </w:r>
      <w:r w:rsidR="006D5D60">
        <w:t>how</w:t>
      </w:r>
      <w:r w:rsidR="00661D62">
        <w:t xml:space="preserve"> </w:t>
      </w:r>
      <w:r w:rsidR="00111F6C">
        <w:t>these l</w:t>
      </w:r>
      <w:r w:rsidR="007254FC">
        <w:t xml:space="preserve">egislative requirements </w:t>
      </w:r>
      <w:r w:rsidR="006D5D60">
        <w:t>work</w:t>
      </w:r>
      <w:r w:rsidR="007254FC">
        <w:t xml:space="preserve"> </w:t>
      </w:r>
      <w:r w:rsidR="00FB0047">
        <w:t xml:space="preserve">in the </w:t>
      </w:r>
      <w:r w:rsidR="009E28B0">
        <w:t xml:space="preserve">property and </w:t>
      </w:r>
      <w:r w:rsidR="00FB0047">
        <w:t>gambling sector</w:t>
      </w:r>
      <w:r w:rsidR="009E28B0">
        <w:t>s</w:t>
      </w:r>
      <w:r w:rsidR="0075266B">
        <w:t>.</w:t>
      </w:r>
      <w:r w:rsidR="00651499">
        <w:t xml:space="preserve"> </w:t>
      </w:r>
    </w:p>
    <w:p w14:paraId="2C43850C" w14:textId="2F4E50F5" w:rsidR="00F7262C" w:rsidRPr="00F7262C" w:rsidRDefault="00F7262C" w:rsidP="009736A6">
      <w:pPr>
        <w:pStyle w:val="Heading4"/>
      </w:pPr>
      <w:r w:rsidRPr="00F7262C">
        <w:t>E</w:t>
      </w:r>
      <w:r w:rsidR="00811757">
        <w:noBreakHyphen/>
      </w:r>
      <w:r w:rsidRPr="00F7262C">
        <w:t>conveyancing and property settlement in Australia</w:t>
      </w:r>
    </w:p>
    <w:p w14:paraId="3553E956" w14:textId="1C00FF1E" w:rsidR="00F7262C" w:rsidRPr="00145201" w:rsidRDefault="00F7262C" w:rsidP="009736A6">
      <w:r>
        <w:t xml:space="preserve">One of the most common uses of bank cheques is for the settlement of property transactions. This is due to both legislation and entrenched practices. </w:t>
      </w:r>
      <w:r w:rsidR="005114DE">
        <w:t>However</w:t>
      </w:r>
      <w:r>
        <w:t xml:space="preserve">, </w:t>
      </w:r>
      <w:r w:rsidR="00722251">
        <w:t>m</w:t>
      </w:r>
      <w:r w:rsidR="008103E3">
        <w:t>ost</w:t>
      </w:r>
      <w:r>
        <w:t xml:space="preserve"> states including Victoria, New</w:t>
      </w:r>
      <w:r w:rsidR="0095670A">
        <w:t> </w:t>
      </w:r>
      <w:r>
        <w:t>South</w:t>
      </w:r>
      <w:r w:rsidR="0095670A">
        <w:t> </w:t>
      </w:r>
      <w:r>
        <w:t>Wales, Western Australia, and more recently Queensland, have introduced mandatory electronic conveyancing for property transactions.</w:t>
      </w:r>
      <w:r w:rsidR="005F10A5">
        <w:t xml:space="preserve"> </w:t>
      </w:r>
      <w:r w:rsidR="0008743E">
        <w:t xml:space="preserve">Electronic conveyancing is also available in </w:t>
      </w:r>
      <w:r w:rsidR="005F10A5">
        <w:t>Australian</w:t>
      </w:r>
      <w:r w:rsidR="0095670A">
        <w:t> </w:t>
      </w:r>
      <w:r w:rsidR="005F10A5">
        <w:t>Capital</w:t>
      </w:r>
      <w:r w:rsidR="0095670A">
        <w:t> </w:t>
      </w:r>
      <w:r w:rsidR="00CB3F0A">
        <w:t>Territory;</w:t>
      </w:r>
      <w:r w:rsidR="00722251">
        <w:t xml:space="preserve"> </w:t>
      </w:r>
      <w:r w:rsidR="00D15AE4">
        <w:t>however,</w:t>
      </w:r>
      <w:r w:rsidR="00722251">
        <w:t xml:space="preserve"> its use is not yet mandated</w:t>
      </w:r>
      <w:r w:rsidR="00811757">
        <w:t xml:space="preserve">. </w:t>
      </w:r>
    </w:p>
    <w:p w14:paraId="6F2B691F" w14:textId="209A280F" w:rsidR="00F7262C" w:rsidRPr="0003389B" w:rsidRDefault="00F7262C" w:rsidP="009736A6">
      <w:r>
        <w:t xml:space="preserve">The </w:t>
      </w:r>
      <w:r w:rsidR="6A21BD97">
        <w:t xml:space="preserve">electronic lodgement </w:t>
      </w:r>
      <w:r>
        <w:t>platforms used to conduct e</w:t>
      </w:r>
      <w:r w:rsidR="00811757">
        <w:noBreakHyphen/>
      </w:r>
      <w:r>
        <w:t>conveyancing in Australia are Property Exchange Australia (PEXA) and Sympli</w:t>
      </w:r>
      <w:r w:rsidR="000F17B5">
        <w:t>. At least one of these operators</w:t>
      </w:r>
      <w:r>
        <w:t xml:space="preserve"> </w:t>
      </w:r>
      <w:r w:rsidR="005F3C00">
        <w:t xml:space="preserve">is </w:t>
      </w:r>
      <w:r>
        <w:t>available in all states and territories exc</w:t>
      </w:r>
      <w:r w:rsidR="0438F17D">
        <w:t>ept</w:t>
      </w:r>
      <w:r>
        <w:t xml:space="preserve"> </w:t>
      </w:r>
      <w:r w:rsidR="00A815D4">
        <w:t xml:space="preserve">the </w:t>
      </w:r>
      <w:r>
        <w:t>Northern Territory</w:t>
      </w:r>
      <w:r w:rsidDel="009044CC">
        <w:t xml:space="preserve"> </w:t>
      </w:r>
      <w:r>
        <w:t xml:space="preserve">and Tasmania where legislative barriers </w:t>
      </w:r>
      <w:r w:rsidR="00DA2B5B">
        <w:t>ha</w:t>
      </w:r>
      <w:r w:rsidR="001B61F3">
        <w:t>ve persisted</w:t>
      </w:r>
      <w:r>
        <w:t xml:space="preserve">. </w:t>
      </w:r>
    </w:p>
    <w:p w14:paraId="3D9FA709" w14:textId="748B36F5" w:rsidR="00A24E04" w:rsidRDefault="00F7262C" w:rsidP="009736A6">
      <w:r>
        <w:t>Both N</w:t>
      </w:r>
      <w:r w:rsidR="009044CC">
        <w:t xml:space="preserve">orthern </w:t>
      </w:r>
      <w:r>
        <w:t>T</w:t>
      </w:r>
      <w:r w:rsidR="009044CC">
        <w:t>erritory</w:t>
      </w:r>
      <w:r>
        <w:t xml:space="preserve"> and T</w:t>
      </w:r>
      <w:r w:rsidR="00CF5437">
        <w:t>asmania</w:t>
      </w:r>
      <w:r>
        <w:t xml:space="preserve"> have recently </w:t>
      </w:r>
      <w:r w:rsidR="00A95673">
        <w:t>amended</w:t>
      </w:r>
      <w:r>
        <w:t xml:space="preserve"> legislation to allow for e</w:t>
      </w:r>
      <w:r w:rsidR="00811757">
        <w:noBreakHyphen/>
      </w:r>
      <w:r>
        <w:t>conveyancing. In</w:t>
      </w:r>
      <w:r w:rsidDel="00056FC2">
        <w:t xml:space="preserve"> </w:t>
      </w:r>
      <w:r w:rsidR="00056FC2">
        <w:t>Tasmania</w:t>
      </w:r>
      <w:r>
        <w:t xml:space="preserve"> the </w:t>
      </w:r>
      <w:r w:rsidRPr="02F781C2">
        <w:rPr>
          <w:i/>
        </w:rPr>
        <w:t xml:space="preserve">Land Titles Amendment </w:t>
      </w:r>
      <w:r w:rsidR="00257A08">
        <w:rPr>
          <w:i/>
        </w:rPr>
        <w:t>Act</w:t>
      </w:r>
      <w:r w:rsidRPr="02F781C2">
        <w:rPr>
          <w:i/>
        </w:rPr>
        <w:t xml:space="preserve"> 202</w:t>
      </w:r>
      <w:r w:rsidR="00257A08">
        <w:rPr>
          <w:i/>
        </w:rPr>
        <w:t>3</w:t>
      </w:r>
      <w:r w:rsidRPr="02F781C2">
        <w:rPr>
          <w:i/>
        </w:rPr>
        <w:t xml:space="preserve"> </w:t>
      </w:r>
      <w:r w:rsidR="00667401">
        <w:t>which came into effect in June 2023</w:t>
      </w:r>
      <w:r>
        <w:t xml:space="preserve">, redefined the term </w:t>
      </w:r>
      <w:r w:rsidR="00811757">
        <w:t>‘</w:t>
      </w:r>
      <w:r>
        <w:t>lodgement</w:t>
      </w:r>
      <w:r w:rsidR="00811757">
        <w:t>’</w:t>
      </w:r>
      <w:r>
        <w:t xml:space="preserve"> so that it includes both paper and electronic preparation and lodgement. In</w:t>
      </w:r>
      <w:r w:rsidR="006A535E">
        <w:t> </w:t>
      </w:r>
      <w:r>
        <w:t>N</w:t>
      </w:r>
      <w:r w:rsidR="009044CC">
        <w:t xml:space="preserve">orthern </w:t>
      </w:r>
      <w:r>
        <w:t>T</w:t>
      </w:r>
      <w:r w:rsidR="009044CC">
        <w:t>erritory</w:t>
      </w:r>
      <w:r>
        <w:t xml:space="preserve">, the </w:t>
      </w:r>
      <w:r w:rsidRPr="6A02A1E8">
        <w:rPr>
          <w:i/>
        </w:rPr>
        <w:t xml:space="preserve">Land Legislation Amendment Act 2023 </w:t>
      </w:r>
      <w:r>
        <w:t>passed parliament in March</w:t>
      </w:r>
      <w:r w:rsidR="0095670A">
        <w:t> </w:t>
      </w:r>
      <w:r>
        <w:t xml:space="preserve">2023 and similarly changed the definition of </w:t>
      </w:r>
      <w:r w:rsidR="00811757">
        <w:t>‘</w:t>
      </w:r>
      <w:r>
        <w:t>approved form</w:t>
      </w:r>
      <w:r w:rsidR="00811757">
        <w:t>’</w:t>
      </w:r>
      <w:r>
        <w:t xml:space="preserve"> (of lodgement) to include an electronic conveyancing document. This legislation will come into effect on 2</w:t>
      </w:r>
      <w:r w:rsidR="006A535E">
        <w:t> </w:t>
      </w:r>
      <w:r>
        <w:t>January</w:t>
      </w:r>
      <w:r w:rsidR="006A535E">
        <w:t> </w:t>
      </w:r>
      <w:r>
        <w:t xml:space="preserve">2024. </w:t>
      </w:r>
      <w:r w:rsidR="000B6638">
        <w:t>I</w:t>
      </w:r>
      <w:r w:rsidR="0003389B" w:rsidRPr="0FEE4903">
        <w:t>t is important to note that there are challenges to achieving 100</w:t>
      </w:r>
      <w:r w:rsidR="009D60D5">
        <w:t> per cent</w:t>
      </w:r>
      <w:r w:rsidR="0003389B" w:rsidRPr="0FEE4903">
        <w:t xml:space="preserve"> e</w:t>
      </w:r>
      <w:r w:rsidR="00811757">
        <w:noBreakHyphen/>
      </w:r>
      <w:r w:rsidR="0003389B" w:rsidRPr="0FEE4903">
        <w:t xml:space="preserve">conveyancing across the country. </w:t>
      </w:r>
    </w:p>
    <w:p w14:paraId="4C9DE202" w14:textId="22D0D4FE" w:rsidR="0003389B" w:rsidRPr="008A4A1C" w:rsidRDefault="0003389B" w:rsidP="009736A6">
      <w:pPr>
        <w:rPr>
          <w:sz w:val="21"/>
          <w:szCs w:val="21"/>
        </w:rPr>
      </w:pPr>
      <w:r w:rsidRPr="0FEE4903">
        <w:t xml:space="preserve">There still exist use cases </w:t>
      </w:r>
      <w:r w:rsidR="00CC16F9">
        <w:t>for</w:t>
      </w:r>
      <w:r w:rsidRPr="0FEE4903">
        <w:t xml:space="preserve"> which the electronic platform does not currently function, and exemptions are applied. One of these exemptions in the </w:t>
      </w:r>
      <w:r w:rsidR="00460210">
        <w:t xml:space="preserve">Queensland </w:t>
      </w:r>
      <w:r w:rsidRPr="0FEE4903">
        <w:t xml:space="preserve">legislation is </w:t>
      </w:r>
      <w:r w:rsidR="00A24E04">
        <w:t>if, w</w:t>
      </w:r>
      <w:r w:rsidR="00B8160B" w:rsidRPr="00B8160B">
        <w:t>hen the e</w:t>
      </w:r>
      <w:r w:rsidR="00811757">
        <w:noBreakHyphen/>
      </w:r>
      <w:r w:rsidR="00B128D7">
        <w:t>c</w:t>
      </w:r>
      <w:r w:rsidR="00B8160B" w:rsidRPr="00B8160B">
        <w:t>onveyancing lodgement was attempted, circumstances beyond the lodger</w:t>
      </w:r>
      <w:r w:rsidR="00811757">
        <w:t>’</w:t>
      </w:r>
      <w:r w:rsidR="00B8160B" w:rsidRPr="00B8160B">
        <w:t>s control prevented the lodgement from proceeding.</w:t>
      </w:r>
      <w:r w:rsidR="00B8160B">
        <w:t xml:space="preserve"> For example, where the </w:t>
      </w:r>
      <w:r w:rsidR="003C3709">
        <w:t xml:space="preserve">lodger experiences internet access </w:t>
      </w:r>
      <w:r w:rsidR="00092FC9">
        <w:t xml:space="preserve">issues for the </w:t>
      </w:r>
      <w:r w:rsidR="00092FC9" w:rsidRPr="00A53B63">
        <w:t>entire day, or the Electronic Lodgement Network was unavailable for use that day</w:t>
      </w:r>
      <w:r w:rsidRPr="00A53B63">
        <w:t xml:space="preserve">. These fringe cases </w:t>
      </w:r>
      <w:r w:rsidRPr="00A53B63">
        <w:lastRenderedPageBreak/>
        <w:t>and gaps will need to be addressed in the transitionary process to ensure a smooth exit from cheques.</w:t>
      </w:r>
      <w:r w:rsidR="00C81105" w:rsidRPr="009736A6">
        <w:rPr>
          <w:rStyle w:val="FootnoteReference"/>
        </w:rPr>
        <w:footnoteReference w:id="25"/>
      </w:r>
      <w:r w:rsidRPr="00A53B63">
        <w:t xml:space="preserve"> </w:t>
      </w:r>
      <w:r w:rsidR="002C1B50" w:rsidRPr="00A53B63">
        <w:t xml:space="preserve">Cheques are also commonly used at property auctions and private sales, where </w:t>
      </w:r>
      <w:r w:rsidR="007C3C84" w:rsidRPr="00A53B63">
        <w:t>a deposit is required</w:t>
      </w:r>
      <w:r w:rsidR="00762F96" w:rsidRPr="00A53B63">
        <w:t xml:space="preserve"> at or following an au</w:t>
      </w:r>
      <w:r w:rsidR="002C6361" w:rsidRPr="00A53B63">
        <w:t>c</w:t>
      </w:r>
      <w:r w:rsidR="00762F96" w:rsidRPr="00A53B63">
        <w:t xml:space="preserve">tion. </w:t>
      </w:r>
      <w:r w:rsidR="00850D34" w:rsidRPr="00A53B63">
        <w:t>While are there some alternatives</w:t>
      </w:r>
      <w:r w:rsidR="00622A4F" w:rsidRPr="00A53B63">
        <w:t xml:space="preserve"> that allow for electronic transfers at auctions, such as DEFT Auction Pay</w:t>
      </w:r>
      <w:r w:rsidR="0082276F" w:rsidRPr="00A53B63">
        <w:t>,</w:t>
      </w:r>
      <w:r w:rsidR="00CB3B4E">
        <w:t xml:space="preserve"> further</w:t>
      </w:r>
      <w:r w:rsidR="0082276F" w:rsidRPr="00A53B63">
        <w:t xml:space="preserve"> industry </w:t>
      </w:r>
      <w:r w:rsidR="002D4F2F" w:rsidRPr="00A53B63">
        <w:t xml:space="preserve">solutions are </w:t>
      </w:r>
      <w:r w:rsidR="00442CC6" w:rsidRPr="00A53B63">
        <w:t>required to address this</w:t>
      </w:r>
      <w:r w:rsidR="00C359C3" w:rsidRPr="00A53B63">
        <w:t xml:space="preserve"> gap.</w:t>
      </w:r>
      <w:r w:rsidR="00C359C3" w:rsidRPr="009736A6">
        <w:rPr>
          <w:rStyle w:val="FootnoteReference"/>
        </w:rPr>
        <w:footnoteReference w:id="26"/>
      </w:r>
      <w:r w:rsidR="00C359C3" w:rsidRPr="00A53B63">
        <w:t xml:space="preserve"> </w:t>
      </w:r>
      <w:r w:rsidR="00EB34FC" w:rsidRPr="00A53B63">
        <w:t xml:space="preserve"> </w:t>
      </w:r>
    </w:p>
    <w:p w14:paraId="7680029D" w14:textId="1B8F5873" w:rsidR="00762F96" w:rsidRDefault="00F7262C" w:rsidP="00A53B63">
      <w:pPr>
        <w:pStyle w:val="ChartMainHeading"/>
      </w:pPr>
      <w:bookmarkStart w:id="23" w:name="_Toc152145779"/>
      <w:r w:rsidRPr="0FEE4903">
        <w:t xml:space="preserve">Figure </w:t>
      </w:r>
      <w:r w:rsidR="00227E1B" w:rsidRPr="0FEE4903">
        <w:t>3</w:t>
      </w:r>
      <w:r w:rsidR="00317F55">
        <w:t xml:space="preserve"> and Table </w:t>
      </w:r>
      <w:r w:rsidR="00FA1D04">
        <w:t>1</w:t>
      </w:r>
      <w:r w:rsidR="00317F55">
        <w:t>:</w:t>
      </w:r>
      <w:r w:rsidRPr="0FEE4903">
        <w:t xml:space="preserve"> </w:t>
      </w:r>
      <w:r w:rsidR="16D6BB15" w:rsidRPr="0C81DADE">
        <w:t>T</w:t>
      </w:r>
      <w:r w:rsidRPr="0C81DADE">
        <w:t>he</w:t>
      </w:r>
      <w:r w:rsidRPr="0FEE4903">
        <w:t xml:space="preserve"> efficiency gains </w:t>
      </w:r>
      <w:r w:rsidR="007E6875" w:rsidRPr="0FEE4903">
        <w:t xml:space="preserve">of moving </w:t>
      </w:r>
      <w:r w:rsidR="297DD3F4" w:rsidRPr="0C81DADE">
        <w:t>conveyancing</w:t>
      </w:r>
      <w:r w:rsidR="297DD3F4" w:rsidRPr="4A4E6A50">
        <w:t xml:space="preserve"> </w:t>
      </w:r>
      <w:r w:rsidR="00FF009A" w:rsidRPr="0FEE4903">
        <w:t xml:space="preserve">from a paper </w:t>
      </w:r>
      <w:r w:rsidR="007E6875" w:rsidRPr="0FEE4903">
        <w:t xml:space="preserve">to a digital system </w:t>
      </w:r>
      <w:r w:rsidR="00A720C3" w:rsidRPr="0FEE4903">
        <w:t xml:space="preserve">by comparing the </w:t>
      </w:r>
      <w:r w:rsidR="00FF009A" w:rsidRPr="0FEE4903">
        <w:t>t</w:t>
      </w:r>
      <w:r w:rsidR="00A720C3" w:rsidRPr="0FEE4903">
        <w:t xml:space="preserve">ime spent on </w:t>
      </w:r>
      <w:r w:rsidR="007E6875" w:rsidRPr="0FEE4903">
        <w:t>each step of</w:t>
      </w:r>
      <w:r w:rsidR="00A720C3" w:rsidRPr="0FEE4903">
        <w:t xml:space="preserve"> </w:t>
      </w:r>
      <w:r w:rsidR="007E6875" w:rsidRPr="0FEE4903">
        <w:t>the settlement process</w:t>
      </w:r>
      <w:r w:rsidR="008E0723">
        <w:rPr>
          <w:rStyle w:val="FootnoteReference"/>
          <w:i/>
          <w:szCs w:val="21"/>
        </w:rPr>
        <w:footnoteReference w:id="27"/>
      </w:r>
      <w:bookmarkEnd w:id="23"/>
      <w:r w:rsidR="007E6875" w:rsidRPr="0FEE4903">
        <w:t xml:space="preserve"> </w:t>
      </w:r>
      <w:r w:rsidRPr="0FEE4903">
        <w:t xml:space="preserve"> </w:t>
      </w:r>
    </w:p>
    <w:p w14:paraId="0DB3035E" w14:textId="5B23C1FE" w:rsidR="009736A6" w:rsidRDefault="009736A6" w:rsidP="009736A6">
      <w:pPr>
        <w:pStyle w:val="ChartGraphic"/>
      </w:pPr>
    </w:p>
    <w:p w14:paraId="05D61F51" w14:textId="77777777" w:rsidR="009736A6" w:rsidRPr="009736A6" w:rsidRDefault="009736A6" w:rsidP="009736A6">
      <w:pPr>
        <w:pStyle w:val="SingleParagraph"/>
      </w:pPr>
    </w:p>
    <w:tbl>
      <w:tblPr>
        <w:tblStyle w:val="TableGrid"/>
        <w:tblpPr w:leftFromText="180" w:rightFromText="180" w:vertAnchor="page" w:horzAnchor="margin" w:tblpY="4855"/>
        <w:tblW w:w="5000" w:type="pct"/>
        <w:tblLook w:val="04A0" w:firstRow="1" w:lastRow="0" w:firstColumn="1" w:lastColumn="0" w:noHBand="0" w:noVBand="1"/>
      </w:tblPr>
      <w:tblGrid>
        <w:gridCol w:w="1659"/>
        <w:gridCol w:w="1668"/>
        <w:gridCol w:w="1501"/>
        <w:gridCol w:w="1676"/>
        <w:gridCol w:w="1639"/>
        <w:gridCol w:w="927"/>
      </w:tblGrid>
      <w:tr w:rsidR="009736A6" w:rsidRPr="00B91BD2" w14:paraId="75B65396" w14:textId="77777777" w:rsidTr="009736A6">
        <w:trPr>
          <w:cnfStyle w:val="100000000000" w:firstRow="1" w:lastRow="0" w:firstColumn="0" w:lastColumn="0" w:oddVBand="0" w:evenVBand="0" w:oddHBand="0" w:evenHBand="0" w:firstRowFirstColumn="0" w:firstRowLastColumn="0" w:lastRowFirstColumn="0" w:lastRowLastColumn="0"/>
        </w:trPr>
        <w:tc>
          <w:tcPr>
            <w:tcW w:w="1659" w:type="dxa"/>
          </w:tcPr>
          <w:p w14:paraId="3133A9D3" w14:textId="77777777" w:rsidR="009736A6" w:rsidRPr="00B91BD2" w:rsidRDefault="009736A6" w:rsidP="009736A6">
            <w:pPr>
              <w:pStyle w:val="TableColumnHeadingLeft"/>
              <w:spacing w:before="96" w:after="96"/>
            </w:pPr>
          </w:p>
        </w:tc>
        <w:tc>
          <w:tcPr>
            <w:tcW w:w="1668" w:type="dxa"/>
          </w:tcPr>
          <w:p w14:paraId="2606CFEE" w14:textId="77777777" w:rsidR="009736A6" w:rsidRPr="00A53B63" w:rsidRDefault="009736A6" w:rsidP="009736A6">
            <w:pPr>
              <w:pStyle w:val="TableColumnHeadingLeft"/>
              <w:spacing w:before="96" w:after="96"/>
              <w:rPr>
                <w:b/>
                <w:bCs/>
              </w:rPr>
            </w:pPr>
            <w:r w:rsidRPr="00A53B63">
              <w:rPr>
                <w:b/>
                <w:bCs/>
              </w:rPr>
              <w:t>Pre</w:t>
            </w:r>
            <w:r w:rsidRPr="00A53B63">
              <w:rPr>
                <w:b/>
                <w:bCs/>
              </w:rPr>
              <w:noBreakHyphen/>
              <w:t>exchange</w:t>
            </w:r>
          </w:p>
        </w:tc>
        <w:tc>
          <w:tcPr>
            <w:tcW w:w="1501" w:type="dxa"/>
          </w:tcPr>
          <w:p w14:paraId="6E63B3DA" w14:textId="77777777" w:rsidR="009736A6" w:rsidRPr="00A53B63" w:rsidRDefault="009736A6" w:rsidP="009736A6">
            <w:pPr>
              <w:pStyle w:val="TableColumnHeadingLeft"/>
              <w:spacing w:before="96" w:after="96"/>
              <w:rPr>
                <w:b/>
                <w:bCs/>
              </w:rPr>
            </w:pPr>
            <w:r w:rsidRPr="00A53B63">
              <w:rPr>
                <w:b/>
                <w:bCs/>
              </w:rPr>
              <w:t>Pre</w:t>
            </w:r>
            <w:r w:rsidRPr="00A53B63">
              <w:rPr>
                <w:b/>
                <w:bCs/>
              </w:rPr>
              <w:noBreakHyphen/>
              <w:t>settlement</w:t>
            </w:r>
          </w:p>
        </w:tc>
        <w:tc>
          <w:tcPr>
            <w:tcW w:w="1676" w:type="dxa"/>
          </w:tcPr>
          <w:p w14:paraId="01F79C99" w14:textId="77777777" w:rsidR="009736A6" w:rsidRPr="00A53B63" w:rsidRDefault="009736A6" w:rsidP="009736A6">
            <w:pPr>
              <w:pStyle w:val="TableColumnHeadingLeft"/>
              <w:spacing w:before="96" w:after="96"/>
              <w:rPr>
                <w:b/>
                <w:bCs/>
              </w:rPr>
            </w:pPr>
            <w:r w:rsidRPr="00A53B63">
              <w:rPr>
                <w:b/>
                <w:bCs/>
              </w:rPr>
              <w:t>Settlement</w:t>
            </w:r>
          </w:p>
        </w:tc>
        <w:tc>
          <w:tcPr>
            <w:tcW w:w="1639" w:type="dxa"/>
          </w:tcPr>
          <w:p w14:paraId="133F4A5D" w14:textId="77777777" w:rsidR="009736A6" w:rsidRPr="00A53B63" w:rsidRDefault="009736A6" w:rsidP="009736A6">
            <w:pPr>
              <w:pStyle w:val="TableColumnHeadingLeft"/>
              <w:spacing w:before="96" w:after="96"/>
              <w:rPr>
                <w:b/>
                <w:bCs/>
              </w:rPr>
            </w:pPr>
            <w:r w:rsidRPr="00A53B63">
              <w:rPr>
                <w:b/>
                <w:bCs/>
              </w:rPr>
              <w:t>Post</w:t>
            </w:r>
            <w:r w:rsidRPr="00A53B63">
              <w:rPr>
                <w:b/>
                <w:bCs/>
              </w:rPr>
              <w:noBreakHyphen/>
              <w:t>settlement</w:t>
            </w:r>
          </w:p>
        </w:tc>
        <w:tc>
          <w:tcPr>
            <w:tcW w:w="927" w:type="dxa"/>
          </w:tcPr>
          <w:p w14:paraId="7E148EC7" w14:textId="77777777" w:rsidR="009736A6" w:rsidRPr="00A53B63" w:rsidRDefault="009736A6" w:rsidP="009736A6">
            <w:pPr>
              <w:pStyle w:val="TableColumnHeadingLeft"/>
              <w:spacing w:before="96" w:after="96"/>
              <w:rPr>
                <w:b/>
                <w:bCs/>
              </w:rPr>
            </w:pPr>
            <w:r w:rsidRPr="00A53B63">
              <w:rPr>
                <w:b/>
                <w:bCs/>
              </w:rPr>
              <w:t>Total</w:t>
            </w:r>
          </w:p>
        </w:tc>
      </w:tr>
      <w:tr w:rsidR="009736A6" w:rsidRPr="00B91BD2" w14:paraId="6397958D" w14:textId="77777777" w:rsidTr="009736A6">
        <w:tc>
          <w:tcPr>
            <w:tcW w:w="1659" w:type="dxa"/>
          </w:tcPr>
          <w:p w14:paraId="6EB1A5E3" w14:textId="77777777" w:rsidR="009736A6" w:rsidRPr="00B91BD2" w:rsidRDefault="009736A6" w:rsidP="009736A6">
            <w:pPr>
              <w:pStyle w:val="TableTextLeft"/>
            </w:pPr>
            <w:r w:rsidRPr="00B91BD2">
              <w:t>Paper</w:t>
            </w:r>
            <w:r>
              <w:noBreakHyphen/>
            </w:r>
            <w:r w:rsidRPr="00B91BD2">
              <w:t>Based Process</w:t>
            </w:r>
          </w:p>
        </w:tc>
        <w:tc>
          <w:tcPr>
            <w:tcW w:w="1668" w:type="dxa"/>
          </w:tcPr>
          <w:p w14:paraId="3035F42B" w14:textId="77777777" w:rsidR="009736A6" w:rsidRPr="00B91BD2" w:rsidRDefault="009736A6" w:rsidP="009736A6">
            <w:pPr>
              <w:pStyle w:val="TableTextLeft"/>
            </w:pPr>
            <w:r w:rsidRPr="00B91BD2">
              <w:t>No change</w:t>
            </w:r>
          </w:p>
        </w:tc>
        <w:tc>
          <w:tcPr>
            <w:tcW w:w="1501" w:type="dxa"/>
          </w:tcPr>
          <w:p w14:paraId="20E4F575" w14:textId="77777777" w:rsidR="009736A6" w:rsidRPr="00B91BD2" w:rsidRDefault="009736A6" w:rsidP="009736A6">
            <w:pPr>
              <w:pStyle w:val="TableTextLeft"/>
            </w:pPr>
            <w:r w:rsidRPr="00B91BD2">
              <w:t>4.5 hours</w:t>
            </w:r>
          </w:p>
        </w:tc>
        <w:tc>
          <w:tcPr>
            <w:tcW w:w="1676" w:type="dxa"/>
          </w:tcPr>
          <w:p w14:paraId="0AA94932" w14:textId="77777777" w:rsidR="009736A6" w:rsidRPr="00B91BD2" w:rsidRDefault="009736A6" w:rsidP="009736A6">
            <w:pPr>
              <w:pStyle w:val="TableTextLeft"/>
            </w:pPr>
            <w:r w:rsidRPr="00B91BD2">
              <w:t>1 hour</w:t>
            </w:r>
          </w:p>
        </w:tc>
        <w:tc>
          <w:tcPr>
            <w:tcW w:w="1639" w:type="dxa"/>
          </w:tcPr>
          <w:p w14:paraId="1B69C5C7" w14:textId="77777777" w:rsidR="009736A6" w:rsidRPr="00B91BD2" w:rsidRDefault="009736A6" w:rsidP="009736A6">
            <w:pPr>
              <w:pStyle w:val="TableTextLeft"/>
            </w:pPr>
            <w:r w:rsidRPr="00B91BD2">
              <w:t>0.5 hours</w:t>
            </w:r>
          </w:p>
        </w:tc>
        <w:tc>
          <w:tcPr>
            <w:tcW w:w="927" w:type="dxa"/>
          </w:tcPr>
          <w:p w14:paraId="43D52920" w14:textId="77777777" w:rsidR="009736A6" w:rsidRPr="00B91BD2" w:rsidRDefault="009736A6" w:rsidP="009736A6">
            <w:pPr>
              <w:pStyle w:val="TableTextLeft"/>
            </w:pPr>
            <w:r w:rsidRPr="00B91BD2">
              <w:t>6 hours</w:t>
            </w:r>
          </w:p>
        </w:tc>
      </w:tr>
      <w:tr w:rsidR="009736A6" w:rsidRPr="00B91BD2" w14:paraId="78AEFA86" w14:textId="77777777" w:rsidTr="009736A6">
        <w:tc>
          <w:tcPr>
            <w:tcW w:w="1659" w:type="dxa"/>
          </w:tcPr>
          <w:p w14:paraId="495135C3" w14:textId="77777777" w:rsidR="009736A6" w:rsidRPr="00B91BD2" w:rsidRDefault="009736A6" w:rsidP="009736A6">
            <w:pPr>
              <w:pStyle w:val="TableTextLeft"/>
            </w:pPr>
            <w:r w:rsidRPr="00B91BD2">
              <w:t>Digital Process</w:t>
            </w:r>
          </w:p>
        </w:tc>
        <w:tc>
          <w:tcPr>
            <w:tcW w:w="1668" w:type="dxa"/>
          </w:tcPr>
          <w:p w14:paraId="4B885720" w14:textId="77777777" w:rsidR="009736A6" w:rsidRPr="00B91BD2" w:rsidRDefault="009736A6" w:rsidP="009736A6">
            <w:pPr>
              <w:pStyle w:val="TableTextLeft"/>
            </w:pPr>
            <w:r w:rsidRPr="00B91BD2">
              <w:t>No change</w:t>
            </w:r>
          </w:p>
        </w:tc>
        <w:tc>
          <w:tcPr>
            <w:tcW w:w="1501" w:type="dxa"/>
          </w:tcPr>
          <w:p w14:paraId="488345EF" w14:textId="77777777" w:rsidR="009736A6" w:rsidRPr="00B91BD2" w:rsidRDefault="009736A6" w:rsidP="009736A6">
            <w:pPr>
              <w:pStyle w:val="TableTextLeft"/>
            </w:pPr>
            <w:r w:rsidRPr="00B91BD2">
              <w:t>1.5 hours</w:t>
            </w:r>
          </w:p>
        </w:tc>
        <w:tc>
          <w:tcPr>
            <w:tcW w:w="1676" w:type="dxa"/>
          </w:tcPr>
          <w:p w14:paraId="6F1EBD75" w14:textId="77777777" w:rsidR="009736A6" w:rsidRPr="00B91BD2" w:rsidRDefault="009736A6" w:rsidP="009736A6">
            <w:pPr>
              <w:pStyle w:val="TableTextLeft"/>
            </w:pPr>
            <w:r w:rsidRPr="00B91BD2">
              <w:t>Instantaneous</w:t>
            </w:r>
          </w:p>
        </w:tc>
        <w:tc>
          <w:tcPr>
            <w:tcW w:w="1639" w:type="dxa"/>
          </w:tcPr>
          <w:p w14:paraId="09573754" w14:textId="77777777" w:rsidR="009736A6" w:rsidRPr="00B91BD2" w:rsidRDefault="009736A6" w:rsidP="009736A6">
            <w:pPr>
              <w:pStyle w:val="TableTextLeft"/>
            </w:pPr>
            <w:r w:rsidRPr="00B91BD2">
              <w:t>0.25 hours</w:t>
            </w:r>
          </w:p>
        </w:tc>
        <w:tc>
          <w:tcPr>
            <w:tcW w:w="927" w:type="dxa"/>
          </w:tcPr>
          <w:p w14:paraId="71F254E0" w14:textId="77777777" w:rsidR="009736A6" w:rsidRPr="00B91BD2" w:rsidRDefault="009736A6" w:rsidP="009736A6">
            <w:pPr>
              <w:pStyle w:val="TableTextLeft"/>
              <w:rPr>
                <w:bCs/>
              </w:rPr>
            </w:pPr>
            <w:r w:rsidRPr="00B91BD2">
              <w:rPr>
                <w:bCs/>
              </w:rPr>
              <w:t>1.75 hours</w:t>
            </w:r>
          </w:p>
        </w:tc>
      </w:tr>
    </w:tbl>
    <w:p w14:paraId="6376946F" w14:textId="151083EE" w:rsidR="006A2F4B" w:rsidRDefault="009736A6" w:rsidP="009736A6">
      <w:pPr>
        <w:pStyle w:val="ChartGraphic"/>
      </w:pPr>
      <w:r>
        <w:rPr>
          <w:noProof/>
        </w:rPr>
        <w:drawing>
          <wp:inline distT="0" distB="0" distL="0" distR="0" wp14:anchorId="35A1EE32" wp14:editId="32A65461">
            <wp:extent cx="5745480" cy="790575"/>
            <wp:effectExtent l="19050" t="0" r="26670" b="28575"/>
            <wp:docPr id="80" name="Diagram 80" descr="The flowchart show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6D162E5" w14:textId="7D583835" w:rsidR="006A54F8" w:rsidRPr="009736A6" w:rsidRDefault="003D15A5" w:rsidP="009736A6">
      <w:pPr>
        <w:pStyle w:val="Heading4"/>
      </w:pPr>
      <w:r w:rsidRPr="009736A6">
        <w:t>Gambling</w:t>
      </w:r>
    </w:p>
    <w:p w14:paraId="352617FF" w14:textId="4056B918" w:rsidR="00B97A06" w:rsidRDefault="00F636F6" w:rsidP="00FA0ADF">
      <w:r>
        <w:t>Some</w:t>
      </w:r>
      <w:r w:rsidR="008C64CE">
        <w:t xml:space="preserve"> </w:t>
      </w:r>
      <w:r w:rsidR="00625D1A">
        <w:t xml:space="preserve">state </w:t>
      </w:r>
      <w:r w:rsidR="008C64CE">
        <w:t>legislation mandate</w:t>
      </w:r>
      <w:r>
        <w:t>s</w:t>
      </w:r>
      <w:r w:rsidR="008C64CE">
        <w:t xml:space="preserve"> </w:t>
      </w:r>
      <w:r w:rsidR="008A1D6E">
        <w:t xml:space="preserve">winnings from gaming and gambling </w:t>
      </w:r>
      <w:r w:rsidR="7E3E341F">
        <w:t>be paid</w:t>
      </w:r>
      <w:r w:rsidR="008A1D6E">
        <w:t xml:space="preserve"> through cheques. </w:t>
      </w:r>
      <w:r w:rsidR="001F71A8">
        <w:t>While</w:t>
      </w:r>
      <w:r w:rsidR="006A535E">
        <w:t> </w:t>
      </w:r>
      <w:r w:rsidR="001F71A8">
        <w:t xml:space="preserve">the </w:t>
      </w:r>
      <w:r w:rsidR="00B6328D">
        <w:t xml:space="preserve">rules </w:t>
      </w:r>
      <w:r w:rsidR="001F71A8">
        <w:t>between states</w:t>
      </w:r>
      <w:r w:rsidR="00D9557E">
        <w:t xml:space="preserve"> var</w:t>
      </w:r>
      <w:r w:rsidR="00251B78">
        <w:t>y</w:t>
      </w:r>
      <w:r w:rsidR="00151DA2">
        <w:t xml:space="preserve">, there </w:t>
      </w:r>
      <w:r w:rsidR="00B97A06">
        <w:t>is</w:t>
      </w:r>
      <w:r w:rsidR="00151DA2">
        <w:t xml:space="preserve"> </w:t>
      </w:r>
      <w:r w:rsidR="002A5CE9">
        <w:t xml:space="preserve">a </w:t>
      </w:r>
      <w:r w:rsidR="00151DA2">
        <w:t xml:space="preserve">common </w:t>
      </w:r>
      <w:r w:rsidR="00415D62">
        <w:t>industry standard</w:t>
      </w:r>
      <w:r w:rsidR="00B2043B">
        <w:t xml:space="preserve"> to provide a cheque </w:t>
      </w:r>
      <w:r w:rsidR="00EF5E0A">
        <w:t>to either</w:t>
      </w:r>
      <w:r w:rsidR="00685C38">
        <w:t xml:space="preserve">: </w:t>
      </w:r>
    </w:p>
    <w:p w14:paraId="41641083" w14:textId="53CF00FB" w:rsidR="00B97A06" w:rsidRPr="00FA0ADF" w:rsidRDefault="6C7A9C69" w:rsidP="00FA0ADF">
      <w:pPr>
        <w:pStyle w:val="Bullet"/>
      </w:pPr>
      <w:r w:rsidRPr="00FA0ADF">
        <w:t>T</w:t>
      </w:r>
      <w:r w:rsidR="7A4E47BC" w:rsidRPr="00FA0ADF">
        <w:t>he amount exceeding a cash threshold (</w:t>
      </w:r>
      <w:proofErr w:type="gramStart"/>
      <w:r w:rsidR="7A4E47BC" w:rsidRPr="00FA0ADF">
        <w:t>e.g</w:t>
      </w:r>
      <w:r w:rsidRPr="00FA0ADF">
        <w:t>.</w:t>
      </w:r>
      <w:proofErr w:type="gramEnd"/>
      <w:r w:rsidR="7A4E47BC" w:rsidRPr="00FA0ADF">
        <w:t xml:space="preserve"> </w:t>
      </w:r>
      <w:r w:rsidR="62F309C0" w:rsidRPr="00FA0ADF">
        <w:t>$5000 in N</w:t>
      </w:r>
      <w:r w:rsidR="162400B4" w:rsidRPr="00FA0ADF">
        <w:t xml:space="preserve">ew </w:t>
      </w:r>
      <w:r w:rsidR="62F309C0" w:rsidRPr="00FA0ADF">
        <w:t>S</w:t>
      </w:r>
      <w:r w:rsidR="162400B4" w:rsidRPr="00FA0ADF">
        <w:t xml:space="preserve">outh </w:t>
      </w:r>
      <w:r w:rsidR="62F309C0" w:rsidRPr="00FA0ADF">
        <w:t>W</w:t>
      </w:r>
      <w:r w:rsidR="162400B4" w:rsidRPr="00FA0ADF">
        <w:t>ales</w:t>
      </w:r>
      <w:r w:rsidR="008901BD" w:rsidRPr="0095670A">
        <w:rPr>
          <w:rStyle w:val="FootnoteReference"/>
        </w:rPr>
        <w:footnoteReference w:id="28"/>
      </w:r>
      <w:r w:rsidR="62F309C0" w:rsidRPr="00FA0ADF">
        <w:t xml:space="preserve"> or </w:t>
      </w:r>
      <w:r w:rsidR="4774A15C" w:rsidRPr="00FA0ADF">
        <w:t>$</w:t>
      </w:r>
      <w:r w:rsidR="3D794BFE" w:rsidRPr="00FA0ADF">
        <w:t>1</w:t>
      </w:r>
      <w:r w:rsidR="4774A15C" w:rsidRPr="00FA0ADF">
        <w:t>000 in V</w:t>
      </w:r>
      <w:r w:rsidR="162400B4" w:rsidRPr="00FA0ADF">
        <w:t>ictoria</w:t>
      </w:r>
      <w:r w:rsidR="00A53B63" w:rsidRPr="00FA0ADF">
        <w:t> </w:t>
      </w:r>
      <w:r w:rsidR="008901BD" w:rsidRPr="0095670A">
        <w:rPr>
          <w:rStyle w:val="FootnoteReference"/>
        </w:rPr>
        <w:footnoteReference w:id="29"/>
      </w:r>
      <w:r w:rsidR="4774A15C" w:rsidRPr="00FA0ADF">
        <w:t>) or</w:t>
      </w:r>
      <w:r w:rsidR="1DA576E3" w:rsidRPr="00FA0ADF">
        <w:t>,</w:t>
      </w:r>
    </w:p>
    <w:p w14:paraId="39130C1A" w14:textId="4334062B" w:rsidR="00C8134E" w:rsidRPr="00FA0ADF" w:rsidRDefault="6C7A9C69" w:rsidP="00FA0ADF">
      <w:pPr>
        <w:pStyle w:val="Bullet"/>
      </w:pPr>
      <w:r w:rsidRPr="00FA0ADF">
        <w:t>T</w:t>
      </w:r>
      <w:r w:rsidR="31ECBB24" w:rsidRPr="00FA0ADF">
        <w:t xml:space="preserve">he </w:t>
      </w:r>
      <w:r w:rsidR="7A4E47BC" w:rsidRPr="00FA0ADF">
        <w:t xml:space="preserve">total amount </w:t>
      </w:r>
      <w:r w:rsidR="31ECBB24" w:rsidRPr="00FA0ADF">
        <w:t>at</w:t>
      </w:r>
      <w:r w:rsidR="0EB16674" w:rsidRPr="00FA0ADF">
        <w:t xml:space="preserve"> the </w:t>
      </w:r>
      <w:r w:rsidRPr="00FA0ADF">
        <w:t>individual</w:t>
      </w:r>
      <w:r w:rsidR="00811757" w:rsidRPr="00FA0ADF">
        <w:t>’</w:t>
      </w:r>
      <w:r w:rsidRPr="00FA0ADF">
        <w:t>s</w:t>
      </w:r>
      <w:r w:rsidR="0EB16674" w:rsidRPr="00FA0ADF">
        <w:t xml:space="preserve"> </w:t>
      </w:r>
      <w:r w:rsidR="7A4E47BC" w:rsidRPr="00FA0ADF">
        <w:t>request</w:t>
      </w:r>
      <w:r w:rsidR="31ECBB24" w:rsidRPr="00FA0ADF">
        <w:t>.</w:t>
      </w:r>
    </w:p>
    <w:p w14:paraId="588077E2" w14:textId="74139AD7" w:rsidR="006115CA" w:rsidRPr="00D73E9C" w:rsidRDefault="000D1067" w:rsidP="00FA0ADF">
      <w:r>
        <w:t>The</w:t>
      </w:r>
      <w:r w:rsidR="00DD464F">
        <w:t xml:space="preserve"> </w:t>
      </w:r>
      <w:r w:rsidR="00415D62">
        <w:t>objective</w:t>
      </w:r>
      <w:r>
        <w:t xml:space="preserve"> for </w:t>
      </w:r>
      <w:r w:rsidR="00DD464F">
        <w:t xml:space="preserve">payment of winnings through cheques </w:t>
      </w:r>
      <w:r w:rsidR="00F636F6">
        <w:t>includes</w:t>
      </w:r>
      <w:r w:rsidR="00DF58E4">
        <w:t xml:space="preserve"> curb</w:t>
      </w:r>
      <w:r w:rsidR="00F636F6">
        <w:t>ing</w:t>
      </w:r>
      <w:r w:rsidR="00DF58E4">
        <w:t xml:space="preserve"> excessive gambling</w:t>
      </w:r>
      <w:r w:rsidR="00CD6132">
        <w:t xml:space="preserve"> and prevent</w:t>
      </w:r>
      <w:r w:rsidR="005D31D0">
        <w:t>ing</w:t>
      </w:r>
      <w:r w:rsidR="00CD6132">
        <w:t xml:space="preserve"> theft</w:t>
      </w:r>
      <w:r w:rsidR="00F60C59">
        <w:t xml:space="preserve">. </w:t>
      </w:r>
      <w:r w:rsidR="00BD08F6">
        <w:t xml:space="preserve">Payment through </w:t>
      </w:r>
      <w:r w:rsidR="00FB6EA9">
        <w:t xml:space="preserve">a cheque </w:t>
      </w:r>
      <w:r w:rsidR="00BD08F6">
        <w:t xml:space="preserve">introduces friction into the process </w:t>
      </w:r>
      <w:r w:rsidR="0068244E">
        <w:t xml:space="preserve">by </w:t>
      </w:r>
      <w:r w:rsidR="0057020D">
        <w:t>deliberately delay</w:t>
      </w:r>
      <w:r w:rsidR="00DD6A71">
        <w:t>ing</w:t>
      </w:r>
      <w:r w:rsidR="0057020D">
        <w:t xml:space="preserve"> the deposit of winnings into an individual</w:t>
      </w:r>
      <w:r w:rsidR="00811757">
        <w:t>’</w:t>
      </w:r>
      <w:r w:rsidR="0057020D">
        <w:t>s account</w:t>
      </w:r>
      <w:r w:rsidR="007F58DB">
        <w:t xml:space="preserve"> so they can</w:t>
      </w:r>
      <w:r w:rsidR="004F5A7F">
        <w:t>no</w:t>
      </w:r>
      <w:r w:rsidR="007F58DB">
        <w:t xml:space="preserve">t be immediately </w:t>
      </w:r>
      <w:r w:rsidR="00C3316F">
        <w:t>used</w:t>
      </w:r>
      <w:r w:rsidR="000E3D09">
        <w:t xml:space="preserve"> to </w:t>
      </w:r>
      <w:r w:rsidR="00D348AB">
        <w:t xml:space="preserve">make </w:t>
      </w:r>
      <w:r w:rsidR="009C26A0">
        <w:t xml:space="preserve">more risky </w:t>
      </w:r>
      <w:r w:rsidR="001A19C0">
        <w:t>bets</w:t>
      </w:r>
      <w:r w:rsidR="000E3D09">
        <w:t>.</w:t>
      </w:r>
      <w:r w:rsidR="005437F1">
        <w:t xml:space="preserve"> </w:t>
      </w:r>
      <w:r w:rsidR="00BD41F2">
        <w:t>Paying winnings by cheques</w:t>
      </w:r>
      <w:r w:rsidR="00D653B3">
        <w:t>, rather than cash</w:t>
      </w:r>
      <w:r w:rsidR="00DD5978">
        <w:t>,</w:t>
      </w:r>
      <w:r w:rsidR="00BD41F2">
        <w:t xml:space="preserve"> </w:t>
      </w:r>
      <w:r w:rsidR="003024C7">
        <w:t>may</w:t>
      </w:r>
      <w:r w:rsidR="00BD41F2">
        <w:t xml:space="preserve"> also reduce the </w:t>
      </w:r>
      <w:r w:rsidR="003C3FE5">
        <w:t>likelihood</w:t>
      </w:r>
      <w:r w:rsidR="003024C7">
        <w:t xml:space="preserve"> the individual </w:t>
      </w:r>
      <w:r w:rsidR="00D653B3">
        <w:t xml:space="preserve">is </w:t>
      </w:r>
      <w:r w:rsidR="0039277C">
        <w:t>robbe</w:t>
      </w:r>
      <w:r w:rsidR="00D653B3">
        <w:t>d of their winnings</w:t>
      </w:r>
      <w:r w:rsidR="0039277C">
        <w:t xml:space="preserve">. </w:t>
      </w:r>
    </w:p>
    <w:p w14:paraId="5368C477" w14:textId="1E39696B" w:rsidR="00F220B0" w:rsidRPr="00D73E9C" w:rsidRDefault="00F220B0" w:rsidP="00FA0ADF">
      <w:r>
        <w:t xml:space="preserve">However, the </w:t>
      </w:r>
      <w:r w:rsidR="00353ABC">
        <w:t xml:space="preserve">use of cheques </w:t>
      </w:r>
      <w:r w:rsidR="00E65D5F">
        <w:t>to prevent excessive</w:t>
      </w:r>
      <w:r w:rsidR="00353ABC">
        <w:t xml:space="preserve"> </w:t>
      </w:r>
      <w:r w:rsidR="00F63385">
        <w:t xml:space="preserve">gambling </w:t>
      </w:r>
      <w:r w:rsidR="003679B5">
        <w:t xml:space="preserve">and </w:t>
      </w:r>
      <w:r w:rsidR="00F63385">
        <w:t xml:space="preserve">gaming </w:t>
      </w:r>
      <w:r w:rsidR="008F6333">
        <w:t xml:space="preserve">is not </w:t>
      </w:r>
      <w:r w:rsidR="0042659E">
        <w:t xml:space="preserve">always </w:t>
      </w:r>
      <w:r w:rsidR="008E7408">
        <w:t>effective</w:t>
      </w:r>
      <w:r w:rsidR="004F707E">
        <w:t xml:space="preserve">. </w:t>
      </w:r>
      <w:r w:rsidR="003679B5">
        <w:t>In</w:t>
      </w:r>
      <w:r w:rsidR="006A535E">
        <w:t> </w:t>
      </w:r>
      <w:r w:rsidR="003679B5">
        <w:t>2023,</w:t>
      </w:r>
      <w:r w:rsidR="00DD1047">
        <w:t xml:space="preserve"> the </w:t>
      </w:r>
      <w:r w:rsidR="000879AD">
        <w:t>Victorian Government</w:t>
      </w:r>
      <w:r w:rsidR="00811757">
        <w:t>’</w:t>
      </w:r>
      <w:r w:rsidR="00FB44C1">
        <w:t xml:space="preserve">s Royal Commission </w:t>
      </w:r>
      <w:r w:rsidR="009D4827">
        <w:t xml:space="preserve">into the Casino Operator and Licence </w:t>
      </w:r>
      <w:r w:rsidR="00C278EF">
        <w:t xml:space="preserve">revealed </w:t>
      </w:r>
      <w:r w:rsidR="007C0674">
        <w:t>th</w:t>
      </w:r>
      <w:r w:rsidR="00CF5006">
        <w:t>at gamblers would use blank bank cheques made out to themselves</w:t>
      </w:r>
      <w:r w:rsidR="0055118B">
        <w:t xml:space="preserve"> as a form of credit to obtain gambling </w:t>
      </w:r>
      <w:r w:rsidR="00353ABC">
        <w:t>chips before</w:t>
      </w:r>
      <w:r w:rsidR="000E5246">
        <w:t xml:space="preserve"> the cheque had been settled</w:t>
      </w:r>
      <w:r w:rsidR="1F1FD37D">
        <w:t>.</w:t>
      </w:r>
      <w:r w:rsidR="00DB58F7">
        <w:rPr>
          <w:rStyle w:val="FootnoteReference"/>
        </w:rPr>
        <w:footnoteReference w:id="30"/>
      </w:r>
      <w:r w:rsidR="000E5246">
        <w:t xml:space="preserve"> </w:t>
      </w:r>
    </w:p>
    <w:p w14:paraId="44E8D3F0" w14:textId="6F5DC186" w:rsidR="00C76166" w:rsidRDefault="00415306" w:rsidP="009736A6">
      <w:pPr>
        <w:pStyle w:val="Heading3"/>
      </w:pPr>
      <w:bookmarkStart w:id="24" w:name="_Toc152145780"/>
      <w:r>
        <w:lastRenderedPageBreak/>
        <w:t>Entrenched practice</w:t>
      </w:r>
      <w:r w:rsidR="00C45A80">
        <w:t xml:space="preserve"> to fulfill obligations</w:t>
      </w:r>
      <w:bookmarkEnd w:id="24"/>
    </w:p>
    <w:p w14:paraId="70A7BEFD" w14:textId="36607CA5" w:rsidR="00FC3FD0" w:rsidRDefault="00FC3FD0" w:rsidP="009736A6">
      <w:r>
        <w:t>There are also instances of institutional and commercial use of cheques due to entrenched practices. Th</w:t>
      </w:r>
      <w:r w:rsidR="170B73BC">
        <w:t>ese practices often rest on</w:t>
      </w:r>
      <w:r>
        <w:t xml:space="preserve"> obligations </w:t>
      </w:r>
      <w:r w:rsidR="66DB8DB0">
        <w:t xml:space="preserve">to </w:t>
      </w:r>
      <w:r w:rsidR="4C1D93E4">
        <w:t>pay funds to a</w:t>
      </w:r>
      <w:r w:rsidR="66DB8DB0">
        <w:t xml:space="preserve"> customer </w:t>
      </w:r>
      <w:r>
        <w:t xml:space="preserve">in the absence of relevant recipient information for </w:t>
      </w:r>
      <w:r w:rsidR="7E289892">
        <w:t xml:space="preserve">electronic/preferred </w:t>
      </w:r>
      <w:r>
        <w:t xml:space="preserve">payment methods. </w:t>
      </w:r>
      <w:r w:rsidR="00700A65">
        <w:t>F</w:t>
      </w:r>
      <w:r>
        <w:t xml:space="preserve">or example, </w:t>
      </w:r>
      <w:r w:rsidR="00E52EDA">
        <w:t>institutions</w:t>
      </w:r>
      <w:r w:rsidR="1A2232C2">
        <w:t xml:space="preserve"> </w:t>
      </w:r>
      <w:r>
        <w:t xml:space="preserve">are obligated to discharge cheques </w:t>
      </w:r>
      <w:r w:rsidR="28F3B345">
        <w:t>for monies</w:t>
      </w:r>
      <w:r>
        <w:t xml:space="preserve"> left in the </w:t>
      </w:r>
      <w:r w:rsidR="796B27A3">
        <w:t xml:space="preserve">banks </w:t>
      </w:r>
      <w:r>
        <w:t>accounts of customers</w:t>
      </w:r>
      <w:r w:rsidR="009B29B9">
        <w:t xml:space="preserve"> that have </w:t>
      </w:r>
      <w:r w:rsidR="00F56010">
        <w:t xml:space="preserve">since </w:t>
      </w:r>
      <w:r w:rsidR="009B29B9">
        <w:t xml:space="preserve">closed </w:t>
      </w:r>
      <w:r w:rsidR="00F56010">
        <w:t>them</w:t>
      </w:r>
      <w:r w:rsidR="00811757">
        <w:t xml:space="preserve">. </w:t>
      </w:r>
      <w:r w:rsidR="005C5071">
        <w:t>T</w:t>
      </w:r>
      <w:r>
        <w:t xml:space="preserve">he cost of upgrading software in businesses to support digital solutions or using cheques as a means of managing cashflows by taking advantage of the slower processing times </w:t>
      </w:r>
      <w:r w:rsidR="005C5071">
        <w:t>may also slow the uptake of digital alternatives</w:t>
      </w:r>
      <w:r>
        <w:t xml:space="preserve">. This is particularly the case for small businesses who may find it more difficult to justify investing in system upgrades or developing new practices. </w:t>
      </w:r>
    </w:p>
    <w:p w14:paraId="6E56EF10" w14:textId="24082A95" w:rsidR="00FC3FD0" w:rsidRDefault="00FC3FD0" w:rsidP="009736A6">
      <w:r>
        <w:t xml:space="preserve">The section </w:t>
      </w:r>
      <w:r w:rsidR="008E425A">
        <w:t>below</w:t>
      </w:r>
      <w:r>
        <w:t xml:space="preserve"> explores some entrenched use</w:t>
      </w:r>
      <w:r w:rsidR="00F118C6">
        <w:t>s</w:t>
      </w:r>
      <w:r>
        <w:t xml:space="preserve"> of cheques in the institutional and commercial space, including in </w:t>
      </w:r>
      <w:r w:rsidR="008E425A">
        <w:t xml:space="preserve">the </w:t>
      </w:r>
      <w:r>
        <w:t>insurance</w:t>
      </w:r>
      <w:r w:rsidR="008E425A">
        <w:t xml:space="preserve"> sector</w:t>
      </w:r>
      <w:r w:rsidR="5AB6B38F">
        <w:t>, deceased estates</w:t>
      </w:r>
      <w:r w:rsidR="00B11C98">
        <w:t>,</w:t>
      </w:r>
      <w:r>
        <w:t xml:space="preserve"> and </w:t>
      </w:r>
      <w:r w:rsidR="052F5B44">
        <w:t xml:space="preserve">the </w:t>
      </w:r>
      <w:r>
        <w:t>payment of corporate dividends</w:t>
      </w:r>
      <w:r w:rsidR="0A7BB144">
        <w:t xml:space="preserve">. </w:t>
      </w:r>
    </w:p>
    <w:p w14:paraId="48C99AE7" w14:textId="25B20FD0" w:rsidR="00BC7D1F" w:rsidRPr="00E04014" w:rsidRDefault="00BC7D1F" w:rsidP="009736A6">
      <w:pPr>
        <w:pStyle w:val="Heading4"/>
      </w:pPr>
      <w:r w:rsidRPr="009736A6">
        <w:t>Insurance</w:t>
      </w:r>
    </w:p>
    <w:p w14:paraId="5FB3DB02" w14:textId="346B5815" w:rsidR="00642FF8" w:rsidRDefault="00642FF8" w:rsidP="009736A6">
      <w:r>
        <w:t xml:space="preserve">While insurance companies have largely moved away from </w:t>
      </w:r>
      <w:r w:rsidR="008E425A">
        <w:t>cheque use</w:t>
      </w:r>
      <w:r>
        <w:t xml:space="preserve"> </w:t>
      </w:r>
      <w:r w:rsidR="00887F6C">
        <w:t>for</w:t>
      </w:r>
      <w:r>
        <w:t xml:space="preserve"> insurance claims, there are certain instances where </w:t>
      </w:r>
      <w:r w:rsidR="4A2ABB1A">
        <w:t>payments are still made by</w:t>
      </w:r>
      <w:r>
        <w:t xml:space="preserve"> cheque.</w:t>
      </w:r>
      <w:r w:rsidRPr="00415C25">
        <w:t xml:space="preserve"> </w:t>
      </w:r>
      <w:r>
        <w:t xml:space="preserve">Insurance </w:t>
      </w:r>
      <w:r w:rsidR="00551B86">
        <w:t>is</w:t>
      </w:r>
      <w:r>
        <w:t xml:space="preserve"> often purchased through third party intermediaries. In these circumstances, the intermediary will retain the relationship with the customer</w:t>
      </w:r>
      <w:r w:rsidR="00B5775D">
        <w:t xml:space="preserve"> and hold </w:t>
      </w:r>
      <w:r w:rsidR="00787E1F">
        <w:t>any</w:t>
      </w:r>
      <w:r w:rsidR="004C36B8">
        <w:t xml:space="preserve"> personal information</w:t>
      </w:r>
      <w:r w:rsidR="00E71802">
        <w:t xml:space="preserve"> or bank account details</w:t>
      </w:r>
      <w:r>
        <w:t xml:space="preserve"> that </w:t>
      </w:r>
      <w:r w:rsidR="00E71802">
        <w:t>are</w:t>
      </w:r>
      <w:r>
        <w:t xml:space="preserve"> not required </w:t>
      </w:r>
      <w:r w:rsidR="66573BB5">
        <w:t>to</w:t>
      </w:r>
      <w:r>
        <w:t xml:space="preserve"> establish</w:t>
      </w:r>
      <w:r w:rsidR="2B4FBD52">
        <w:t xml:space="preserve"> the</w:t>
      </w:r>
      <w:r>
        <w:t xml:space="preserve"> policy. General insurers are not required to</w:t>
      </w:r>
      <w:r w:rsidR="00093A7D">
        <w:t xml:space="preserve"> obtain</w:t>
      </w:r>
      <w:r>
        <w:t>, and may not have access to, a customer</w:t>
      </w:r>
      <w:r w:rsidR="00811757">
        <w:t>’</w:t>
      </w:r>
      <w:r>
        <w:t xml:space="preserve">s current payment details and, as a result, cheques are sometimes used to make payments </w:t>
      </w:r>
      <w:r w:rsidR="001A30F6">
        <w:t>including</w:t>
      </w:r>
      <w:r>
        <w:t xml:space="preserve"> </w:t>
      </w:r>
      <w:r w:rsidR="4D4A2F9E">
        <w:t>refunds</w:t>
      </w:r>
      <w:r w:rsidR="00811757">
        <w:t xml:space="preserve">. </w:t>
      </w:r>
    </w:p>
    <w:p w14:paraId="2D3947DC" w14:textId="5C8A5419" w:rsidR="5AB4F3F3" w:rsidRDefault="00642FF8" w:rsidP="009736A6">
      <w:r>
        <w:t>ASIC</w:t>
      </w:r>
      <w:r w:rsidR="00811757">
        <w:t>’</w:t>
      </w:r>
      <w:r>
        <w:t xml:space="preserve">s recent regulatory guidance for customer remediation </w:t>
      </w:r>
      <w:r w:rsidR="5B0E5E04">
        <w:t>(refunds)</w:t>
      </w:r>
      <w:r>
        <w:t xml:space="preserve"> RG177</w:t>
      </w:r>
      <w:r w:rsidR="001F3B07">
        <w:t>,</w:t>
      </w:r>
      <w:r>
        <w:rPr>
          <w:rStyle w:val="FootnoteReference"/>
        </w:rPr>
        <w:footnoteReference w:id="31"/>
      </w:r>
      <w:r>
        <w:t xml:space="preserve"> suggests that </w:t>
      </w:r>
      <w:r w:rsidR="00811757">
        <w:t>‘</w:t>
      </w:r>
      <w:r>
        <w:t>Cheques should not be the default form of payment (unless specifically requested by the consumer).</w:t>
      </w:r>
      <w:r w:rsidR="00811757">
        <w:t>’</w:t>
      </w:r>
      <w:r>
        <w:t xml:space="preserve"> However, if a customer</w:t>
      </w:r>
      <w:r w:rsidR="00811757">
        <w:t>’</w:t>
      </w:r>
      <w:r>
        <w:t>s payment details are outdated at the time of a remediation, cheques are often the only practical manner to remediate customers</w:t>
      </w:r>
      <w:r w:rsidR="00662543">
        <w:t>.</w:t>
      </w:r>
      <w:r>
        <w:rPr>
          <w:rStyle w:val="FootnoteReference"/>
        </w:rPr>
        <w:footnoteReference w:id="32"/>
      </w:r>
      <w:r>
        <w:t xml:space="preserve"> </w:t>
      </w:r>
    </w:p>
    <w:p w14:paraId="481A3C17" w14:textId="305BCCF0" w:rsidR="7115746A" w:rsidRPr="00376C02" w:rsidRDefault="00B20417" w:rsidP="009736A6">
      <w:pPr>
        <w:pStyle w:val="Heading4"/>
      </w:pPr>
      <w:r w:rsidRPr="00327DEE">
        <w:rPr>
          <w:rFonts w:eastAsiaTheme="minorEastAsia"/>
        </w:rPr>
        <w:t>Deceased estates</w:t>
      </w:r>
    </w:p>
    <w:p w14:paraId="1B5FBF88" w14:textId="4C95FC75" w:rsidR="67EBC4BA" w:rsidRPr="00D77BED" w:rsidRDefault="005401FE" w:rsidP="009736A6">
      <w:pPr>
        <w:rPr>
          <w:rFonts w:eastAsiaTheme="minorEastAsia"/>
        </w:rPr>
      </w:pPr>
      <w:r w:rsidRPr="22227CD1">
        <w:rPr>
          <w:rFonts w:eastAsiaTheme="minorEastAsia"/>
        </w:rPr>
        <w:t>The legal sector has also traditionally been a large issuer of cheques</w:t>
      </w:r>
      <w:r w:rsidR="00190813" w:rsidRPr="22227CD1">
        <w:rPr>
          <w:rFonts w:eastAsiaTheme="minorEastAsia"/>
        </w:rPr>
        <w:t xml:space="preserve">, </w:t>
      </w:r>
      <w:r w:rsidR="00F275A8" w:rsidRPr="22227CD1">
        <w:rPr>
          <w:rFonts w:eastAsiaTheme="minorEastAsia"/>
        </w:rPr>
        <w:t>such as for the facilitation of its</w:t>
      </w:r>
      <w:r w:rsidR="00EC0F9A" w:rsidRPr="22227CD1">
        <w:rPr>
          <w:rFonts w:eastAsiaTheme="minorEastAsia"/>
        </w:rPr>
        <w:t xml:space="preserve"> </w:t>
      </w:r>
      <w:r w:rsidR="00F275A8" w:rsidRPr="22227CD1">
        <w:rPr>
          <w:rFonts w:eastAsiaTheme="minorEastAsia"/>
        </w:rPr>
        <w:t xml:space="preserve">trust account or deceased estate services. </w:t>
      </w:r>
      <w:r w:rsidR="00EC0F9A" w:rsidRPr="22227CD1">
        <w:rPr>
          <w:rFonts w:eastAsiaTheme="minorEastAsia"/>
        </w:rPr>
        <w:t xml:space="preserve">In deceased estate circumstances, </w:t>
      </w:r>
      <w:r w:rsidR="00BD3F29" w:rsidRPr="22227CD1">
        <w:rPr>
          <w:rFonts w:eastAsiaTheme="minorEastAsia"/>
        </w:rPr>
        <w:t xml:space="preserve">the monies of the deceased individual will need to be </w:t>
      </w:r>
      <w:r w:rsidR="00BC786A" w:rsidRPr="22227CD1">
        <w:rPr>
          <w:rFonts w:eastAsiaTheme="minorEastAsia"/>
        </w:rPr>
        <w:t xml:space="preserve">combined into an </w:t>
      </w:r>
      <w:r w:rsidR="00811757">
        <w:rPr>
          <w:rFonts w:eastAsiaTheme="minorEastAsia"/>
        </w:rPr>
        <w:t>‘</w:t>
      </w:r>
      <w:r w:rsidR="00BC786A" w:rsidRPr="22227CD1">
        <w:rPr>
          <w:rFonts w:eastAsiaTheme="minorEastAsia"/>
        </w:rPr>
        <w:t>estate of</w:t>
      </w:r>
      <w:r w:rsidR="00811757">
        <w:rPr>
          <w:rFonts w:eastAsiaTheme="minorEastAsia"/>
        </w:rPr>
        <w:t>’</w:t>
      </w:r>
      <w:r w:rsidR="00D77BED" w:rsidRPr="22227CD1">
        <w:rPr>
          <w:rFonts w:eastAsiaTheme="minorEastAsia"/>
        </w:rPr>
        <w:t xml:space="preserve"> trust account before distributions are made to the beneficiaries of a will. </w:t>
      </w:r>
      <w:r w:rsidR="7BD19BE8" w:rsidRPr="22227CD1">
        <w:rPr>
          <w:rFonts w:eastAsiaTheme="minorEastAsia"/>
        </w:rPr>
        <w:t xml:space="preserve">This is </w:t>
      </w:r>
      <w:r w:rsidR="26033786" w:rsidRPr="22227CD1">
        <w:rPr>
          <w:rFonts w:eastAsiaTheme="minorEastAsia"/>
        </w:rPr>
        <w:t xml:space="preserve">because the </w:t>
      </w:r>
      <w:r w:rsidR="00D42E80">
        <w:rPr>
          <w:rFonts w:eastAsiaTheme="minorEastAsia"/>
        </w:rPr>
        <w:t>e</w:t>
      </w:r>
      <w:r w:rsidR="26033786" w:rsidRPr="22227CD1">
        <w:rPr>
          <w:rFonts w:eastAsiaTheme="minorEastAsia"/>
        </w:rPr>
        <w:t xml:space="preserve">xecutor or </w:t>
      </w:r>
      <w:r w:rsidR="00D42E80">
        <w:rPr>
          <w:rFonts w:eastAsiaTheme="minorEastAsia"/>
        </w:rPr>
        <w:t>a</w:t>
      </w:r>
      <w:r w:rsidR="26033786" w:rsidRPr="22227CD1">
        <w:rPr>
          <w:rFonts w:eastAsiaTheme="minorEastAsia"/>
        </w:rPr>
        <w:t xml:space="preserve">dministrator is the only person with the legal right to act for the deceased and therefore is the only person to whom funds can be released. </w:t>
      </w:r>
      <w:r w:rsidR="617BEE12" w:rsidRPr="22227CD1">
        <w:rPr>
          <w:rFonts w:eastAsiaTheme="minorEastAsia"/>
        </w:rPr>
        <w:t>F</w:t>
      </w:r>
      <w:r w:rsidR="26033786" w:rsidRPr="22227CD1">
        <w:rPr>
          <w:rFonts w:eastAsiaTheme="minorEastAsia"/>
        </w:rPr>
        <w:t>inancial institutions</w:t>
      </w:r>
      <w:r w:rsidR="28257FD2" w:rsidRPr="22227CD1">
        <w:rPr>
          <w:rFonts w:eastAsiaTheme="minorEastAsia"/>
        </w:rPr>
        <w:t xml:space="preserve"> in Australia</w:t>
      </w:r>
      <w:r w:rsidR="26033786" w:rsidRPr="22227CD1">
        <w:rPr>
          <w:rFonts w:eastAsiaTheme="minorEastAsia"/>
        </w:rPr>
        <w:t xml:space="preserve"> have different </w:t>
      </w:r>
      <w:r w:rsidR="2731B712" w:rsidRPr="22227CD1">
        <w:rPr>
          <w:rFonts w:eastAsiaTheme="minorEastAsia"/>
        </w:rPr>
        <w:t>policies</w:t>
      </w:r>
      <w:r w:rsidR="26033786" w:rsidRPr="22227CD1">
        <w:rPr>
          <w:rFonts w:eastAsiaTheme="minorEastAsia"/>
        </w:rPr>
        <w:t xml:space="preserve"> regarding how this transfer is made,</w:t>
      </w:r>
      <w:r w:rsidR="6AD48331" w:rsidRPr="22227CD1">
        <w:rPr>
          <w:rFonts w:eastAsiaTheme="minorEastAsia"/>
        </w:rPr>
        <w:t xml:space="preserve"> with some allowing either a</w:t>
      </w:r>
      <w:r w:rsidR="5197FC1D" w:rsidRPr="22227CD1">
        <w:rPr>
          <w:rFonts w:eastAsiaTheme="minorEastAsia"/>
        </w:rPr>
        <w:t xml:space="preserve">n </w:t>
      </w:r>
      <w:r w:rsidR="77AAEC02" w:rsidRPr="22227CD1">
        <w:rPr>
          <w:rFonts w:eastAsiaTheme="minorEastAsia"/>
        </w:rPr>
        <w:t xml:space="preserve">EFT or bank cheque made payable to the </w:t>
      </w:r>
      <w:r w:rsidR="00D42E80">
        <w:rPr>
          <w:rFonts w:eastAsiaTheme="minorEastAsia"/>
        </w:rPr>
        <w:t>e</w:t>
      </w:r>
      <w:r w:rsidR="77AAEC02" w:rsidRPr="22227CD1">
        <w:rPr>
          <w:rFonts w:eastAsiaTheme="minorEastAsia"/>
        </w:rPr>
        <w:t>state, regardless of which bank the estate</w:t>
      </w:r>
      <w:r w:rsidR="00811757">
        <w:rPr>
          <w:rFonts w:eastAsiaTheme="minorEastAsia"/>
        </w:rPr>
        <w:t>’</w:t>
      </w:r>
      <w:r w:rsidR="77AAEC02" w:rsidRPr="22227CD1">
        <w:rPr>
          <w:rFonts w:eastAsiaTheme="minorEastAsia"/>
        </w:rPr>
        <w:t xml:space="preserve">s account is with. </w:t>
      </w:r>
      <w:r w:rsidR="503E0861" w:rsidRPr="22227CD1">
        <w:rPr>
          <w:rFonts w:eastAsiaTheme="minorEastAsia"/>
        </w:rPr>
        <w:t>Other</w:t>
      </w:r>
      <w:r w:rsidR="77AAEC02" w:rsidRPr="22227CD1">
        <w:rPr>
          <w:rFonts w:eastAsiaTheme="minorEastAsia"/>
        </w:rPr>
        <w:t xml:space="preserve"> banks </w:t>
      </w:r>
      <w:r w:rsidR="46EBC44A" w:rsidRPr="7A5CC488">
        <w:rPr>
          <w:rFonts w:eastAsiaTheme="minorEastAsia"/>
        </w:rPr>
        <w:t>require</w:t>
      </w:r>
      <w:r w:rsidR="00327DEE">
        <w:rPr>
          <w:rFonts w:eastAsiaTheme="minorEastAsia"/>
        </w:rPr>
        <w:t xml:space="preserve"> </w:t>
      </w:r>
      <w:r w:rsidR="515FC20D" w:rsidRPr="22227CD1">
        <w:rPr>
          <w:rFonts w:eastAsiaTheme="minorEastAsia"/>
        </w:rPr>
        <w:t xml:space="preserve">funds to the </w:t>
      </w:r>
      <w:r w:rsidR="00D42E80">
        <w:rPr>
          <w:rFonts w:eastAsiaTheme="minorEastAsia"/>
        </w:rPr>
        <w:t>e</w:t>
      </w:r>
      <w:r w:rsidR="515FC20D" w:rsidRPr="22227CD1">
        <w:rPr>
          <w:rFonts w:eastAsiaTheme="minorEastAsia"/>
        </w:rPr>
        <w:t xml:space="preserve">state </w:t>
      </w:r>
      <w:r w:rsidR="146A35E2" w:rsidRPr="18EA37C6">
        <w:rPr>
          <w:rFonts w:eastAsiaTheme="minorEastAsia"/>
        </w:rPr>
        <w:t>to be paid</w:t>
      </w:r>
      <w:r w:rsidR="515FC20D" w:rsidRPr="7A5CC488">
        <w:rPr>
          <w:rFonts w:eastAsiaTheme="minorEastAsia"/>
        </w:rPr>
        <w:t xml:space="preserve"> </w:t>
      </w:r>
      <w:r w:rsidR="515FC20D" w:rsidRPr="22227CD1">
        <w:rPr>
          <w:rFonts w:eastAsiaTheme="minorEastAsia"/>
        </w:rPr>
        <w:t xml:space="preserve">via bank cheque only if the </w:t>
      </w:r>
      <w:r w:rsidR="00D42E80">
        <w:rPr>
          <w:rFonts w:eastAsiaTheme="minorEastAsia"/>
        </w:rPr>
        <w:t>e</w:t>
      </w:r>
      <w:r w:rsidR="515FC20D" w:rsidRPr="22227CD1">
        <w:rPr>
          <w:rFonts w:eastAsiaTheme="minorEastAsia"/>
        </w:rPr>
        <w:t>state</w:t>
      </w:r>
      <w:r w:rsidR="00811757">
        <w:rPr>
          <w:rFonts w:eastAsiaTheme="minorEastAsia"/>
        </w:rPr>
        <w:t>’</w:t>
      </w:r>
      <w:r w:rsidR="515FC20D" w:rsidRPr="22227CD1">
        <w:rPr>
          <w:rFonts w:eastAsiaTheme="minorEastAsia"/>
        </w:rPr>
        <w:t>s</w:t>
      </w:r>
      <w:r w:rsidR="7A61219F" w:rsidRPr="22227CD1">
        <w:rPr>
          <w:rFonts w:eastAsiaTheme="minorEastAsia"/>
        </w:rPr>
        <w:t xml:space="preserve"> account is not with </w:t>
      </w:r>
      <w:r w:rsidR="7A61219F" w:rsidRPr="18EA37C6">
        <w:rPr>
          <w:rFonts w:eastAsiaTheme="minorEastAsia"/>
        </w:rPr>
        <w:t>th</w:t>
      </w:r>
      <w:r w:rsidR="7E1B8108" w:rsidRPr="18EA37C6">
        <w:rPr>
          <w:rFonts w:eastAsiaTheme="minorEastAsia"/>
        </w:rPr>
        <w:t>e same</w:t>
      </w:r>
      <w:r w:rsidR="7A61219F" w:rsidRPr="22227CD1">
        <w:rPr>
          <w:rFonts w:eastAsiaTheme="minorEastAsia"/>
        </w:rPr>
        <w:t xml:space="preserve"> bank. There is no legislative basis for </w:t>
      </w:r>
      <w:r w:rsidR="00D15AE4" w:rsidRPr="22227CD1">
        <w:rPr>
          <w:rFonts w:eastAsiaTheme="minorEastAsia"/>
        </w:rPr>
        <w:t>this,</w:t>
      </w:r>
      <w:r w:rsidR="609891E4" w:rsidRPr="22227CD1">
        <w:rPr>
          <w:rFonts w:eastAsiaTheme="minorEastAsia"/>
        </w:rPr>
        <w:t xml:space="preserve"> and</w:t>
      </w:r>
      <w:r w:rsidR="7A61219F" w:rsidRPr="22227CD1">
        <w:rPr>
          <w:rFonts w:eastAsiaTheme="minorEastAsia"/>
        </w:rPr>
        <w:t xml:space="preserve"> </w:t>
      </w:r>
      <w:r w:rsidR="00D060F8">
        <w:rPr>
          <w:rFonts w:eastAsiaTheme="minorEastAsia"/>
        </w:rPr>
        <w:t xml:space="preserve">it </w:t>
      </w:r>
      <w:r w:rsidR="7A61219F" w:rsidRPr="22227CD1">
        <w:rPr>
          <w:rFonts w:eastAsiaTheme="minorEastAsia"/>
        </w:rPr>
        <w:t xml:space="preserve">is a </w:t>
      </w:r>
      <w:r w:rsidR="7A61219F" w:rsidRPr="6262BB46">
        <w:rPr>
          <w:rFonts w:eastAsiaTheme="minorEastAsia"/>
        </w:rPr>
        <w:t>p</w:t>
      </w:r>
      <w:r w:rsidR="3D82B5B6" w:rsidRPr="6262BB46">
        <w:rPr>
          <w:rFonts w:eastAsiaTheme="minorEastAsia"/>
        </w:rPr>
        <w:t>ractice</w:t>
      </w:r>
      <w:r w:rsidR="7A61219F" w:rsidRPr="22227CD1">
        <w:rPr>
          <w:rFonts w:eastAsiaTheme="minorEastAsia"/>
        </w:rPr>
        <w:t xml:space="preserve"> that will need to </w:t>
      </w:r>
      <w:r w:rsidR="00F503C0">
        <w:rPr>
          <w:rFonts w:eastAsiaTheme="minorEastAsia"/>
        </w:rPr>
        <w:t>cease</w:t>
      </w:r>
      <w:r w:rsidR="1B594CAF" w:rsidRPr="2DF08B7D">
        <w:rPr>
          <w:rFonts w:eastAsiaTheme="minorEastAsia"/>
        </w:rPr>
        <w:t xml:space="preserve"> </w:t>
      </w:r>
      <w:r w:rsidR="760EF8BE" w:rsidRPr="22227CD1">
        <w:rPr>
          <w:rFonts w:eastAsiaTheme="minorEastAsia"/>
        </w:rPr>
        <w:t xml:space="preserve">as cheques are phased out. </w:t>
      </w:r>
    </w:p>
    <w:p w14:paraId="62C1D22D" w14:textId="317ACBCD" w:rsidR="00890072" w:rsidRPr="00434975" w:rsidRDefault="00E22564" w:rsidP="009736A6">
      <w:pPr>
        <w:pStyle w:val="Heading4"/>
      </w:pPr>
      <w:r>
        <w:t>C</w:t>
      </w:r>
      <w:r w:rsidR="00802D4F" w:rsidRPr="00434975">
        <w:t>orporate dividends</w:t>
      </w:r>
    </w:p>
    <w:p w14:paraId="017D4F79" w14:textId="44AE99CA" w:rsidR="007A5326" w:rsidRDefault="00475F1E" w:rsidP="009736A6">
      <w:r w:rsidRPr="00FA0ADF">
        <w:t xml:space="preserve">Corporate dividends </w:t>
      </w:r>
      <w:r w:rsidR="00B43BF1" w:rsidRPr="00FA0ADF">
        <w:t xml:space="preserve">in Australia </w:t>
      </w:r>
      <w:r w:rsidR="007851E4" w:rsidRPr="00FA0ADF">
        <w:t xml:space="preserve">are </w:t>
      </w:r>
      <w:r w:rsidR="7A77959B" w:rsidRPr="00FA0ADF">
        <w:t>usually</w:t>
      </w:r>
      <w:r w:rsidR="007851E4" w:rsidRPr="00FA0ADF">
        <w:t xml:space="preserve"> paid to shareholders </w:t>
      </w:r>
      <w:r w:rsidR="005358A0" w:rsidRPr="00FA0ADF">
        <w:t>through</w:t>
      </w:r>
      <w:r w:rsidR="007851E4" w:rsidRPr="00FA0ADF">
        <w:t xml:space="preserve"> digital </w:t>
      </w:r>
      <w:r w:rsidR="00390F60" w:rsidRPr="00FA0ADF">
        <w:t>payment methods</w:t>
      </w:r>
      <w:r w:rsidR="00612E20" w:rsidRPr="00FA0ADF">
        <w:t xml:space="preserve">. </w:t>
      </w:r>
      <w:r w:rsidR="001D67C3" w:rsidRPr="00FA0ADF">
        <w:t>However, there remain</w:t>
      </w:r>
      <w:r w:rsidR="004E1D8E" w:rsidRPr="00FA0ADF">
        <w:t>s</w:t>
      </w:r>
      <w:r w:rsidR="001D67C3" w:rsidRPr="00FA0ADF">
        <w:t xml:space="preserve"> a </w:t>
      </w:r>
      <w:r w:rsidR="00390F60" w:rsidRPr="00FA0ADF">
        <w:t>small proportion</w:t>
      </w:r>
      <w:r w:rsidR="001D67C3" w:rsidRPr="00FA0ADF">
        <w:t xml:space="preserve"> of </w:t>
      </w:r>
      <w:r w:rsidR="7F3453F7" w:rsidRPr="00FA0ADF">
        <w:t>dividen</w:t>
      </w:r>
      <w:r w:rsidR="008D5BEC" w:rsidRPr="00FA0ADF">
        <w:t>d</w:t>
      </w:r>
      <w:r w:rsidR="7F3453F7" w:rsidRPr="00FA0ADF">
        <w:t xml:space="preserve">s that are paid via </w:t>
      </w:r>
      <w:r w:rsidR="001D67C3" w:rsidRPr="00FA0ADF">
        <w:t>cheque</w:t>
      </w:r>
      <w:r w:rsidR="00493841" w:rsidRPr="00FA0ADF">
        <w:t>s</w:t>
      </w:r>
      <w:r w:rsidR="49A2F84B" w:rsidRPr="00FA0ADF">
        <w:t>.</w:t>
      </w:r>
      <w:r w:rsidR="00493841" w:rsidRPr="00FA0ADF">
        <w:t xml:space="preserve"> </w:t>
      </w:r>
      <w:r w:rsidR="00B15B17" w:rsidRPr="00FA0ADF">
        <w:t>The legislation governing dividend payouts stipulate</w:t>
      </w:r>
      <w:r w:rsidR="00B43BF1" w:rsidRPr="00FA0ADF">
        <w:t>s</w:t>
      </w:r>
      <w:r w:rsidR="00B15B17" w:rsidRPr="00FA0ADF">
        <w:t xml:space="preserve"> that </w:t>
      </w:r>
      <w:r w:rsidR="006D3806" w:rsidRPr="00FA0ADF">
        <w:t xml:space="preserve">if payable, </w:t>
      </w:r>
      <w:r w:rsidR="0088172C" w:rsidRPr="00FA0ADF">
        <w:t xml:space="preserve">the </w:t>
      </w:r>
      <w:r w:rsidR="005E57B6" w:rsidRPr="00FA0ADF">
        <w:t>c</w:t>
      </w:r>
      <w:r w:rsidR="006E00CC" w:rsidRPr="00FA0ADF">
        <w:t>ompany</w:t>
      </w:r>
      <w:r w:rsidR="00811757" w:rsidRPr="00FA0ADF">
        <w:t>’</w:t>
      </w:r>
      <w:r w:rsidR="006E00CC" w:rsidRPr="00FA0ADF">
        <w:t>s</w:t>
      </w:r>
      <w:r w:rsidR="0088172C" w:rsidRPr="00FA0ADF">
        <w:t xml:space="preserve"> </w:t>
      </w:r>
      <w:r w:rsidR="003F1737" w:rsidRPr="00FA0ADF">
        <w:t>d</w:t>
      </w:r>
      <w:r w:rsidR="00D92BF9" w:rsidRPr="00FA0ADF">
        <w:t xml:space="preserve">irectors </w:t>
      </w:r>
      <w:r w:rsidR="00F83839" w:rsidRPr="00FA0ADF">
        <w:t>can choose</w:t>
      </w:r>
      <w:r w:rsidR="00052AE9" w:rsidRPr="00FA0ADF">
        <w:t xml:space="preserve"> the method </w:t>
      </w:r>
      <w:r w:rsidR="00052AE9">
        <w:lastRenderedPageBreak/>
        <w:t xml:space="preserve">of </w:t>
      </w:r>
      <w:r w:rsidR="006D3806">
        <w:t xml:space="preserve">dividend </w:t>
      </w:r>
      <w:r w:rsidR="00052AE9">
        <w:t>payment</w:t>
      </w:r>
      <w:r w:rsidR="006D3806">
        <w:t xml:space="preserve">, which includes EFT, </w:t>
      </w:r>
      <w:r w:rsidR="004B4320">
        <w:t>cheques</w:t>
      </w:r>
      <w:r w:rsidR="00B61978">
        <w:t>,</w:t>
      </w:r>
      <w:r w:rsidR="004B4320">
        <w:t xml:space="preserve"> issues of shares</w:t>
      </w:r>
      <w:r w:rsidR="00194756">
        <w:t xml:space="preserve"> and more</w:t>
      </w:r>
      <w:r w:rsidR="00730714">
        <w:t>.</w:t>
      </w:r>
      <w:r w:rsidR="004E1D8E">
        <w:rPr>
          <w:rStyle w:val="FootnoteReference"/>
        </w:rPr>
        <w:footnoteReference w:id="33"/>
      </w:r>
      <w:r w:rsidR="00730714">
        <w:t xml:space="preserve"> </w:t>
      </w:r>
      <w:r w:rsidR="007A5326">
        <w:t xml:space="preserve">While it is not mandated, there are </w:t>
      </w:r>
      <w:r w:rsidR="00E3381B">
        <w:t xml:space="preserve">a small </w:t>
      </w:r>
      <w:r w:rsidR="009D54AF">
        <w:t>number</w:t>
      </w:r>
      <w:r w:rsidR="00E3381B">
        <w:t xml:space="preserve"> of</w:t>
      </w:r>
      <w:r w:rsidR="007A5326">
        <w:t xml:space="preserve"> </w:t>
      </w:r>
      <w:r w:rsidR="007A02ED">
        <w:t xml:space="preserve">Australian </w:t>
      </w:r>
      <w:r w:rsidR="007A5326">
        <w:t>companies that still send dividend cheques if requested. For example, BHP</w:t>
      </w:r>
      <w:r w:rsidR="007B44ED">
        <w:t xml:space="preserve"> </w:t>
      </w:r>
      <w:r w:rsidR="00193F54">
        <w:t xml:space="preserve">Group Limited, </w:t>
      </w:r>
      <w:r w:rsidR="007A5326">
        <w:t>one of the ASX</w:t>
      </w:r>
      <w:r w:rsidR="00811757">
        <w:t>’</w:t>
      </w:r>
      <w:r w:rsidR="007A5326">
        <w:t xml:space="preserve">s biggest companies, states that while direct crediting is encouraged, those who </w:t>
      </w:r>
      <w:r w:rsidR="006E00CC">
        <w:t>choose</w:t>
      </w:r>
      <w:r w:rsidR="007A5326">
        <w:t xml:space="preserve"> </w:t>
      </w:r>
      <w:r w:rsidR="006E00CC">
        <w:t>may</w:t>
      </w:r>
      <w:r w:rsidR="007A5326">
        <w:t xml:space="preserve"> be paid via cheque.</w:t>
      </w:r>
      <w:r w:rsidR="0056604C">
        <w:rPr>
          <w:rStyle w:val="FootnoteReference"/>
        </w:rPr>
        <w:footnoteReference w:id="34"/>
      </w:r>
      <w:r w:rsidR="007A5326">
        <w:t xml:space="preserve"> </w:t>
      </w:r>
    </w:p>
    <w:p w14:paraId="0C1EFFC6" w14:textId="5B31584F" w:rsidR="00431270" w:rsidRDefault="00EF70BF" w:rsidP="009736A6">
      <w:r>
        <w:t>More commonly</w:t>
      </w:r>
      <w:r w:rsidR="00F314B1">
        <w:t xml:space="preserve"> companies </w:t>
      </w:r>
      <w:r w:rsidR="1671D396">
        <w:t>send dividends via</w:t>
      </w:r>
      <w:r w:rsidR="00F314B1">
        <w:t xml:space="preserve"> cheques </w:t>
      </w:r>
      <w:r w:rsidR="2E351CCA">
        <w:t xml:space="preserve">when </w:t>
      </w:r>
      <w:r w:rsidR="00F314B1">
        <w:t xml:space="preserve">shareholders </w:t>
      </w:r>
      <w:r w:rsidR="4C1D21E8">
        <w:t>reside</w:t>
      </w:r>
      <w:r w:rsidR="00F314B1">
        <w:t xml:space="preserve"> outside of Australia</w:t>
      </w:r>
      <w:r w:rsidR="00CB6228">
        <w:t xml:space="preserve"> and New Zealand</w:t>
      </w:r>
      <w:r w:rsidR="00F314B1">
        <w:t>.</w:t>
      </w:r>
      <w:r w:rsidR="00314BBC">
        <w:t xml:space="preserve"> </w:t>
      </w:r>
      <w:r w:rsidR="00300FC4">
        <w:t>For</w:t>
      </w:r>
      <w:r w:rsidR="00AB093C">
        <w:t xml:space="preserve"> Australian resident shareholders</w:t>
      </w:r>
      <w:r w:rsidR="005F08CA">
        <w:t>,</w:t>
      </w:r>
      <w:r w:rsidR="00161709">
        <w:t xml:space="preserve"> some </w:t>
      </w:r>
      <w:r w:rsidR="00F314B1">
        <w:t xml:space="preserve">companies hold the dividend amounts until electronic payment details </w:t>
      </w:r>
      <w:r w:rsidR="00F314B1" w:rsidRPr="00CF3176">
        <w:t>are provided or alternate arrangements</w:t>
      </w:r>
      <w:r w:rsidR="00F314B1">
        <w:t xml:space="preserve"> are made</w:t>
      </w:r>
      <w:r w:rsidR="00F314B1" w:rsidRPr="00CF3176">
        <w:t>, e.g.</w:t>
      </w:r>
      <w:r w:rsidR="00845C42">
        <w:t>, t</w:t>
      </w:r>
      <w:r w:rsidR="00E518A0">
        <w:t>he</w:t>
      </w:r>
      <w:r w:rsidR="006A535E">
        <w:t> </w:t>
      </w:r>
      <w:r w:rsidR="00E518A0">
        <w:t xml:space="preserve">shareholder </w:t>
      </w:r>
      <w:r w:rsidR="00F314B1" w:rsidRPr="00CF3176">
        <w:t>elect</w:t>
      </w:r>
      <w:r w:rsidR="00E518A0">
        <w:t>s</w:t>
      </w:r>
      <w:r w:rsidR="00F314B1" w:rsidRPr="00CF3176">
        <w:t xml:space="preserve"> to participate in a dividend reinv</w:t>
      </w:r>
      <w:r w:rsidR="00F314B1">
        <w:t xml:space="preserve">estment </w:t>
      </w:r>
      <w:r w:rsidR="00A80BE7" w:rsidRPr="00CF3176">
        <w:t>plan</w:t>
      </w:r>
      <w:r w:rsidR="00C57630">
        <w:t>.</w:t>
      </w:r>
      <w:r w:rsidR="0056604C">
        <w:rPr>
          <w:rStyle w:val="FootnoteReference"/>
        </w:rPr>
        <w:footnoteReference w:id="35"/>
      </w:r>
      <w:r w:rsidR="00C57630">
        <w:t xml:space="preserve"> </w:t>
      </w:r>
    </w:p>
    <w:p w14:paraId="6800E626" w14:textId="11639451" w:rsidR="2574E5ED" w:rsidRPr="001E1B72" w:rsidRDefault="008E093E" w:rsidP="009736A6">
      <w:r>
        <w:t xml:space="preserve">For all use cases outlined above, </w:t>
      </w:r>
      <w:r w:rsidR="000B7678">
        <w:t xml:space="preserve">a cheque does not provide the most efficient </w:t>
      </w:r>
      <w:r w:rsidR="7D7F5345">
        <w:t xml:space="preserve">or effective </w:t>
      </w:r>
      <w:r w:rsidR="000B7678">
        <w:t xml:space="preserve">way of </w:t>
      </w:r>
      <w:r w:rsidR="005867C4">
        <w:t>making</w:t>
      </w:r>
      <w:r w:rsidR="000B7678">
        <w:t xml:space="preserve"> paymen</w:t>
      </w:r>
      <w:r w:rsidR="00667EA1">
        <w:t>t</w:t>
      </w:r>
      <w:r w:rsidR="72B12C26">
        <w:t>s</w:t>
      </w:r>
      <w:r w:rsidR="00667EA1">
        <w:t xml:space="preserve">. </w:t>
      </w:r>
      <w:r w:rsidR="005867C4">
        <w:t>Delays</w:t>
      </w:r>
      <w:r w:rsidR="007F2509">
        <w:t xml:space="preserve">, </w:t>
      </w:r>
      <w:r w:rsidR="00DC44D0">
        <w:t xml:space="preserve">processing and </w:t>
      </w:r>
      <w:r w:rsidR="001B1300">
        <w:t>handling costs</w:t>
      </w:r>
      <w:r w:rsidR="00911297">
        <w:t xml:space="preserve">, </w:t>
      </w:r>
      <w:r w:rsidR="00297683">
        <w:t xml:space="preserve">and </w:t>
      </w:r>
      <w:r w:rsidR="00911297">
        <w:t>risks of fraud</w:t>
      </w:r>
      <w:r w:rsidR="00A847E3">
        <w:t xml:space="preserve"> </w:t>
      </w:r>
      <w:r w:rsidR="00AD2038">
        <w:t xml:space="preserve">associated with </w:t>
      </w:r>
      <w:r w:rsidR="6781AE22">
        <w:t xml:space="preserve">cheque </w:t>
      </w:r>
      <w:r w:rsidR="00AD2038">
        <w:t>payment</w:t>
      </w:r>
      <w:r w:rsidR="008D4F44">
        <w:t xml:space="preserve"> can be reduced</w:t>
      </w:r>
      <w:r w:rsidR="00A847E3">
        <w:t xml:space="preserve"> </w:t>
      </w:r>
      <w:r w:rsidR="068B6FD5">
        <w:t>by</w:t>
      </w:r>
      <w:r w:rsidR="006E4D46">
        <w:t xml:space="preserve"> using</w:t>
      </w:r>
      <w:r w:rsidR="00A847E3">
        <w:t xml:space="preserve"> </w:t>
      </w:r>
      <w:r w:rsidR="00CB42B5">
        <w:t>digital alternatives.</w:t>
      </w:r>
      <w:r w:rsidR="7CCCCC01">
        <w:t xml:space="preserve"> </w:t>
      </w:r>
      <w:r w:rsidR="00CB42B5">
        <w:t xml:space="preserve">Alternative payment methods for </w:t>
      </w:r>
      <w:r w:rsidR="00460E5C">
        <w:t>some common business activities are outlined in</w:t>
      </w:r>
      <w:r w:rsidR="00CE14A9">
        <w:t xml:space="preserve"> </w:t>
      </w:r>
      <w:r w:rsidR="00CE14A9" w:rsidRPr="5AB4F3F3">
        <w:rPr>
          <w:i/>
          <w:iCs/>
        </w:rPr>
        <w:t xml:space="preserve">Box </w:t>
      </w:r>
      <w:r w:rsidR="008907C9">
        <w:rPr>
          <w:i/>
          <w:iCs/>
        </w:rPr>
        <w:t>4</w:t>
      </w:r>
      <w:r w:rsidR="00CE14A9" w:rsidRPr="5AB4F3F3">
        <w:rPr>
          <w:i/>
          <w:iCs/>
        </w:rPr>
        <w:t>: Alternate payment methods – Commercial use cases</w:t>
      </w:r>
      <w:r w:rsidR="00CE14A9">
        <w:t xml:space="preserve"> </w:t>
      </w:r>
      <w:r w:rsidR="00460E5C">
        <w:t xml:space="preserve">below. </w:t>
      </w:r>
    </w:p>
    <w:p w14:paraId="365558D6" w14:textId="4C29347A" w:rsidR="000B7678" w:rsidRDefault="004D0A0A" w:rsidP="009736A6">
      <w:r w:rsidRPr="001E1B72">
        <w:t xml:space="preserve">Many of the remaining use cases relate </w:t>
      </w:r>
      <w:r w:rsidR="00593F99">
        <w:t xml:space="preserve">to </w:t>
      </w:r>
      <w:r w:rsidRPr="001E1B72">
        <w:t>unclaimed monies from deceased estates, share dividends, salaries and wages, cheques, trust money, over</w:t>
      </w:r>
      <w:r w:rsidR="00811757">
        <w:noBreakHyphen/>
      </w:r>
      <w:r w:rsidRPr="001E1B72">
        <w:t xml:space="preserve">payments and proceeds of sale, and more. </w:t>
      </w:r>
      <w:r w:rsidR="007D107C" w:rsidRPr="001E1B72">
        <w:t>E</w:t>
      </w:r>
      <w:r w:rsidR="005B4B27" w:rsidRPr="001E1B72">
        <w:t xml:space="preserve">ach state and territory government have </w:t>
      </w:r>
      <w:r w:rsidR="00811757">
        <w:t>‘</w:t>
      </w:r>
      <w:r w:rsidR="008C1EC9" w:rsidRPr="001E1B72">
        <w:t>unclaimed money</w:t>
      </w:r>
      <w:r w:rsidR="00811757">
        <w:t>’</w:t>
      </w:r>
      <w:r w:rsidR="008C1EC9" w:rsidRPr="001E1B72">
        <w:t xml:space="preserve"> legislation, </w:t>
      </w:r>
      <w:r w:rsidR="001E1B72" w:rsidRPr="001E1B72">
        <w:t>which may need to be reviewed as part of the wind</w:t>
      </w:r>
      <w:r w:rsidR="00377593">
        <w:t>ing</w:t>
      </w:r>
      <w:r w:rsidR="001E1B72" w:rsidRPr="001E1B72">
        <w:t xml:space="preserve"> down process</w:t>
      </w:r>
      <w:r w:rsidR="00811757">
        <w:t xml:space="preserve">. </w:t>
      </w:r>
    </w:p>
    <w:tbl>
      <w:tblPr>
        <w:tblpPr w:leftFromText="180" w:rightFromText="180" w:vertAnchor="text" w:horzAnchor="margin" w:tblpY="185"/>
        <w:tblW w:w="5009"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101"/>
      </w:tblGrid>
      <w:tr w:rsidR="006E169B" w14:paraId="27773A38" w14:textId="77777777" w:rsidTr="00EE5E34">
        <w:trPr>
          <w:trHeight w:val="3437"/>
        </w:trPr>
        <w:tc>
          <w:tcPr>
            <w:tcW w:w="5000" w:type="pct"/>
            <w:shd w:val="clear" w:color="auto" w:fill="EEEEEE" w:themeFill="background2"/>
          </w:tcPr>
          <w:p w14:paraId="1C72DBDF" w14:textId="564F13B6" w:rsidR="00CE14A9" w:rsidRPr="00CE14A9" w:rsidRDefault="00CE14A9" w:rsidP="00EE5E34">
            <w:pPr>
              <w:pStyle w:val="BoxHeading"/>
            </w:pPr>
            <w:r w:rsidRPr="00CE14A9">
              <w:t xml:space="preserve">Box </w:t>
            </w:r>
            <w:r w:rsidR="008907C9">
              <w:t>4</w:t>
            </w:r>
            <w:r w:rsidRPr="00CE14A9">
              <w:t>: Alternate payment methods – Commercial use cases</w:t>
            </w:r>
          </w:p>
          <w:tbl>
            <w:tblPr>
              <w:tblStyle w:val="TableGrid"/>
              <w:tblW w:w="8647" w:type="dxa"/>
              <w:tblLook w:val="04A0" w:firstRow="1" w:lastRow="0" w:firstColumn="1" w:lastColumn="0" w:noHBand="0" w:noVBand="1"/>
            </w:tblPr>
            <w:tblGrid>
              <w:gridCol w:w="4140"/>
              <w:gridCol w:w="4507"/>
            </w:tblGrid>
            <w:tr w:rsidR="00862DA4" w14:paraId="79FF42A0" w14:textId="77777777" w:rsidTr="00EE5E34">
              <w:trPr>
                <w:cnfStyle w:val="100000000000" w:firstRow="1" w:lastRow="0" w:firstColumn="0" w:lastColumn="0" w:oddVBand="0" w:evenVBand="0" w:oddHBand="0" w:evenHBand="0" w:firstRowFirstColumn="0" w:firstRowLastColumn="0" w:lastRowFirstColumn="0" w:lastRowLastColumn="0"/>
                <w:trHeight w:val="285"/>
              </w:trPr>
              <w:tc>
                <w:tcPr>
                  <w:tcW w:w="4140" w:type="dxa"/>
                </w:tcPr>
                <w:p w14:paraId="4AC930E2" w14:textId="77B21FBE" w:rsidR="00024A52" w:rsidRPr="00EE5E34" w:rsidRDefault="004A03A9" w:rsidP="00C57D67">
                  <w:pPr>
                    <w:pStyle w:val="TableColumnHeadingLeft"/>
                    <w:framePr w:hSpace="180" w:wrap="around" w:vAnchor="text" w:hAnchor="margin" w:y="185"/>
                    <w:spacing w:before="96" w:after="96"/>
                    <w:rPr>
                      <w:b/>
                      <w:bCs/>
                    </w:rPr>
                  </w:pPr>
                  <w:r>
                    <w:rPr>
                      <w:b/>
                      <w:bCs/>
                    </w:rPr>
                    <w:t>Commercial</w:t>
                  </w:r>
                  <w:r w:rsidR="00862DA4" w:rsidRPr="00EE5E34">
                    <w:rPr>
                      <w:b/>
                      <w:bCs/>
                    </w:rPr>
                    <w:t xml:space="preserve"> ac</w:t>
                  </w:r>
                  <w:r w:rsidR="00024A52" w:rsidRPr="00EE5E34">
                    <w:rPr>
                      <w:b/>
                      <w:bCs/>
                    </w:rPr>
                    <w:t xml:space="preserve">tivity </w:t>
                  </w:r>
                </w:p>
              </w:tc>
              <w:tc>
                <w:tcPr>
                  <w:tcW w:w="4507" w:type="dxa"/>
                </w:tcPr>
                <w:p w14:paraId="23652313" w14:textId="77777777" w:rsidR="00024A52" w:rsidRPr="00EE5E34" w:rsidRDefault="00024A52" w:rsidP="00C57D67">
                  <w:pPr>
                    <w:pStyle w:val="TableColumnHeadingLeft"/>
                    <w:framePr w:hSpace="180" w:wrap="around" w:vAnchor="text" w:hAnchor="margin" w:y="185"/>
                    <w:spacing w:before="96" w:after="96"/>
                    <w:rPr>
                      <w:b/>
                      <w:bCs/>
                    </w:rPr>
                  </w:pPr>
                  <w:r w:rsidRPr="00EE5E34">
                    <w:rPr>
                      <w:b/>
                      <w:bCs/>
                    </w:rPr>
                    <w:t xml:space="preserve">Alternative payment methods </w:t>
                  </w:r>
                </w:p>
              </w:tc>
            </w:tr>
            <w:tr w:rsidR="00862DA4" w14:paraId="18C53278" w14:textId="77777777" w:rsidTr="00EE5E34">
              <w:trPr>
                <w:trHeight w:val="272"/>
              </w:trPr>
              <w:tc>
                <w:tcPr>
                  <w:tcW w:w="4140" w:type="dxa"/>
                </w:tcPr>
                <w:p w14:paraId="50ABF334" w14:textId="7A9B952E" w:rsidR="00024A52" w:rsidRDefault="00024A52" w:rsidP="00C57D67">
                  <w:pPr>
                    <w:pStyle w:val="TableTextLeft"/>
                    <w:framePr w:hSpace="180" w:wrap="around" w:vAnchor="text" w:hAnchor="margin" w:y="185"/>
                  </w:pPr>
                  <w:r>
                    <w:t xml:space="preserve">Pay a </w:t>
                  </w:r>
                  <w:r w:rsidR="00B22AB4">
                    <w:t>customer that does not wish to p</w:t>
                  </w:r>
                  <w:r w:rsidR="00BC1877">
                    <w:t xml:space="preserve">rovide bank account details to payer </w:t>
                  </w:r>
                </w:p>
              </w:tc>
              <w:tc>
                <w:tcPr>
                  <w:tcW w:w="4507" w:type="dxa"/>
                </w:tcPr>
                <w:p w14:paraId="6F9DEE20" w14:textId="343DA159" w:rsidR="00BC1877" w:rsidRDefault="00BC1877" w:rsidP="00C57D67">
                  <w:pPr>
                    <w:pStyle w:val="TableTextLeft"/>
                    <w:framePr w:hSpace="180" w:wrap="around" w:vAnchor="text" w:hAnchor="margin" w:y="185"/>
                  </w:pPr>
                  <w:r>
                    <w:t>PayID</w:t>
                  </w:r>
                  <w:r w:rsidR="00CB42B5">
                    <w:t xml:space="preserve"> – Bank account can be linked to a phone number, </w:t>
                  </w:r>
                  <w:proofErr w:type="gramStart"/>
                  <w:r w:rsidR="00377593">
                    <w:t>e</w:t>
                  </w:r>
                  <w:r w:rsidR="00CB42B5">
                    <w:t>mail</w:t>
                  </w:r>
                  <w:proofErr w:type="gramEnd"/>
                  <w:r w:rsidR="00CB42B5">
                    <w:t xml:space="preserve"> or ABN </w:t>
                  </w:r>
                </w:p>
              </w:tc>
            </w:tr>
            <w:tr w:rsidR="00BC1877" w14:paraId="71B75271" w14:textId="77777777" w:rsidTr="00EE5E34">
              <w:trPr>
                <w:trHeight w:val="272"/>
              </w:trPr>
              <w:tc>
                <w:tcPr>
                  <w:tcW w:w="4140" w:type="dxa"/>
                </w:tcPr>
                <w:p w14:paraId="0D97FAE9" w14:textId="5CC8D671" w:rsidR="00BC1877" w:rsidRDefault="00BC1877" w:rsidP="00C57D67">
                  <w:pPr>
                    <w:pStyle w:val="TableTextLeft"/>
                    <w:framePr w:hSpace="180" w:wrap="around" w:vAnchor="text" w:hAnchor="margin" w:y="185"/>
                  </w:pPr>
                  <w:r>
                    <w:t>Settle a property purchase</w:t>
                  </w:r>
                </w:p>
              </w:tc>
              <w:tc>
                <w:tcPr>
                  <w:tcW w:w="4507" w:type="dxa"/>
                </w:tcPr>
                <w:p w14:paraId="1A816974" w14:textId="1FD7943B" w:rsidR="00BC1877" w:rsidRDefault="00BC1877" w:rsidP="00C57D67">
                  <w:pPr>
                    <w:pStyle w:val="TableTextLeft"/>
                    <w:framePr w:hSpace="180" w:wrap="around" w:vAnchor="text" w:hAnchor="margin" w:y="185"/>
                  </w:pPr>
                  <w:r>
                    <w:t xml:space="preserve">Property Exchange Australia (PEXA) or Sympli </w:t>
                  </w:r>
                </w:p>
              </w:tc>
            </w:tr>
            <w:tr w:rsidR="00862DA4" w14:paraId="57A1BEF4" w14:textId="77777777" w:rsidTr="00EE5E34">
              <w:trPr>
                <w:trHeight w:val="272"/>
              </w:trPr>
              <w:tc>
                <w:tcPr>
                  <w:tcW w:w="4140" w:type="dxa"/>
                </w:tcPr>
                <w:p w14:paraId="602DEE59" w14:textId="57FA2047" w:rsidR="00024A52" w:rsidRDefault="00055039" w:rsidP="00C57D67">
                  <w:pPr>
                    <w:pStyle w:val="TableTextLeft"/>
                    <w:framePr w:hSpace="180" w:wrap="around" w:vAnchor="text" w:hAnchor="margin" w:y="185"/>
                  </w:pPr>
                  <w:r>
                    <w:t>Large</w:t>
                  </w:r>
                  <w:r w:rsidR="00811757">
                    <w:noBreakHyphen/>
                  </w:r>
                  <w:r w:rsidR="00BC1877">
                    <w:t xml:space="preserve">value </w:t>
                  </w:r>
                  <w:r>
                    <w:t>real</w:t>
                  </w:r>
                  <w:r w:rsidR="00811757">
                    <w:noBreakHyphen/>
                  </w:r>
                  <w:r w:rsidR="00BC1877">
                    <w:t>time payments</w:t>
                  </w:r>
                  <w:r w:rsidR="00811757">
                    <w:t xml:space="preserve"> – </w:t>
                  </w:r>
                  <w:r w:rsidR="00BC1877">
                    <w:t xml:space="preserve">including auction deposits, vehicle purchases and contract payments </w:t>
                  </w:r>
                </w:p>
              </w:tc>
              <w:tc>
                <w:tcPr>
                  <w:tcW w:w="4507" w:type="dxa"/>
                </w:tcPr>
                <w:p w14:paraId="5D1DB47B" w14:textId="5C910FE4" w:rsidR="00024A52" w:rsidRDefault="004E2EA9" w:rsidP="00C57D67">
                  <w:pPr>
                    <w:pStyle w:val="TableTextLeft"/>
                    <w:framePr w:hSpace="180" w:wrap="around" w:vAnchor="text" w:hAnchor="margin" w:y="185"/>
                  </w:pPr>
                  <w:r>
                    <w:t xml:space="preserve">Using </w:t>
                  </w:r>
                  <w:r w:rsidR="00781CF5">
                    <w:t>online banking, a payer can authorise a higher payment limit before the payment occurs</w:t>
                  </w:r>
                </w:p>
              </w:tc>
            </w:tr>
            <w:tr w:rsidR="00862DA4" w14:paraId="00E55C2D" w14:textId="77777777" w:rsidTr="00EE5E34">
              <w:trPr>
                <w:trHeight w:val="272"/>
              </w:trPr>
              <w:tc>
                <w:tcPr>
                  <w:tcW w:w="4140" w:type="dxa"/>
                </w:tcPr>
                <w:p w14:paraId="73278289" w14:textId="41857278" w:rsidR="00024A52" w:rsidRDefault="504D1055" w:rsidP="00C57D67">
                  <w:pPr>
                    <w:pStyle w:val="TableTextLeft"/>
                    <w:framePr w:hSpace="180" w:wrap="around" w:vAnchor="text" w:hAnchor="margin" w:y="185"/>
                  </w:pPr>
                  <w:r>
                    <w:t>Payments requiring dual authorisation</w:t>
                  </w:r>
                  <w:r w:rsidR="00811757">
                    <w:t xml:space="preserve"> – </w:t>
                  </w:r>
                  <w:r w:rsidR="5D83B232">
                    <w:t xml:space="preserve">including </w:t>
                  </w:r>
                  <w:r w:rsidR="36778EE3">
                    <w:t xml:space="preserve">for </w:t>
                  </w:r>
                  <w:r w:rsidR="5D83B232">
                    <w:t xml:space="preserve">charities and NFP societies </w:t>
                  </w:r>
                </w:p>
              </w:tc>
              <w:tc>
                <w:tcPr>
                  <w:tcW w:w="4507" w:type="dxa"/>
                </w:tcPr>
                <w:p w14:paraId="4DC7B130" w14:textId="5E671D8E" w:rsidR="00024A52" w:rsidRDefault="003015BA" w:rsidP="00C57D67">
                  <w:pPr>
                    <w:pStyle w:val="TableTextLeft"/>
                    <w:framePr w:hSpace="180" w:wrap="around" w:vAnchor="text" w:hAnchor="margin" w:y="185"/>
                  </w:pPr>
                  <w:r>
                    <w:t xml:space="preserve">Dual authorisation can be set up via online banking </w:t>
                  </w:r>
                </w:p>
              </w:tc>
            </w:tr>
            <w:tr w:rsidR="00B61617" w14:paraId="08660923" w14:textId="77777777" w:rsidTr="00EE5E34">
              <w:trPr>
                <w:trHeight w:val="272"/>
              </w:trPr>
              <w:tc>
                <w:tcPr>
                  <w:tcW w:w="4140" w:type="dxa"/>
                </w:tcPr>
                <w:p w14:paraId="40E842DF" w14:textId="5F76B3AE" w:rsidR="00B61617" w:rsidRPr="00B61617" w:rsidRDefault="00B61617" w:rsidP="00C57D67">
                  <w:pPr>
                    <w:pStyle w:val="TableTextLeft"/>
                    <w:framePr w:hSpace="180" w:wrap="around" w:vAnchor="text" w:hAnchor="margin" w:y="185"/>
                  </w:pPr>
                  <w:r>
                    <w:t xml:space="preserve">Pay international </w:t>
                  </w:r>
                  <w:r w:rsidR="00D459FA">
                    <w:t xml:space="preserve">customers </w:t>
                  </w:r>
                </w:p>
              </w:tc>
              <w:tc>
                <w:tcPr>
                  <w:tcW w:w="4507" w:type="dxa"/>
                </w:tcPr>
                <w:p w14:paraId="295A4DC3" w14:textId="00A89FA1" w:rsidR="00B61617" w:rsidRDefault="00F47195" w:rsidP="00C57D67">
                  <w:pPr>
                    <w:pStyle w:val="TableTextLeft"/>
                    <w:framePr w:hSpace="180" w:wrap="around" w:vAnchor="text" w:hAnchor="margin" w:y="185"/>
                  </w:pPr>
                  <w:r>
                    <w:t>International Money Transfer (IMT)</w:t>
                  </w:r>
                </w:p>
              </w:tc>
            </w:tr>
          </w:tbl>
          <w:p w14:paraId="7BA5ECB8" w14:textId="77777777" w:rsidR="006E169B" w:rsidRPr="000D1284" w:rsidRDefault="006E169B" w:rsidP="006E169B">
            <w:pPr>
              <w:pStyle w:val="BoxText"/>
            </w:pPr>
          </w:p>
        </w:tc>
      </w:tr>
    </w:tbl>
    <w:p w14:paraId="7948FB46" w14:textId="3C4CA41C" w:rsidR="00EE5E34" w:rsidRDefault="00EE5E34" w:rsidP="009B24D1">
      <w:pPr>
        <w:spacing w:before="0" w:after="160"/>
      </w:pPr>
    </w:p>
    <w:tbl>
      <w:tblPr>
        <w:tblpPr w:leftFromText="180" w:rightFromText="180" w:vertAnchor="text" w:horzAnchor="margin" w:tblpY="727"/>
        <w:tblOverlap w:val="never"/>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F30942" w14:paraId="6D5F34C8" w14:textId="77777777" w:rsidTr="00F30942">
        <w:tc>
          <w:tcPr>
            <w:tcW w:w="5000" w:type="pct"/>
            <w:shd w:val="clear" w:color="auto" w:fill="E8F0FC" w:themeFill="accent5" w:themeFillTint="33"/>
          </w:tcPr>
          <w:p w14:paraId="1D1F8709" w14:textId="77777777" w:rsidR="00F30942" w:rsidRPr="00954C47" w:rsidRDefault="00F30942" w:rsidP="00F30942">
            <w:pPr>
              <w:pStyle w:val="BoxHeading"/>
            </w:pPr>
            <w:r>
              <w:t xml:space="preserve">Consultation </w:t>
            </w:r>
            <w:r w:rsidRPr="00EE5E34">
              <w:t>questions</w:t>
            </w:r>
          </w:p>
          <w:p w14:paraId="5D8C283A" w14:textId="77777777" w:rsidR="00F30942" w:rsidRDefault="00F30942" w:rsidP="00F30942">
            <w:pPr>
              <w:pStyle w:val="BoxText"/>
              <w:numPr>
                <w:ilvl w:val="6"/>
                <w:numId w:val="12"/>
              </w:numPr>
              <w:ind w:left="337"/>
            </w:pPr>
            <w:r>
              <w:t xml:space="preserve">Are there other reasons why cheques are being used in an institutional or commercial setting? If so, please provide more detail. </w:t>
            </w:r>
          </w:p>
          <w:p w14:paraId="64F02F9B" w14:textId="77777777" w:rsidR="00F30942" w:rsidRPr="000D1284" w:rsidRDefault="00F30942" w:rsidP="00F30942">
            <w:pPr>
              <w:pStyle w:val="BoxText"/>
              <w:numPr>
                <w:ilvl w:val="6"/>
                <w:numId w:val="12"/>
              </w:numPr>
              <w:ind w:left="339"/>
            </w:pPr>
            <w:r>
              <w:t>How significant are the barriers to reducing commercial uses of cheques? What timeframes, support or legislative change is required for businesses transitioning away from cheque use?</w:t>
            </w:r>
          </w:p>
        </w:tc>
      </w:tr>
    </w:tbl>
    <w:p w14:paraId="5CD421C3" w14:textId="77777777" w:rsidR="008D75D8" w:rsidRDefault="008D75D8">
      <w:pPr>
        <w:spacing w:before="0" w:after="160" w:line="259" w:lineRule="auto"/>
        <w:rPr>
          <w:rFonts w:ascii="Calibri" w:hAnsi="Calibri" w:cs="Arial"/>
          <w:iCs/>
          <w:color w:val="2C384A"/>
          <w:kern w:val="32"/>
          <w:sz w:val="36"/>
          <w:szCs w:val="28"/>
        </w:rPr>
      </w:pPr>
      <w:r>
        <w:br w:type="page"/>
      </w:r>
    </w:p>
    <w:p w14:paraId="5C421001" w14:textId="2471839A" w:rsidR="00202FDA" w:rsidRDefault="00202FDA" w:rsidP="00C03C40">
      <w:pPr>
        <w:pStyle w:val="Heading2Numbered"/>
      </w:pPr>
      <w:bookmarkStart w:id="25" w:name="_Toc152145781"/>
      <w:r>
        <w:lastRenderedPageBreak/>
        <w:t xml:space="preserve">Government </w:t>
      </w:r>
      <w:r w:rsidR="00240A42">
        <w:t>use</w:t>
      </w:r>
      <w:r>
        <w:t xml:space="preserve"> of cheques</w:t>
      </w:r>
      <w:bookmarkEnd w:id="25"/>
    </w:p>
    <w:p w14:paraId="0E976D37" w14:textId="62DEE587" w:rsidR="005D1C45" w:rsidRDefault="005D1C45" w:rsidP="00EE5E34">
      <w:r>
        <w:t xml:space="preserve">The Government sector remains </w:t>
      </w:r>
      <w:r w:rsidR="00E43D39">
        <w:t>a significant user</w:t>
      </w:r>
      <w:r>
        <w:t xml:space="preserve"> of the cheques system. </w:t>
      </w:r>
      <w:r w:rsidR="791186AE">
        <w:t xml:space="preserve">At the Commonwealth level </w:t>
      </w:r>
      <w:r w:rsidR="002D6005">
        <w:t>t</w:t>
      </w:r>
      <w:r>
        <w:t xml:space="preserve">he Department of Health and Aged Care, Services Australia, and </w:t>
      </w:r>
      <w:r w:rsidR="0017776B">
        <w:t>the</w:t>
      </w:r>
      <w:r>
        <w:t xml:space="preserve"> Australian Taxation Office </w:t>
      </w:r>
      <w:r w:rsidR="00D1451B">
        <w:t xml:space="preserve">(ATO) </w:t>
      </w:r>
      <w:r>
        <w:t>account for over 98</w:t>
      </w:r>
      <w:r w:rsidR="009D60D5">
        <w:t> per cent</w:t>
      </w:r>
      <w:r>
        <w:t xml:space="preserve"> of cheque</w:t>
      </w:r>
      <w:r w:rsidR="004526BB">
        <w:t xml:space="preserve"> issuance</w:t>
      </w:r>
      <w:r>
        <w:t xml:space="preserve">s. State government departments and agencies are also large users of the cheques system, with the highest usage in New South Wales and Victoria due to their larger populations. </w:t>
      </w:r>
    </w:p>
    <w:p w14:paraId="1510ED78" w14:textId="6B16AE48" w:rsidR="00B01231" w:rsidRDefault="00B01231" w:rsidP="00EE5E34">
      <w:r>
        <w:t>Substantial progress has been made over the past decade to transition government payments to digital alternatives. For example, the Department of Social Services moved from issuing cheques to the real</w:t>
      </w:r>
      <w:r w:rsidR="00811757">
        <w:noBreakHyphen/>
      </w:r>
      <w:r>
        <w:t>time payment platform for welfare payments in 2018 (see Box 5: Migrating disaster</w:t>
      </w:r>
      <w:r w:rsidDel="00F46A40">
        <w:t xml:space="preserve"> </w:t>
      </w:r>
      <w:r>
        <w:t>payments from cheques to the real</w:t>
      </w:r>
      <w:r w:rsidR="00811757">
        <w:noBreakHyphen/>
      </w:r>
      <w:r>
        <w:t>time payments platform). While</w:t>
      </w:r>
      <w:r w:rsidRPr="00762BE3">
        <w:t xml:space="preserve"> Commonwealth agencies that bank with the RBA issued approximately 1.3 million cheques during the year to June 2022</w:t>
      </w:r>
      <w:r>
        <w:t xml:space="preserve">, these agencies only accounted for </w:t>
      </w:r>
      <w:r w:rsidRPr="006B2B07">
        <w:t>5</w:t>
      </w:r>
      <w:r w:rsidR="009D60D5">
        <w:t> per cent</w:t>
      </w:r>
      <w:r w:rsidRPr="006B2B07">
        <w:t xml:space="preserve"> of all cheques drawn in Australia in 2023.</w:t>
      </w:r>
      <w:r>
        <w:t xml:space="preserve"> </w:t>
      </w:r>
      <w:r w:rsidR="0037583D">
        <w:t>S</w:t>
      </w:r>
      <w:r>
        <w:t>ome state</w:t>
      </w:r>
      <w:r w:rsidR="0037583D">
        <w:t xml:space="preserve"> governments</w:t>
      </w:r>
      <w:r>
        <w:t xml:space="preserve"> are conscious of reducing their reliance on cheques. For example, </w:t>
      </w:r>
      <w:r w:rsidR="0095670A">
        <w:t>New South Wales</w:t>
      </w:r>
      <w:r>
        <w:t xml:space="preserve"> has committed to ceasing all cheque use by </w:t>
      </w:r>
      <w:r w:rsidRPr="00B01231">
        <w:t>June</w:t>
      </w:r>
      <w:r w:rsidR="006A535E">
        <w:t> </w:t>
      </w:r>
      <w:r w:rsidRPr="00B01231">
        <w:t>2024</w:t>
      </w:r>
      <w:r>
        <w:t>. Other states remain highly dependent on cheques, primarily because of their high reliance on legacy processing systems</w:t>
      </w:r>
      <w:r w:rsidR="00811757">
        <w:t xml:space="preserve">. </w:t>
      </w:r>
      <w:r>
        <w:t xml:space="preserve"> </w:t>
      </w:r>
    </w:p>
    <w:tbl>
      <w:tblPr>
        <w:tblpPr w:leftFromText="180" w:rightFromText="180" w:vertAnchor="text" w:horzAnchor="margin" w:tblpY="1229"/>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D051D" w14:paraId="337E102F" w14:textId="77777777" w:rsidTr="006D051D">
        <w:tc>
          <w:tcPr>
            <w:tcW w:w="5000" w:type="pct"/>
            <w:shd w:val="clear" w:color="auto" w:fill="EEEEEE" w:themeFill="background2"/>
          </w:tcPr>
          <w:p w14:paraId="095120D4" w14:textId="77777777" w:rsidR="006D051D" w:rsidRPr="00F0372A" w:rsidRDefault="006D051D" w:rsidP="006D051D">
            <w:pPr>
              <w:pStyle w:val="BoxHeading"/>
            </w:pPr>
            <w:r>
              <w:t xml:space="preserve">Box </w:t>
            </w:r>
            <w:r w:rsidRPr="12B03A5E">
              <w:t>5</w:t>
            </w:r>
            <w:r>
              <w:t xml:space="preserve">: </w:t>
            </w:r>
            <w:r w:rsidRPr="00F0372A">
              <w:t xml:space="preserve">Migrating disaster payments </w:t>
            </w:r>
            <w:r w:rsidRPr="00EE5E34">
              <w:t>from</w:t>
            </w:r>
            <w:r w:rsidRPr="00F0372A">
              <w:t xml:space="preserve"> cheques to the real</w:t>
            </w:r>
            <w:r>
              <w:noBreakHyphen/>
            </w:r>
            <w:r w:rsidRPr="00F0372A">
              <w:t xml:space="preserve">time payments platform </w:t>
            </w:r>
          </w:p>
          <w:p w14:paraId="08651652" w14:textId="77777777" w:rsidR="006D051D" w:rsidRPr="00EE5E34" w:rsidRDefault="006D051D" w:rsidP="006D051D">
            <w:pPr>
              <w:pStyle w:val="BoxText"/>
            </w:pPr>
            <w:r w:rsidRPr="00EE5E34">
              <w:t>During 2021</w:t>
            </w:r>
            <w:r>
              <w:t>–</w:t>
            </w:r>
            <w:r w:rsidRPr="00EE5E34">
              <w:t>2022, there was a significant increase in payment volumes from the RBA on behalf of the Australian Government relating to the Emergency Welfare Payments (mostly related to the COVID</w:t>
            </w:r>
            <w:r w:rsidRPr="00EE5E34">
              <w:noBreakHyphen/>
              <w:t>19 pandemic) and Disaster Recovery Payments. 96</w:t>
            </w:r>
            <w:r>
              <w:t> per cent</w:t>
            </w:r>
            <w:r w:rsidRPr="00EE5E34">
              <w:t xml:space="preserve"> of these payments were made using the New Payments Platform (NPP) which allowed eligible individuals to receive their support almost instantaneously.</w:t>
            </w:r>
            <w:r>
              <w:rPr>
                <w:rStyle w:val="FootnoteReference"/>
              </w:rPr>
              <w:footnoteReference w:id="36"/>
            </w:r>
          </w:p>
          <w:p w14:paraId="29160F33" w14:textId="77777777" w:rsidR="006D051D" w:rsidRPr="00EE5E34" w:rsidRDefault="006D051D" w:rsidP="006D051D">
            <w:pPr>
              <w:pStyle w:val="BoxText"/>
            </w:pPr>
            <w:r w:rsidRPr="00EE5E34">
              <w:t>In contrast, of the 16.7</w:t>
            </w:r>
            <w:r>
              <w:t> million</w:t>
            </w:r>
            <w:r w:rsidRPr="00EE5E34">
              <w:t xml:space="preserve"> stimulus payments the Government, through the RBA, distributed in 2009 in response to the Global Financial Crisis (GFC), 4.3</w:t>
            </w:r>
            <w:r>
              <w:t> million</w:t>
            </w:r>
            <w:r w:rsidRPr="00EE5E34">
              <w:t xml:space="preserve"> were paid via cheque due to the absence of bank account information in the ATO’s systems. These individuals waited an average of </w:t>
            </w:r>
            <w:r w:rsidRPr="00EE5E34" w:rsidDel="6E16ED24">
              <w:t>9</w:t>
            </w:r>
            <w:r w:rsidRPr="00EE5E34">
              <w:t xml:space="preserve"> days from issuance of the cheque to the funds being available to use.</w:t>
            </w:r>
            <w:r>
              <w:rPr>
                <w:rStyle w:val="FootnoteReference"/>
              </w:rPr>
              <w:footnoteReference w:id="37"/>
            </w:r>
          </w:p>
          <w:p w14:paraId="4E51CEF9" w14:textId="77777777" w:rsidR="006D051D" w:rsidRPr="000D1284" w:rsidRDefault="006D051D" w:rsidP="006D051D">
            <w:pPr>
              <w:pStyle w:val="BoxText"/>
            </w:pPr>
            <w:r w:rsidRPr="00EE5E34">
              <w:t>Since the GFC, the RBA has invested heavily in banking system upgrade programs that have enhanced its systems used to process government payments and receipts. The RBA worked with their government agency customers to reduce their usage of cheques, substituting more efficient and cost</w:t>
            </w:r>
            <w:r w:rsidRPr="00EE5E34">
              <w:noBreakHyphen/>
              <w:t>effective means of payment. Services Australia worked to implement NPP capability in 2018 which proved critical in allowing the Government to make bushfire relief payments to affected individuals in real time, including weekends, public holidays and after hours.  As agencies work towards a 2028 end</w:t>
            </w:r>
            <w:r>
              <w:t>-</w:t>
            </w:r>
            <w:r w:rsidRPr="00EE5E34">
              <w:t>date for government cheques, the volume of cheque issuance will continue to fall.</w:t>
            </w:r>
          </w:p>
        </w:tc>
      </w:tr>
    </w:tbl>
    <w:p w14:paraId="4572DF26" w14:textId="5F1EB34D" w:rsidR="00B01231" w:rsidRDefault="00B01231" w:rsidP="00EE5E34">
      <w:r>
        <w:t>This Chapter explores the current uses of government cheques</w:t>
      </w:r>
      <w:r w:rsidR="000523CB">
        <w:t>, that is</w:t>
      </w:r>
      <w:r>
        <w:t xml:space="preserve"> those cheques that are written or accepted by government departments and agencies. It also explores the </w:t>
      </w:r>
      <w:r w:rsidR="00313EB3">
        <w:t>2</w:t>
      </w:r>
      <w:r>
        <w:t xml:space="preserve"> significant barriers to winding down government cheque use; legislation that mandates payment by cheques, as well as entrenched government practice</w:t>
      </w:r>
      <w:r w:rsidR="00FF2D26">
        <w:t>s</w:t>
      </w:r>
      <w:r>
        <w:t xml:space="preserve">. </w:t>
      </w:r>
    </w:p>
    <w:p w14:paraId="21F5EEF0" w14:textId="77777777" w:rsidR="00B01231" w:rsidRDefault="00B01231" w:rsidP="001F6C8A">
      <w:pPr>
        <w:pStyle w:val="SingleParagraph"/>
      </w:pPr>
    </w:p>
    <w:p w14:paraId="5DF77ADD" w14:textId="6EC08BB7" w:rsidR="00242538" w:rsidRDefault="00BE3F70" w:rsidP="00242538">
      <w:pPr>
        <w:pStyle w:val="Heading3"/>
      </w:pPr>
      <w:bookmarkStart w:id="26" w:name="_Toc152145782"/>
      <w:r>
        <w:lastRenderedPageBreak/>
        <w:t>Legislated obligations</w:t>
      </w:r>
      <w:bookmarkEnd w:id="26"/>
    </w:p>
    <w:p w14:paraId="41227FCF" w14:textId="7ED1482F" w:rsidR="009C749B" w:rsidRDefault="009C749B" w:rsidP="00E14B62">
      <w:r>
        <w:t xml:space="preserve">One </w:t>
      </w:r>
      <w:r w:rsidR="00D53639">
        <w:t>of the</w:t>
      </w:r>
      <w:r>
        <w:t xml:space="preserve"> reason</w:t>
      </w:r>
      <w:r w:rsidR="00D53639">
        <w:t>s</w:t>
      </w:r>
      <w:r>
        <w:t xml:space="preserve"> </w:t>
      </w:r>
      <w:r w:rsidR="00EA2B6E">
        <w:t>governments, both Commonwealth and state,</w:t>
      </w:r>
      <w:r>
        <w:t xml:space="preserve"> still </w:t>
      </w:r>
      <w:r w:rsidR="001D383F">
        <w:t>use</w:t>
      </w:r>
      <w:r>
        <w:t xml:space="preserve"> cheques is </w:t>
      </w:r>
      <w:r w:rsidR="008A0680">
        <w:t>th</w:t>
      </w:r>
      <w:r w:rsidR="00C202F3">
        <w:t>a</w:t>
      </w:r>
      <w:r w:rsidR="00BA10CF">
        <w:t>t there</w:t>
      </w:r>
      <w:r w:rsidR="00357968">
        <w:t xml:space="preserve"> </w:t>
      </w:r>
      <w:r w:rsidR="005F697D">
        <w:t xml:space="preserve">is </w:t>
      </w:r>
      <w:r w:rsidR="00304F2C">
        <w:t>legislation</w:t>
      </w:r>
      <w:r w:rsidR="00D022A0">
        <w:t xml:space="preserve"> that</w:t>
      </w:r>
      <w:r>
        <w:t xml:space="preserve"> mandate</w:t>
      </w:r>
      <w:r w:rsidR="005F697D">
        <w:t>s</w:t>
      </w:r>
      <w:r>
        <w:t xml:space="preserve"> the use</w:t>
      </w:r>
      <w:r w:rsidR="001D383F">
        <w:t xml:space="preserve"> and acceptance</w:t>
      </w:r>
      <w:r>
        <w:t xml:space="preserve"> of cheques</w:t>
      </w:r>
      <w:r w:rsidR="00122139">
        <w:t xml:space="preserve">. </w:t>
      </w:r>
      <w:r w:rsidR="001C21BF">
        <w:t xml:space="preserve">There are currently </w:t>
      </w:r>
      <w:r w:rsidR="00DD7C05">
        <w:t>more than 80</w:t>
      </w:r>
      <w:r w:rsidR="006A535E">
        <w:t> </w:t>
      </w:r>
      <w:r w:rsidR="001C21BF">
        <w:t>pieces of Commonwealth legislation</w:t>
      </w:r>
      <w:r w:rsidR="00D65F59">
        <w:t xml:space="preserve">, </w:t>
      </w:r>
      <w:r w:rsidR="008C0946">
        <w:t>in addition to</w:t>
      </w:r>
      <w:r w:rsidR="00D65F59">
        <w:t xml:space="preserve"> the </w:t>
      </w:r>
      <w:r w:rsidR="00D65F59">
        <w:rPr>
          <w:i/>
          <w:iCs/>
        </w:rPr>
        <w:t>Cheques Act 1986</w:t>
      </w:r>
      <w:r w:rsidR="00D65F59">
        <w:t xml:space="preserve">, </w:t>
      </w:r>
      <w:r w:rsidR="001C21BF">
        <w:t>that reference payment through cheques</w:t>
      </w:r>
      <w:r w:rsidR="00B53AD1">
        <w:t xml:space="preserve"> (</w:t>
      </w:r>
      <w:r w:rsidR="00C270FA">
        <w:t>refer</w:t>
      </w:r>
      <w:r w:rsidR="00B53AD1">
        <w:t xml:space="preserve"> </w:t>
      </w:r>
      <w:r w:rsidR="001F2EA2">
        <w:t>to</w:t>
      </w:r>
      <w:r w:rsidR="00B53AD1">
        <w:t xml:space="preserve"> </w:t>
      </w:r>
      <w:r w:rsidR="00B53AD1" w:rsidRPr="00DC44D0">
        <w:t>Annexure 2</w:t>
      </w:r>
      <w:r w:rsidR="003C2406">
        <w:t xml:space="preserve"> for a comprehensive list</w:t>
      </w:r>
      <w:r w:rsidR="00B53AD1">
        <w:t xml:space="preserve">). However, </w:t>
      </w:r>
      <w:r w:rsidR="00506315">
        <w:t xml:space="preserve">only </w:t>
      </w:r>
      <w:r w:rsidR="00313EB3">
        <w:t>4</w:t>
      </w:r>
      <w:r w:rsidR="00E51F40">
        <w:t xml:space="preserve"> </w:t>
      </w:r>
      <w:r w:rsidR="00A415B1">
        <w:t>pieces of</w:t>
      </w:r>
      <w:r w:rsidR="00E51F40">
        <w:t xml:space="preserve"> </w:t>
      </w:r>
      <w:r w:rsidR="754FB151">
        <w:t>Commonwealth</w:t>
      </w:r>
      <w:r w:rsidR="006053E4">
        <w:t xml:space="preserve"> </w:t>
      </w:r>
      <w:r w:rsidR="00E51F40">
        <w:t>legislati</w:t>
      </w:r>
      <w:r w:rsidR="00605DB8">
        <w:t>on</w:t>
      </w:r>
      <w:r w:rsidR="00E51F40">
        <w:t xml:space="preserve"> currently mandate payment through cheques exclusively. There are an additional </w:t>
      </w:r>
      <w:r w:rsidR="00313EB3">
        <w:t>5 </w:t>
      </w:r>
      <w:r w:rsidR="0064256D">
        <w:t>A</w:t>
      </w:r>
      <w:r w:rsidR="00B000C4">
        <w:t>cts that permit</w:t>
      </w:r>
      <w:r w:rsidR="00E51F40">
        <w:t xml:space="preserve"> alternate payment methods </w:t>
      </w:r>
      <w:r w:rsidR="00B000C4">
        <w:t>to be used</w:t>
      </w:r>
      <w:r w:rsidR="00F912D8">
        <w:t xml:space="preserve"> </w:t>
      </w:r>
      <w:r w:rsidR="00E51F40">
        <w:t xml:space="preserve">but </w:t>
      </w:r>
      <w:r w:rsidR="00B000C4">
        <w:t>require payment by</w:t>
      </w:r>
      <w:r w:rsidR="00E51F40" w:rsidDel="00B000C4">
        <w:t xml:space="preserve"> </w:t>
      </w:r>
      <w:r w:rsidR="00E51F40">
        <w:t xml:space="preserve">cheque </w:t>
      </w:r>
      <w:r w:rsidR="00B000C4">
        <w:t xml:space="preserve">if </w:t>
      </w:r>
      <w:r w:rsidR="00E51F40">
        <w:t>requested</w:t>
      </w:r>
      <w:r w:rsidR="00811757">
        <w:t xml:space="preserve">. </w:t>
      </w:r>
      <w:r w:rsidR="004E0E53">
        <w:t xml:space="preserve"> </w:t>
      </w:r>
    </w:p>
    <w:p w14:paraId="4719D753" w14:textId="5701E283" w:rsidR="001C3A00" w:rsidRDefault="001C3A00" w:rsidP="001C3A00">
      <w:r>
        <w:t xml:space="preserve">At the Commonwealth level, </w:t>
      </w:r>
      <w:r w:rsidR="132A192F">
        <w:t xml:space="preserve">recent legislative </w:t>
      </w:r>
      <w:r>
        <w:t>updates have allowed payment</w:t>
      </w:r>
      <w:r w:rsidR="662D1A19">
        <w:t>s</w:t>
      </w:r>
      <w:r>
        <w:t xml:space="preserve"> to be made through methods other than cheques. For example, a legislative provision that required certain entities to</w:t>
      </w:r>
      <w:r w:rsidR="00DD1E10">
        <w:t xml:space="preserve"> </w:t>
      </w:r>
      <w:r>
        <w:t xml:space="preserve">make a payment to the </w:t>
      </w:r>
      <w:r w:rsidR="00D1451B">
        <w:t>ATO</w:t>
      </w:r>
      <w:r>
        <w:t xml:space="preserve"> using a cheque was repealed by the </w:t>
      </w:r>
      <w:r w:rsidRPr="0FEE4903">
        <w:rPr>
          <w:i/>
          <w:iCs/>
        </w:rPr>
        <w:t>Treasury Laws Amendment (Modernising Business Communications and Other Measures) Act 2023</w:t>
      </w:r>
      <w:r>
        <w:t>.</w:t>
      </w:r>
      <w:r w:rsidRPr="0FEE4903">
        <w:rPr>
          <w:rStyle w:val="FootnoteReference"/>
        </w:rPr>
        <w:t xml:space="preserve"> </w:t>
      </w:r>
      <w:r w:rsidR="00AF0E3B">
        <w:rPr>
          <w:rStyle w:val="FootnoteReference"/>
        </w:rPr>
        <w:footnoteReference w:id="38"/>
      </w:r>
      <w:r>
        <w:t xml:space="preserve"> The below section explores Commonwealth, state and territory use of cheques required by the law. </w:t>
      </w:r>
    </w:p>
    <w:p w14:paraId="7BBB84B7" w14:textId="69046948" w:rsidR="00AA6848" w:rsidRDefault="00CB3A73" w:rsidP="00EE5E34">
      <w:pPr>
        <w:pStyle w:val="Heading4"/>
      </w:pPr>
      <w:r w:rsidRPr="3299516B">
        <w:t xml:space="preserve">Commonwealth </w:t>
      </w:r>
      <w:r w:rsidR="0053775B" w:rsidRPr="3299516B">
        <w:t xml:space="preserve">government </w:t>
      </w:r>
      <w:r w:rsidRPr="3299516B">
        <w:t>usage</w:t>
      </w:r>
    </w:p>
    <w:p w14:paraId="15EF5927" w14:textId="394D86B6" w:rsidR="00E90BDE" w:rsidRPr="008A4D3E" w:rsidRDefault="00996437" w:rsidP="00EE5E34">
      <w:pPr>
        <w:pStyle w:val="Heading5"/>
      </w:pPr>
      <w:r w:rsidRPr="008A4D3E">
        <w:t xml:space="preserve">Health </w:t>
      </w:r>
      <w:r w:rsidR="00CC3861">
        <w:t>b</w:t>
      </w:r>
      <w:r w:rsidR="005B5358" w:rsidRPr="008A4D3E">
        <w:t>enefit</w:t>
      </w:r>
      <w:r w:rsidR="00CC3861">
        <w:t xml:space="preserve"> payments</w:t>
      </w:r>
    </w:p>
    <w:p w14:paraId="16E5C5DC" w14:textId="0FEAA666" w:rsidR="00D46612" w:rsidRDefault="000D2727" w:rsidP="000D2727">
      <w:r>
        <w:t xml:space="preserve">Pay Doctor Via Claimant (PDVC) arrangements from the Department of Health and Aged Care represented </w:t>
      </w:r>
      <w:r w:rsidR="003C14AB">
        <w:t>around</w:t>
      </w:r>
      <w:r>
        <w:t xml:space="preserve"> 75</w:t>
      </w:r>
      <w:r w:rsidR="009D60D5">
        <w:t> per cent</w:t>
      </w:r>
      <w:r>
        <w:t xml:space="preserve"> of the volume of Commonwealth cheques</w:t>
      </w:r>
      <w:r w:rsidR="00FF7C14" w:rsidRPr="00FF7C14">
        <w:t xml:space="preserve"> </w:t>
      </w:r>
      <w:r w:rsidR="00FF7C14">
        <w:t>during the year to June</w:t>
      </w:r>
      <w:r w:rsidR="00774B11">
        <w:t> </w:t>
      </w:r>
      <w:r w:rsidR="00FF7C14">
        <w:t xml:space="preserve">2022. </w:t>
      </w:r>
      <w:r w:rsidRPr="00F94A2A">
        <w:t xml:space="preserve">The PDVC </w:t>
      </w:r>
      <w:r>
        <w:t>arrangements</w:t>
      </w:r>
      <w:r w:rsidR="00FF7C14">
        <w:t xml:space="preserve">, administered through the </w:t>
      </w:r>
      <w:r w:rsidR="00FF7C14">
        <w:rPr>
          <w:i/>
          <w:iCs/>
        </w:rPr>
        <w:t>Health Insurance Act</w:t>
      </w:r>
      <w:r w:rsidR="006A535E">
        <w:rPr>
          <w:i/>
          <w:iCs/>
        </w:rPr>
        <w:t> </w:t>
      </w:r>
      <w:r w:rsidR="00FF7C14">
        <w:rPr>
          <w:i/>
          <w:iCs/>
        </w:rPr>
        <w:t>1973</w:t>
      </w:r>
      <w:r w:rsidR="00FF7C14">
        <w:t>,</w:t>
      </w:r>
      <w:r>
        <w:t xml:space="preserve"> are</w:t>
      </w:r>
      <w:r w:rsidRPr="00F94A2A">
        <w:t xml:space="preserve"> </w:t>
      </w:r>
      <w:r>
        <w:t>a claiming</w:t>
      </w:r>
      <w:r w:rsidRPr="00F94A2A">
        <w:t xml:space="preserve"> and payment method </w:t>
      </w:r>
      <w:r>
        <w:t xml:space="preserve">under the Medicare Benefits program </w:t>
      </w:r>
      <w:r w:rsidRPr="00F94A2A">
        <w:t>to support patients who cannot afford the</w:t>
      </w:r>
      <w:r>
        <w:t xml:space="preserve"> full cost of doctors who do</w:t>
      </w:r>
      <w:r w:rsidR="0021785F">
        <w:t xml:space="preserve"> </w:t>
      </w:r>
      <w:r>
        <w:t>n</w:t>
      </w:r>
      <w:r w:rsidR="0021785F">
        <w:t>o</w:t>
      </w:r>
      <w:r>
        <w:t xml:space="preserve">t bulk bill. Under this scheme, </w:t>
      </w:r>
      <w:r w:rsidRPr="00516E04">
        <w:t xml:space="preserve">the </w:t>
      </w:r>
      <w:r w:rsidR="00595456">
        <w:t xml:space="preserve">patient </w:t>
      </w:r>
      <w:r>
        <w:t>only pays the out</w:t>
      </w:r>
      <w:r w:rsidR="00811757">
        <w:noBreakHyphen/>
      </w:r>
      <w:r>
        <w:t>of</w:t>
      </w:r>
      <w:r w:rsidR="00811757">
        <w:noBreakHyphen/>
      </w:r>
      <w:r>
        <w:t xml:space="preserve">pocket expense to the practitioner. Once a claim for the Medicare benefit is submitted, Services Australia then mails a cheque for the Medicare benefit to the patient for payment to the practitioner. If the cheque is not banked within 90 days, Services Australia cancels the cheque and pays the practitioner via EFT. </w:t>
      </w:r>
    </w:p>
    <w:p w14:paraId="60554AC7" w14:textId="1FF150C8" w:rsidR="000D2727" w:rsidRDefault="0038156C" w:rsidP="000D2727">
      <w:r>
        <w:t>P</w:t>
      </w:r>
      <w:r w:rsidR="00B57A56">
        <w:t xml:space="preserve">ayments made </w:t>
      </w:r>
      <w:r w:rsidR="00885EE4">
        <w:t>to dental providers</w:t>
      </w:r>
      <w:r w:rsidR="00F27631">
        <w:t xml:space="preserve"> </w:t>
      </w:r>
      <w:r w:rsidR="008606EF">
        <w:t xml:space="preserve">under the </w:t>
      </w:r>
      <w:r w:rsidR="008606EF">
        <w:rPr>
          <w:i/>
          <w:iCs/>
        </w:rPr>
        <w:t>Dental Benefits Act 2008</w:t>
      </w:r>
      <w:r w:rsidR="002B4A1A">
        <w:rPr>
          <w:i/>
          <w:iCs/>
        </w:rPr>
        <w:t xml:space="preserve"> </w:t>
      </w:r>
      <w:r w:rsidR="002B4A1A" w:rsidRPr="00B01231">
        <w:t>operate similarly</w:t>
      </w:r>
      <w:r w:rsidR="007E1C98">
        <w:t xml:space="preserve">. </w:t>
      </w:r>
      <w:r w:rsidR="000D2727" w:rsidRPr="00286E11">
        <w:t>The</w:t>
      </w:r>
      <w:r w:rsidR="006A535E">
        <w:t> </w:t>
      </w:r>
      <w:r w:rsidR="000D2727" w:rsidRPr="00286E11">
        <w:t>Department of Health and Aged Care is investigating alternatives to cheque payment</w:t>
      </w:r>
      <w:r w:rsidR="00B57912">
        <w:t>s</w:t>
      </w:r>
      <w:r w:rsidR="000D2727">
        <w:t>.</w:t>
      </w:r>
      <w:r w:rsidR="000D2727" w:rsidRPr="00286E11">
        <w:t xml:space="preserve"> The</w:t>
      </w:r>
      <w:r w:rsidR="00774B11">
        <w:t> </w:t>
      </w:r>
      <w:r w:rsidR="000D2727" w:rsidRPr="00286E11">
        <w:t>Government will liaise with medical, consumer and industry peak organisations, about any proposed changes to Medicare billing options.</w:t>
      </w:r>
    </w:p>
    <w:p w14:paraId="6D7BE4FB" w14:textId="71710A12" w:rsidR="00BF5D0C" w:rsidRPr="0032133B" w:rsidRDefault="006B6698" w:rsidP="00BF5D0C">
      <w:pPr>
        <w:pStyle w:val="Heading4"/>
        <w:rPr>
          <w:sz w:val="26"/>
        </w:rPr>
      </w:pPr>
      <w:r>
        <w:rPr>
          <w:sz w:val="26"/>
        </w:rPr>
        <w:t>S</w:t>
      </w:r>
      <w:r w:rsidR="00BF5D0C" w:rsidRPr="0032133B">
        <w:rPr>
          <w:sz w:val="26"/>
        </w:rPr>
        <w:t xml:space="preserve">tate </w:t>
      </w:r>
      <w:r w:rsidR="0053775B" w:rsidRPr="0032133B">
        <w:rPr>
          <w:sz w:val="26"/>
        </w:rPr>
        <w:t xml:space="preserve">government </w:t>
      </w:r>
      <w:r w:rsidR="00BF5D0C" w:rsidRPr="0032133B">
        <w:rPr>
          <w:sz w:val="26"/>
        </w:rPr>
        <w:t>usage</w:t>
      </w:r>
    </w:p>
    <w:p w14:paraId="793997C0" w14:textId="767B625F" w:rsidR="00A95833" w:rsidRDefault="00BC3095" w:rsidP="00A95833">
      <w:r>
        <w:t>Examples of state and territory legislation that mandate</w:t>
      </w:r>
      <w:r w:rsidR="000B2748">
        <w:t>s</w:t>
      </w:r>
      <w:r>
        <w:t xml:space="preserve"> cheque payment are below. </w:t>
      </w:r>
      <w:r w:rsidR="00CE7C41">
        <w:t xml:space="preserve">Work has commenced in most states to review </w:t>
      </w:r>
      <w:r w:rsidR="00297391">
        <w:t>legislation that mandates cheque use</w:t>
      </w:r>
      <w:r w:rsidR="00475039">
        <w:t xml:space="preserve"> to make them payment neutral</w:t>
      </w:r>
      <w:r w:rsidR="00811757">
        <w:t xml:space="preserve">. </w:t>
      </w:r>
    </w:p>
    <w:p w14:paraId="68E5F04C" w14:textId="77777777" w:rsidR="00FA0ADF" w:rsidRDefault="00FA0ADF">
      <w:pPr>
        <w:spacing w:before="0" w:after="160" w:line="259" w:lineRule="auto"/>
        <w:rPr>
          <w:rFonts w:ascii="Calibri" w:hAnsi="Calibri" w:cs="Arial"/>
          <w:color w:val="4D7861" w:themeColor="accent2"/>
          <w:kern w:val="32"/>
          <w:sz w:val="26"/>
          <w:szCs w:val="26"/>
        </w:rPr>
      </w:pPr>
      <w:r>
        <w:br w:type="page"/>
      </w:r>
    </w:p>
    <w:p w14:paraId="78F9897B" w14:textId="556D9B26" w:rsidR="00BD416A" w:rsidRPr="00BD416A" w:rsidRDefault="00BD416A" w:rsidP="00FA0ADF">
      <w:pPr>
        <w:pStyle w:val="TableMainHeading"/>
      </w:pPr>
      <w:bookmarkStart w:id="27" w:name="_Toc152145783"/>
      <w:r>
        <w:lastRenderedPageBreak/>
        <w:t xml:space="preserve">Table 2: </w:t>
      </w:r>
      <w:r w:rsidR="00FA1D04">
        <w:t>List of example state and territory legislation with legislative obligations to use cheques</w:t>
      </w:r>
      <w:bookmarkEnd w:id="27"/>
    </w:p>
    <w:tbl>
      <w:tblPr>
        <w:tblStyle w:val="TableGrid"/>
        <w:tblW w:w="5000" w:type="pct"/>
        <w:tblLook w:val="04A0" w:firstRow="1" w:lastRow="0" w:firstColumn="1" w:lastColumn="0" w:noHBand="0" w:noVBand="1"/>
      </w:tblPr>
      <w:tblGrid>
        <w:gridCol w:w="1605"/>
        <w:gridCol w:w="1491"/>
        <w:gridCol w:w="1715"/>
        <w:gridCol w:w="4259"/>
      </w:tblGrid>
      <w:tr w:rsidR="00BF64F2" w14:paraId="4B5BD0A9" w14:textId="77777777" w:rsidTr="00BA3F38">
        <w:trPr>
          <w:cnfStyle w:val="100000000000" w:firstRow="1" w:lastRow="0" w:firstColumn="0" w:lastColumn="0" w:oddVBand="0" w:evenVBand="0" w:oddHBand="0" w:evenHBand="0" w:firstRowFirstColumn="0" w:firstRowLastColumn="0" w:lastRowFirstColumn="0" w:lastRowLastColumn="0"/>
        </w:trPr>
        <w:tc>
          <w:tcPr>
            <w:tcW w:w="1635" w:type="dxa"/>
          </w:tcPr>
          <w:p w14:paraId="20B91EFB" w14:textId="01521C44" w:rsidR="00BF64F2" w:rsidRPr="00FA0ADF" w:rsidRDefault="00141BB1" w:rsidP="00FA0ADF">
            <w:pPr>
              <w:pStyle w:val="TableColumnHeadingLeft"/>
              <w:spacing w:before="96" w:after="96"/>
              <w:rPr>
                <w:b/>
                <w:bCs/>
              </w:rPr>
            </w:pPr>
            <w:r w:rsidRPr="00FA0ADF">
              <w:rPr>
                <w:b/>
                <w:bCs/>
              </w:rPr>
              <w:t>Activity</w:t>
            </w:r>
          </w:p>
        </w:tc>
        <w:tc>
          <w:tcPr>
            <w:tcW w:w="1278" w:type="dxa"/>
          </w:tcPr>
          <w:p w14:paraId="426D875F" w14:textId="22DA0330" w:rsidR="00BF64F2" w:rsidRPr="00FA0ADF" w:rsidRDefault="00BF64F2" w:rsidP="00FA0ADF">
            <w:pPr>
              <w:pStyle w:val="TableColumnHeadingLeft"/>
              <w:spacing w:before="96" w:after="96"/>
              <w:rPr>
                <w:b/>
                <w:bCs/>
              </w:rPr>
            </w:pPr>
            <w:r w:rsidRPr="00FA0ADF">
              <w:rPr>
                <w:b/>
                <w:bCs/>
              </w:rPr>
              <w:t>Jurisdiction</w:t>
            </w:r>
          </w:p>
        </w:tc>
        <w:tc>
          <w:tcPr>
            <w:tcW w:w="1752" w:type="dxa"/>
          </w:tcPr>
          <w:p w14:paraId="7EEF3281" w14:textId="43424940" w:rsidR="00BF64F2" w:rsidRPr="00FA0ADF" w:rsidRDefault="00BF64F2" w:rsidP="00FA0ADF">
            <w:pPr>
              <w:pStyle w:val="TableColumnHeadingLeft"/>
              <w:spacing w:before="96" w:after="96"/>
              <w:rPr>
                <w:b/>
                <w:bCs/>
              </w:rPr>
            </w:pPr>
            <w:r w:rsidRPr="00FA0ADF">
              <w:rPr>
                <w:b/>
                <w:bCs/>
              </w:rPr>
              <w:t>Instrument</w:t>
            </w:r>
          </w:p>
        </w:tc>
        <w:tc>
          <w:tcPr>
            <w:tcW w:w="4482" w:type="dxa"/>
          </w:tcPr>
          <w:p w14:paraId="5457E793" w14:textId="4FCA94E1" w:rsidR="00BF64F2" w:rsidRPr="00FA0ADF" w:rsidRDefault="00BF64F2" w:rsidP="00FA0ADF">
            <w:pPr>
              <w:pStyle w:val="TableColumnHeadingLeft"/>
              <w:spacing w:before="96" w:after="96"/>
              <w:rPr>
                <w:b/>
                <w:bCs/>
              </w:rPr>
            </w:pPr>
            <w:r w:rsidRPr="00FA0ADF">
              <w:rPr>
                <w:b/>
                <w:bCs/>
              </w:rPr>
              <w:t>Summary</w:t>
            </w:r>
          </w:p>
        </w:tc>
      </w:tr>
      <w:tr w:rsidR="00BF64F2" w14:paraId="7DD9D4ED" w14:textId="77777777" w:rsidTr="00BA3F38">
        <w:tc>
          <w:tcPr>
            <w:tcW w:w="1635" w:type="dxa"/>
          </w:tcPr>
          <w:p w14:paraId="4501B74C" w14:textId="33C656C8" w:rsidR="00BF64F2" w:rsidRDefault="008319A1" w:rsidP="00FA0ADF">
            <w:pPr>
              <w:pStyle w:val="TableTextLeft"/>
            </w:pPr>
            <w:r>
              <w:t>Property and land</w:t>
            </w:r>
          </w:p>
        </w:tc>
        <w:tc>
          <w:tcPr>
            <w:tcW w:w="1278" w:type="dxa"/>
          </w:tcPr>
          <w:p w14:paraId="7CE840C1" w14:textId="1FF99624" w:rsidR="00BF64F2" w:rsidRDefault="00BF64F2" w:rsidP="00FA0ADF">
            <w:pPr>
              <w:pStyle w:val="TableTextLeft"/>
            </w:pPr>
            <w:r>
              <w:t>Northern Territory</w:t>
            </w:r>
          </w:p>
        </w:tc>
        <w:tc>
          <w:tcPr>
            <w:tcW w:w="1752" w:type="dxa"/>
          </w:tcPr>
          <w:p w14:paraId="7509323B" w14:textId="329C2D08" w:rsidR="00BF64F2" w:rsidRDefault="00BF64F2" w:rsidP="00FA0ADF">
            <w:pPr>
              <w:pStyle w:val="TableTextLeft"/>
              <w:rPr>
                <w:i/>
                <w:iCs/>
              </w:rPr>
            </w:pPr>
            <w:r>
              <w:rPr>
                <w:i/>
                <w:iCs/>
              </w:rPr>
              <w:t>Agents Licensing Act 1979</w:t>
            </w:r>
          </w:p>
        </w:tc>
        <w:tc>
          <w:tcPr>
            <w:tcW w:w="4482" w:type="dxa"/>
          </w:tcPr>
          <w:p w14:paraId="53689F08" w14:textId="77777777" w:rsidR="00BF64F2" w:rsidRDefault="00BF64F2" w:rsidP="00FA0ADF">
            <w:pPr>
              <w:pStyle w:val="TableTextLeft"/>
            </w:pPr>
            <w:r>
              <w:t>S52 Operation of a trust account</w:t>
            </w:r>
          </w:p>
          <w:p w14:paraId="2CEF92A7" w14:textId="364C28D0" w:rsidR="00BF64F2" w:rsidRDefault="00BF64F2" w:rsidP="00FA0ADF">
            <w:pPr>
              <w:pStyle w:val="TableTextLeft"/>
            </w:pPr>
            <w:r w:rsidRPr="001C1CAA">
              <w:t xml:space="preserve">(3) A licensed agent shall not pay money out of a trust account maintained by him or her except by means of a cheque made payable to a specified person, being a cheque that is crossed and marked </w:t>
            </w:r>
            <w:r w:rsidR="00811757">
              <w:t>“</w:t>
            </w:r>
            <w:r w:rsidRPr="001C1CAA">
              <w:t>not negotiable</w:t>
            </w:r>
            <w:r w:rsidR="00811757">
              <w:t>”</w:t>
            </w:r>
            <w:r w:rsidRPr="001C1CAA">
              <w:t>.</w:t>
            </w:r>
          </w:p>
        </w:tc>
      </w:tr>
      <w:tr w:rsidR="00BF64F2" w14:paraId="470AB36E" w14:textId="77777777" w:rsidTr="00BA3F38">
        <w:tc>
          <w:tcPr>
            <w:tcW w:w="1635" w:type="dxa"/>
          </w:tcPr>
          <w:p w14:paraId="5388BE9E" w14:textId="7EE76748" w:rsidR="00BF64F2" w:rsidRDefault="008319A1" w:rsidP="00FA0ADF">
            <w:pPr>
              <w:pStyle w:val="TableTextLeft"/>
            </w:pPr>
            <w:r>
              <w:t>Gifts and miscellaneous</w:t>
            </w:r>
          </w:p>
        </w:tc>
        <w:tc>
          <w:tcPr>
            <w:tcW w:w="1278" w:type="dxa"/>
          </w:tcPr>
          <w:p w14:paraId="255FC1D4" w14:textId="65DAD439" w:rsidR="00BF64F2" w:rsidRDefault="0095670A" w:rsidP="00FA0ADF">
            <w:pPr>
              <w:pStyle w:val="TableTextLeft"/>
            </w:pPr>
            <w:r>
              <w:t>New South Wales</w:t>
            </w:r>
          </w:p>
        </w:tc>
        <w:tc>
          <w:tcPr>
            <w:tcW w:w="1752" w:type="dxa"/>
          </w:tcPr>
          <w:p w14:paraId="659B9A0F" w14:textId="65C6A8D9" w:rsidR="00BF64F2" w:rsidRDefault="00BF64F2" w:rsidP="00FA0ADF">
            <w:pPr>
              <w:pStyle w:val="TableTextLeft"/>
              <w:rPr>
                <w:i/>
                <w:iCs/>
              </w:rPr>
            </w:pPr>
            <w:r>
              <w:rPr>
                <w:i/>
                <w:iCs/>
              </w:rPr>
              <w:t>Independent Commission Against Corruption Regulation 2017</w:t>
            </w:r>
          </w:p>
        </w:tc>
        <w:tc>
          <w:tcPr>
            <w:tcW w:w="4482" w:type="dxa"/>
          </w:tcPr>
          <w:p w14:paraId="29ACDC83" w14:textId="04991FAC" w:rsidR="00BF64F2" w:rsidRDefault="00BF64F2" w:rsidP="00FA0ADF">
            <w:pPr>
              <w:pStyle w:val="TableTextLeft"/>
            </w:pPr>
            <w:r>
              <w:t>Appendix 18 – Gifts presented to the Minister as an act of goodwill</w:t>
            </w:r>
          </w:p>
          <w:p w14:paraId="40242E22" w14:textId="1E0DF92E" w:rsidR="00BF64F2" w:rsidRDefault="00BF64F2" w:rsidP="00FA0ADF">
            <w:pPr>
              <w:pStyle w:val="TableTextLeft"/>
            </w:pPr>
            <w:r>
              <w:t>If a</w:t>
            </w:r>
            <w:r w:rsidDel="000B2748">
              <w:t xml:space="preserve"> </w:t>
            </w:r>
            <w:r w:rsidR="0095670A">
              <w:t>New South Wales</w:t>
            </w:r>
            <w:r>
              <w:t xml:space="preserve"> Minister chooses to retain a gift as set out in the section, they must pay to the State by way of cheque the difference between $500 and the value of the gift (provided the gift has a market value above $500).</w:t>
            </w:r>
          </w:p>
        </w:tc>
      </w:tr>
      <w:tr w:rsidR="00BF64F2" w14:paraId="67CC354F" w14:textId="77777777" w:rsidTr="00BA3F38">
        <w:tc>
          <w:tcPr>
            <w:tcW w:w="1635" w:type="dxa"/>
          </w:tcPr>
          <w:p w14:paraId="5BD10F31" w14:textId="3D9EFB4C" w:rsidR="00BF64F2" w:rsidRDefault="008319A1" w:rsidP="00FA0ADF">
            <w:pPr>
              <w:pStyle w:val="TableTextLeft"/>
            </w:pPr>
            <w:r>
              <w:t>Payroll</w:t>
            </w:r>
          </w:p>
        </w:tc>
        <w:tc>
          <w:tcPr>
            <w:tcW w:w="1278" w:type="dxa"/>
          </w:tcPr>
          <w:p w14:paraId="29FEAFB3" w14:textId="348B3730" w:rsidR="00BF64F2" w:rsidRDefault="00BF64F2" w:rsidP="00FA0ADF">
            <w:pPr>
              <w:pStyle w:val="TableTextLeft"/>
            </w:pPr>
            <w:r>
              <w:t>Victoria</w:t>
            </w:r>
          </w:p>
        </w:tc>
        <w:tc>
          <w:tcPr>
            <w:tcW w:w="1752" w:type="dxa"/>
          </w:tcPr>
          <w:p w14:paraId="2AA732C1" w14:textId="6AD0A953" w:rsidR="00BF64F2" w:rsidRDefault="00BF64F2" w:rsidP="00FA0ADF">
            <w:pPr>
              <w:pStyle w:val="TableTextLeft"/>
              <w:rPr>
                <w:i/>
                <w:iCs/>
              </w:rPr>
            </w:pPr>
            <w:r>
              <w:rPr>
                <w:i/>
                <w:iCs/>
              </w:rPr>
              <w:t>Accident Compensation Act 1985</w:t>
            </w:r>
          </w:p>
        </w:tc>
        <w:tc>
          <w:tcPr>
            <w:tcW w:w="4482" w:type="dxa"/>
          </w:tcPr>
          <w:p w14:paraId="22224C4C" w14:textId="77777777" w:rsidR="00BF64F2" w:rsidRDefault="00BF64F2" w:rsidP="00FA0ADF">
            <w:pPr>
              <w:pStyle w:val="TableTextLeft"/>
            </w:pPr>
            <w:r>
              <w:t>s 92C Payment of weekly pensions</w:t>
            </w:r>
          </w:p>
          <w:p w14:paraId="6B52EFF3" w14:textId="1394B38C" w:rsidR="00BF64F2" w:rsidRDefault="00BF64F2" w:rsidP="00FA0ADF">
            <w:pPr>
              <w:pStyle w:val="TableTextLeft"/>
            </w:pPr>
            <w:r>
              <w:t xml:space="preserve">(4) A payment of a weekly pension may be made by post by properly addressing, </w:t>
            </w:r>
            <w:proofErr w:type="gramStart"/>
            <w:r>
              <w:t>prepaying</w:t>
            </w:r>
            <w:proofErr w:type="gramEnd"/>
            <w:r>
              <w:t xml:space="preserve"> and posting to the person entitled to the weekly pension a letter containing a cheque for the amount</w:t>
            </w:r>
            <w:r w:rsidR="007E18C9">
              <w:t>.</w:t>
            </w:r>
          </w:p>
        </w:tc>
      </w:tr>
      <w:tr w:rsidR="00BF64F2" w14:paraId="12A53231" w14:textId="77777777" w:rsidTr="00BA3F38">
        <w:tc>
          <w:tcPr>
            <w:tcW w:w="1635" w:type="dxa"/>
          </w:tcPr>
          <w:p w14:paraId="58A51C92" w14:textId="6E9E50CF" w:rsidR="00BF64F2" w:rsidRDefault="008319A1" w:rsidP="00FA0ADF">
            <w:pPr>
              <w:pStyle w:val="TableTextLeft"/>
            </w:pPr>
            <w:r>
              <w:t>Payroll</w:t>
            </w:r>
          </w:p>
        </w:tc>
        <w:tc>
          <w:tcPr>
            <w:tcW w:w="1278" w:type="dxa"/>
          </w:tcPr>
          <w:p w14:paraId="225F795D" w14:textId="77281B1D" w:rsidR="00BF64F2" w:rsidRDefault="00BF64F2" w:rsidP="00FA0ADF">
            <w:pPr>
              <w:pStyle w:val="TableTextLeft"/>
            </w:pPr>
            <w:r>
              <w:t>South Australia</w:t>
            </w:r>
          </w:p>
        </w:tc>
        <w:tc>
          <w:tcPr>
            <w:tcW w:w="1752" w:type="dxa"/>
          </w:tcPr>
          <w:p w14:paraId="43BFA36D" w14:textId="5A252741" w:rsidR="00BF64F2" w:rsidRDefault="00BF64F2" w:rsidP="00FA0ADF">
            <w:pPr>
              <w:pStyle w:val="TableTextLeft"/>
              <w:rPr>
                <w:i/>
                <w:iCs/>
              </w:rPr>
            </w:pPr>
            <w:r>
              <w:rPr>
                <w:i/>
                <w:iCs/>
              </w:rPr>
              <w:t>Long Service Leave Act 1987</w:t>
            </w:r>
          </w:p>
        </w:tc>
        <w:tc>
          <w:tcPr>
            <w:tcW w:w="4482" w:type="dxa"/>
          </w:tcPr>
          <w:p w14:paraId="57678085" w14:textId="77777777" w:rsidR="00BF64F2" w:rsidRDefault="00BF64F2" w:rsidP="00FA0ADF">
            <w:pPr>
              <w:pStyle w:val="TableTextLeft"/>
            </w:pPr>
            <w:r>
              <w:t>s 8 Payment in respect of long service leave</w:t>
            </w:r>
          </w:p>
          <w:p w14:paraId="38BA6168" w14:textId="78AB0A9D" w:rsidR="00BF64F2" w:rsidRDefault="00BF64F2" w:rsidP="00FA0ADF">
            <w:pPr>
              <w:pStyle w:val="TableTextLeft"/>
            </w:pPr>
            <w:r>
              <w:t>(2) Payment for a period of long service leave must be made in one of the following ways –</w:t>
            </w:r>
          </w:p>
          <w:p w14:paraId="29ED60BE" w14:textId="152A0204" w:rsidR="00BF64F2" w:rsidRDefault="00BF64F2" w:rsidP="00FA0ADF">
            <w:pPr>
              <w:pStyle w:val="TableTextLeft"/>
            </w:pPr>
            <w:r>
              <w:t>(b) on the same days as payment of wages would have been made if the worker remained at work …. At the written request of the worker, be made by cheque posted to an address specified by the worker</w:t>
            </w:r>
            <w:r w:rsidR="007E18C9">
              <w:t>.</w:t>
            </w:r>
          </w:p>
        </w:tc>
      </w:tr>
    </w:tbl>
    <w:p w14:paraId="28351FFF" w14:textId="77777777" w:rsidR="00A84094" w:rsidRDefault="00A84094" w:rsidP="00A84094">
      <w:pPr>
        <w:pStyle w:val="Heading3"/>
      </w:pPr>
      <w:bookmarkStart w:id="28" w:name="_Toc152145784"/>
      <w:r>
        <w:t>Entrenched practice to fulfill obligations</w:t>
      </w:r>
      <w:bookmarkEnd w:id="28"/>
    </w:p>
    <w:p w14:paraId="442937A8" w14:textId="7ED32A68" w:rsidR="00A84094" w:rsidRDefault="00F91224" w:rsidP="00A84094">
      <w:r>
        <w:t>G</w:t>
      </w:r>
      <w:r w:rsidR="003126F7">
        <w:t>overnment</w:t>
      </w:r>
      <w:r>
        <w:t>s</w:t>
      </w:r>
      <w:r w:rsidR="00A84094">
        <w:t xml:space="preserve"> also</w:t>
      </w:r>
      <w:r w:rsidR="003126F7">
        <w:t xml:space="preserve"> </w:t>
      </w:r>
      <w:r>
        <w:t xml:space="preserve">issue and accept </w:t>
      </w:r>
      <w:r w:rsidR="00A84094">
        <w:t xml:space="preserve">cheque </w:t>
      </w:r>
      <w:r>
        <w:t xml:space="preserve">payments </w:t>
      </w:r>
      <w:r w:rsidR="00D400E7">
        <w:t>where there is a</w:t>
      </w:r>
      <w:r w:rsidR="00864682">
        <w:t xml:space="preserve"> need to </w:t>
      </w:r>
      <w:r w:rsidR="00A84094">
        <w:t>fulfil obligations</w:t>
      </w:r>
      <w:r w:rsidR="00E51B2C">
        <w:t xml:space="preserve"> (</w:t>
      </w:r>
      <w:r w:rsidR="00A450A2">
        <w:t xml:space="preserve">usually </w:t>
      </w:r>
      <w:r w:rsidR="002E1705">
        <w:t xml:space="preserve">related to </w:t>
      </w:r>
      <w:r w:rsidR="00E51B2C">
        <w:t>a specific timeframe</w:t>
      </w:r>
      <w:r w:rsidR="00D400E7">
        <w:t>)</w:t>
      </w:r>
      <w:r w:rsidR="00E51B2C">
        <w:t xml:space="preserve"> and </w:t>
      </w:r>
      <w:r w:rsidR="00D400E7">
        <w:t xml:space="preserve">payment through </w:t>
      </w:r>
      <w:r w:rsidR="00E51B2C">
        <w:t xml:space="preserve">alternate </w:t>
      </w:r>
      <w:r w:rsidR="00D400E7">
        <w:t>methods cannot be made</w:t>
      </w:r>
      <w:r w:rsidR="00A84094">
        <w:t>.</w:t>
      </w:r>
      <w:r w:rsidR="00E51B2C">
        <w:t xml:space="preserve"> </w:t>
      </w:r>
    </w:p>
    <w:p w14:paraId="2AAB3015" w14:textId="31393937" w:rsidR="004E1AAB" w:rsidRPr="004F4184" w:rsidRDefault="0041400F" w:rsidP="001522C7">
      <w:pPr>
        <w:pStyle w:val="Heading4"/>
      </w:pPr>
      <w:r w:rsidRPr="004F4184">
        <w:t xml:space="preserve">Commonwealth </w:t>
      </w:r>
      <w:r w:rsidR="004505FA">
        <w:t xml:space="preserve">government </w:t>
      </w:r>
      <w:r w:rsidRPr="004F4184">
        <w:t>usage</w:t>
      </w:r>
    </w:p>
    <w:p w14:paraId="1B2B8607" w14:textId="64967EF2" w:rsidR="008833BA" w:rsidRPr="001522C7" w:rsidRDefault="008833BA" w:rsidP="001522C7">
      <w:pPr>
        <w:pStyle w:val="Heading5"/>
      </w:pPr>
      <w:r w:rsidRPr="001522C7">
        <w:t>Tax refunds</w:t>
      </w:r>
    </w:p>
    <w:p w14:paraId="7C923ED4" w14:textId="467CBD5D" w:rsidR="0094698E" w:rsidRPr="004E1AAB" w:rsidRDefault="0094698E" w:rsidP="0094698E">
      <w:pPr>
        <w:rPr>
          <w:rStyle w:val="normaltextrun"/>
        </w:rPr>
      </w:pPr>
      <w:r>
        <w:t>The ATO currently has a general obligation to process an individual</w:t>
      </w:r>
      <w:r w:rsidR="00811757">
        <w:t>’</w:t>
      </w:r>
      <w:r>
        <w:t>s tax refund within 30</w:t>
      </w:r>
      <w:r w:rsidR="006A535E">
        <w:t> </w:t>
      </w:r>
      <w:r>
        <w:t>days,</w:t>
      </w:r>
      <w:r>
        <w:rPr>
          <w:rStyle w:val="FootnoteReference"/>
        </w:rPr>
        <w:footnoteReference w:id="39"/>
      </w:r>
      <w:r>
        <w:t xml:space="preserve"> unless there is a need to retain the refund for verification purposes.</w:t>
      </w:r>
      <w:r>
        <w:rPr>
          <w:rStyle w:val="FootnoteReference"/>
        </w:rPr>
        <w:footnoteReference w:id="40"/>
      </w:r>
      <w:r>
        <w:t xml:space="preserve"> In the situation where the ATO does not have the individual</w:t>
      </w:r>
      <w:r w:rsidR="00811757">
        <w:t>’</w:t>
      </w:r>
      <w:r>
        <w:t xml:space="preserve">s </w:t>
      </w:r>
      <w:r w:rsidRPr="0FEE4903">
        <w:rPr>
          <w:rStyle w:val="normaltextrun"/>
          <w:rFonts w:cs="Calibri"/>
          <w:color w:val="000000"/>
          <w:bdr w:val="none" w:sz="0" w:space="0" w:color="auto" w:frame="1"/>
        </w:rPr>
        <w:t>financial institution account details</w:t>
      </w:r>
      <w:r>
        <w:t xml:space="preserve"> in the system and are unable to obtain them before the 30</w:t>
      </w:r>
      <w:r>
        <w:rPr>
          <w:vertAlign w:val="superscript"/>
        </w:rPr>
        <w:t>th</w:t>
      </w:r>
      <w:r>
        <w:t xml:space="preserve"> day, they pay the refund via a cheque to the individual. </w:t>
      </w:r>
    </w:p>
    <w:p w14:paraId="426D8B98" w14:textId="32DA96FD" w:rsidR="0094698E" w:rsidRDefault="0094698E" w:rsidP="0094698E">
      <w:pPr>
        <w:rPr>
          <w:rStyle w:val="normaltextrun"/>
          <w:rFonts w:cs="Calibri"/>
          <w:color w:val="000000"/>
          <w:bdr w:val="none" w:sz="0" w:space="0" w:color="auto" w:frame="1"/>
        </w:rPr>
      </w:pPr>
      <w:r w:rsidRPr="71726A55">
        <w:rPr>
          <w:rStyle w:val="normaltextrun"/>
          <w:rFonts w:cs="Calibri"/>
          <w:color w:val="000000"/>
          <w:bdr w:val="none" w:sz="0" w:space="0" w:color="auto" w:frame="1"/>
        </w:rPr>
        <w:t xml:space="preserve">This presents a significant administrative cost </w:t>
      </w:r>
      <w:r w:rsidR="002D7E13" w:rsidRPr="71726A55">
        <w:rPr>
          <w:rStyle w:val="normaltextrun"/>
          <w:rFonts w:cs="Calibri"/>
          <w:color w:val="000000"/>
          <w:bdr w:val="none" w:sz="0" w:space="0" w:color="auto" w:frame="1"/>
        </w:rPr>
        <w:t xml:space="preserve">to </w:t>
      </w:r>
      <w:r w:rsidRPr="71726A55">
        <w:rPr>
          <w:rStyle w:val="normaltextrun"/>
          <w:rFonts w:cs="Calibri"/>
          <w:color w:val="000000"/>
          <w:bdr w:val="none" w:sz="0" w:space="0" w:color="auto" w:frame="1"/>
        </w:rPr>
        <w:t xml:space="preserve">the ATO </w:t>
      </w:r>
      <w:r w:rsidR="00C27200" w:rsidRPr="71726A55">
        <w:rPr>
          <w:rStyle w:val="normaltextrun"/>
          <w:rFonts w:cs="Calibri"/>
          <w:color w:val="000000"/>
          <w:bdr w:val="none" w:sz="0" w:space="0" w:color="auto" w:frame="1"/>
        </w:rPr>
        <w:t xml:space="preserve">(estimated at </w:t>
      </w:r>
      <w:r w:rsidR="007C6FE6">
        <w:rPr>
          <w:rStyle w:val="normaltextrun"/>
          <w:rFonts w:cs="Calibri"/>
          <w:color w:val="000000"/>
          <w:bdr w:val="none" w:sz="0" w:space="0" w:color="auto" w:frame="1"/>
        </w:rPr>
        <w:t>around $6</w:t>
      </w:r>
      <w:r w:rsidR="00C27200" w:rsidRPr="71726A55">
        <w:rPr>
          <w:rStyle w:val="normaltextrun"/>
          <w:rFonts w:cs="Calibri"/>
          <w:color w:val="000000"/>
          <w:bdr w:val="none" w:sz="0" w:space="0" w:color="auto" w:frame="1"/>
        </w:rPr>
        <w:t xml:space="preserve"> </w:t>
      </w:r>
      <w:r w:rsidR="00AF7722" w:rsidRPr="71726A55">
        <w:rPr>
          <w:rStyle w:val="normaltextrun"/>
          <w:rFonts w:cs="Calibri"/>
          <w:color w:val="000000"/>
          <w:bdr w:val="none" w:sz="0" w:space="0" w:color="auto" w:frame="1"/>
        </w:rPr>
        <w:t xml:space="preserve">per cheque) </w:t>
      </w:r>
      <w:r w:rsidRPr="71726A55">
        <w:rPr>
          <w:rStyle w:val="normaltextrun"/>
          <w:rFonts w:cs="Calibri"/>
          <w:color w:val="000000"/>
          <w:bdr w:val="none" w:sz="0" w:space="0" w:color="auto" w:frame="1"/>
        </w:rPr>
        <w:t xml:space="preserve">as well as </w:t>
      </w:r>
      <w:r w:rsidR="002D7E13" w:rsidRPr="71726A55">
        <w:rPr>
          <w:rStyle w:val="normaltextrun"/>
          <w:rFonts w:cs="Calibri"/>
          <w:color w:val="000000"/>
          <w:bdr w:val="none" w:sz="0" w:space="0" w:color="auto" w:frame="1"/>
        </w:rPr>
        <w:t xml:space="preserve">to </w:t>
      </w:r>
      <w:r w:rsidRPr="71726A55">
        <w:rPr>
          <w:rStyle w:val="normaltextrun"/>
          <w:rFonts w:cs="Calibri"/>
          <w:color w:val="000000"/>
          <w:bdr w:val="none" w:sz="0" w:space="0" w:color="auto" w:frame="1"/>
        </w:rPr>
        <w:t>the recipient. The ATO often makes refunds or payments via cheque for minimal amounts, which can be outweighed by the cost of issuing the cheque. Further, there are cases where the cheques can go uncashed and may need to be re</w:t>
      </w:r>
      <w:r w:rsidR="00811757">
        <w:rPr>
          <w:rStyle w:val="normaltextrun"/>
          <w:rFonts w:cs="Calibri"/>
          <w:color w:val="000000"/>
          <w:bdr w:val="none" w:sz="0" w:space="0" w:color="auto" w:frame="1"/>
        </w:rPr>
        <w:noBreakHyphen/>
      </w:r>
      <w:r w:rsidRPr="71726A55">
        <w:rPr>
          <w:rStyle w:val="normaltextrun"/>
          <w:rFonts w:cs="Calibri"/>
          <w:color w:val="000000"/>
          <w:bdr w:val="none" w:sz="0" w:space="0" w:color="auto" w:frame="1"/>
        </w:rPr>
        <w:t>issued by the ATO</w:t>
      </w:r>
      <w:r w:rsidR="00811757">
        <w:rPr>
          <w:rStyle w:val="normaltextrun"/>
          <w:rFonts w:cs="Calibri"/>
          <w:color w:val="000000"/>
          <w:bdr w:val="none" w:sz="0" w:space="0" w:color="auto" w:frame="1"/>
        </w:rPr>
        <w:t xml:space="preserve">. </w:t>
      </w:r>
      <w:r>
        <w:t>In 2021/22 the ATO issued over 300,000</w:t>
      </w:r>
      <w:r w:rsidR="006A535E">
        <w:rPr>
          <w:b/>
          <w:bCs/>
        </w:rPr>
        <w:t> </w:t>
      </w:r>
      <w:r>
        <w:t>outbound cheques, of which a</w:t>
      </w:r>
      <w:r w:rsidR="00A24F01">
        <w:t>round</w:t>
      </w:r>
      <w:r>
        <w:t xml:space="preserve"> 260,000 </w:t>
      </w:r>
      <w:r w:rsidR="00B15A0F">
        <w:t>were</w:t>
      </w:r>
      <w:r>
        <w:t xml:space="preserve"> for income tax purposes</w:t>
      </w:r>
      <w:r w:rsidR="00811757">
        <w:t xml:space="preserve">. </w:t>
      </w:r>
    </w:p>
    <w:p w14:paraId="7F910D9F" w14:textId="49014BD7" w:rsidR="0094698E" w:rsidRDefault="00AF7722" w:rsidP="0094698E">
      <w:pPr>
        <w:rPr>
          <w:rStyle w:val="normaltextrun"/>
          <w:rFonts w:cs="Calibri"/>
          <w:color w:val="000000"/>
          <w:bdr w:val="none" w:sz="0" w:space="0" w:color="auto" w:frame="1"/>
        </w:rPr>
      </w:pPr>
      <w:r w:rsidRPr="43E860ED">
        <w:rPr>
          <w:rStyle w:val="normaltextrun"/>
          <w:rFonts w:cs="Calibri"/>
          <w:color w:val="000000"/>
          <w:bdr w:val="none" w:sz="0" w:space="0" w:color="auto" w:frame="1"/>
        </w:rPr>
        <w:lastRenderedPageBreak/>
        <w:t xml:space="preserve">There is also a cost </w:t>
      </w:r>
      <w:r w:rsidR="0094698E" w:rsidRPr="43E860ED">
        <w:rPr>
          <w:rStyle w:val="normaltextrun"/>
          <w:rFonts w:cs="Calibri"/>
          <w:color w:val="000000"/>
          <w:bdr w:val="none" w:sz="0" w:space="0" w:color="auto" w:frame="1"/>
        </w:rPr>
        <w:t>for the recipient</w:t>
      </w:r>
      <w:r w:rsidR="008D78C2" w:rsidRPr="43E860ED">
        <w:rPr>
          <w:rStyle w:val="normaltextrun"/>
          <w:rFonts w:cs="Calibri"/>
          <w:color w:val="000000"/>
          <w:bdr w:val="none" w:sz="0" w:space="0" w:color="auto" w:frame="1"/>
        </w:rPr>
        <w:t xml:space="preserve"> </w:t>
      </w:r>
      <w:r w:rsidR="0094698E" w:rsidRPr="43E860ED">
        <w:rPr>
          <w:rStyle w:val="normaltextrun"/>
          <w:rFonts w:cs="Calibri"/>
          <w:color w:val="000000"/>
          <w:bdr w:val="none" w:sz="0" w:space="0" w:color="auto" w:frame="1"/>
        </w:rPr>
        <w:t xml:space="preserve">in the processing time of the cheque, which is usually around </w:t>
      </w:r>
      <w:r w:rsidR="00313EB3">
        <w:rPr>
          <w:rStyle w:val="normaltextrun"/>
          <w:rFonts w:cs="Calibri"/>
          <w:color w:val="000000"/>
          <w:bdr w:val="none" w:sz="0" w:space="0" w:color="auto" w:frame="1"/>
        </w:rPr>
        <w:t>3 </w:t>
      </w:r>
      <w:r w:rsidR="0094698E" w:rsidRPr="43E860ED">
        <w:rPr>
          <w:rStyle w:val="normaltextrun"/>
          <w:rFonts w:cs="Calibri"/>
          <w:color w:val="000000"/>
          <w:bdr w:val="none" w:sz="0" w:space="0" w:color="auto" w:frame="1"/>
        </w:rPr>
        <w:t xml:space="preserve">business days, compared to a shorter processing time for an EFT payment, as well as the inconvenience of going to a bank branch – particularly in the case of </w:t>
      </w:r>
      <w:r w:rsidR="00773CE2" w:rsidRPr="43E860ED">
        <w:rPr>
          <w:rStyle w:val="normaltextrun"/>
          <w:rFonts w:cs="Calibri"/>
          <w:color w:val="000000"/>
          <w:bdr w:val="none" w:sz="0" w:space="0" w:color="auto" w:frame="1"/>
        </w:rPr>
        <w:t>low</w:t>
      </w:r>
      <w:r w:rsidR="00811757">
        <w:rPr>
          <w:rStyle w:val="normaltextrun"/>
          <w:rFonts w:cs="Calibri"/>
          <w:color w:val="000000"/>
          <w:bdr w:val="none" w:sz="0" w:space="0" w:color="auto" w:frame="1"/>
        </w:rPr>
        <w:noBreakHyphen/>
      </w:r>
      <w:r w:rsidR="0094698E" w:rsidRPr="43E860ED">
        <w:rPr>
          <w:rStyle w:val="normaltextrun"/>
          <w:rFonts w:cs="Calibri"/>
          <w:color w:val="000000"/>
          <w:bdr w:val="none" w:sz="0" w:space="0" w:color="auto" w:frame="1"/>
        </w:rPr>
        <w:t xml:space="preserve">value refunds and in regional/remote areas. The costs associated with overseas cheque presentment are even higher, with the processing time often weeks, as the cheque must be mailed back to Australia for processing. </w:t>
      </w:r>
    </w:p>
    <w:p w14:paraId="3C896F0B" w14:textId="5D58062E" w:rsidR="0094698E" w:rsidRDefault="0094698E" w:rsidP="0094698E">
      <w:pPr>
        <w:pStyle w:val="SingleParagraph"/>
      </w:pPr>
      <w:r>
        <w:t>In the 2022</w:t>
      </w:r>
      <w:r w:rsidR="00E50C69">
        <w:t>–</w:t>
      </w:r>
      <w:r>
        <w:t xml:space="preserve">23 </w:t>
      </w:r>
      <w:r w:rsidR="006A535E">
        <w:t>B</w:t>
      </w:r>
      <w:r>
        <w:t>udget, the Government committed to lower the tax</w:t>
      </w:r>
      <w:r w:rsidR="00811757">
        <w:noBreakHyphen/>
      </w:r>
      <w:r>
        <w:t>related administrative burden for small businesses and reforms to reduce the issuance of cheque refunds by giving the ATO up to 90</w:t>
      </w:r>
      <w:r w:rsidR="00E50C69">
        <w:t> </w:t>
      </w:r>
      <w:r>
        <w:t xml:space="preserve">days to obtain </w:t>
      </w:r>
      <w:r w:rsidR="0026782F">
        <w:t xml:space="preserve">bank account </w:t>
      </w:r>
      <w:r>
        <w:t xml:space="preserve">details. </w:t>
      </w:r>
    </w:p>
    <w:p w14:paraId="3ACB7D87" w14:textId="53F2575B" w:rsidR="008833BA" w:rsidRPr="003A1AEE" w:rsidRDefault="000E313A" w:rsidP="00BA3F38">
      <w:pPr>
        <w:pStyle w:val="Heading5"/>
      </w:pPr>
      <w:r w:rsidRPr="003A1AEE">
        <w:t>Child support</w:t>
      </w:r>
      <w:r w:rsidR="00D72570" w:rsidRPr="003A1AEE">
        <w:t xml:space="preserve"> and Centrelink</w:t>
      </w:r>
      <w:r w:rsidRPr="003A1AEE">
        <w:t xml:space="preserve"> payments</w:t>
      </w:r>
    </w:p>
    <w:p w14:paraId="56952CCE" w14:textId="642AE0E3" w:rsidR="00996437" w:rsidRDefault="00996437" w:rsidP="00996437">
      <w:r w:rsidRPr="006B6698">
        <w:t xml:space="preserve">Services Australia has an obligation to issue Child Support payments, </w:t>
      </w:r>
      <w:r w:rsidR="344CB597">
        <w:t xml:space="preserve">even </w:t>
      </w:r>
      <w:r w:rsidRPr="006B6698">
        <w:t>in situations where the recipient</w:t>
      </w:r>
      <w:r w:rsidR="00811757">
        <w:t>’</w:t>
      </w:r>
      <w:r w:rsidRPr="006B6698">
        <w:t xml:space="preserve">s bank details may not be known. </w:t>
      </w:r>
      <w:r>
        <w:t xml:space="preserve">Regulation 26 of the </w:t>
      </w:r>
      <w:r>
        <w:rPr>
          <w:i/>
          <w:iCs/>
        </w:rPr>
        <w:t xml:space="preserve">Child Support (Registration and Collection) Regulations 2018 </w:t>
      </w:r>
      <w:r>
        <w:t xml:space="preserve">provides that child support payments may be made by cheque, money order or electronic means. </w:t>
      </w:r>
    </w:p>
    <w:p w14:paraId="78212969" w14:textId="32C215E1" w:rsidR="002B4971" w:rsidRDefault="009E77F4" w:rsidP="001264FD">
      <w:r>
        <w:t xml:space="preserve">Payments </w:t>
      </w:r>
      <w:r w:rsidR="29870C15">
        <w:t>can</w:t>
      </w:r>
      <w:r>
        <w:t xml:space="preserve"> be made </w:t>
      </w:r>
      <w:r w:rsidR="00996437">
        <w:t>domestic</w:t>
      </w:r>
      <w:r w:rsidR="6BB226AB">
        <w:t xml:space="preserve">ally and </w:t>
      </w:r>
      <w:r w:rsidR="00087B6C">
        <w:t>internationally,</w:t>
      </w:r>
      <w:r w:rsidR="6BB226AB">
        <w:t xml:space="preserve"> and recip</w:t>
      </w:r>
      <w:r w:rsidR="00035BD5">
        <w:t>i</w:t>
      </w:r>
      <w:r w:rsidR="6BB226AB">
        <w:t>ents may not always</w:t>
      </w:r>
      <w:r w:rsidR="00996437" w:rsidRPr="00EF2B38">
        <w:t xml:space="preserve"> have access to </w:t>
      </w:r>
      <w:r w:rsidR="00035BD5">
        <w:t xml:space="preserve">an </w:t>
      </w:r>
      <w:r w:rsidR="00035BD5" w:rsidRPr="00EF2B38">
        <w:t>Australian</w:t>
      </w:r>
      <w:r w:rsidR="00996437" w:rsidRPr="00EF2B38">
        <w:t xml:space="preserve"> bank account </w:t>
      </w:r>
      <w:r w:rsidR="5327808E">
        <w:t>to receive payment electronically</w:t>
      </w:r>
      <w:r w:rsidR="00DD7B1E">
        <w:t xml:space="preserve">. They </w:t>
      </w:r>
      <w:r w:rsidR="4E72F944">
        <w:t>may</w:t>
      </w:r>
      <w:r w:rsidR="00DD7B1E">
        <w:t xml:space="preserve"> also</w:t>
      </w:r>
      <w:r w:rsidR="00661457">
        <w:t xml:space="preserve"> </w:t>
      </w:r>
      <w:r w:rsidR="00DD7B1E">
        <w:t>be</w:t>
      </w:r>
      <w:r w:rsidR="00B965CC">
        <w:t xml:space="preserve"> unable to </w:t>
      </w:r>
      <w:r w:rsidR="00B965CC" w:rsidRPr="004C4719">
        <w:t>open an account in the country they are in</w:t>
      </w:r>
      <w:r w:rsidR="00A60630">
        <w:t>, for example,</w:t>
      </w:r>
      <w:r w:rsidR="00B965CC" w:rsidRPr="004C4719" w:rsidDel="00A60630">
        <w:t xml:space="preserve"> </w:t>
      </w:r>
      <w:r w:rsidR="00A60630">
        <w:t>they</w:t>
      </w:r>
      <w:r w:rsidR="00B965CC" w:rsidRPr="004C4719">
        <w:t xml:space="preserve"> do not have the required residence status</w:t>
      </w:r>
      <w:r w:rsidR="006A2916">
        <w:t xml:space="preserve"> </w:t>
      </w:r>
      <w:r w:rsidR="00B965CC" w:rsidRPr="004C4719">
        <w:t>or ha</w:t>
      </w:r>
      <w:r w:rsidR="006A2916">
        <w:t>ve</w:t>
      </w:r>
      <w:r w:rsidR="00B965CC" w:rsidRPr="004C4719">
        <w:t xml:space="preserve"> a fraudulent history and </w:t>
      </w:r>
      <w:r w:rsidR="00A60630">
        <w:t>are</w:t>
      </w:r>
      <w:r w:rsidR="00A60630" w:rsidRPr="004C4719">
        <w:t xml:space="preserve"> </w:t>
      </w:r>
      <w:r w:rsidR="00B965CC" w:rsidRPr="004C4719">
        <w:t>denied access</w:t>
      </w:r>
      <w:r w:rsidR="00811757">
        <w:t xml:space="preserve">. </w:t>
      </w:r>
      <w:r w:rsidR="1715A78C">
        <w:t xml:space="preserve">In such </w:t>
      </w:r>
      <w:r w:rsidR="00035BD5">
        <w:t>instances, child</w:t>
      </w:r>
      <w:r w:rsidR="709CF9C3">
        <w:t xml:space="preserve"> support</w:t>
      </w:r>
      <w:r w:rsidR="001264FD">
        <w:t xml:space="preserve"> payments </w:t>
      </w:r>
      <w:r w:rsidR="6E69F224">
        <w:t xml:space="preserve">may be made </w:t>
      </w:r>
      <w:r w:rsidR="001264FD">
        <w:t xml:space="preserve">by cheque. </w:t>
      </w:r>
      <w:r w:rsidR="001B05E8">
        <w:t xml:space="preserve">In the </w:t>
      </w:r>
      <w:r w:rsidR="00313EB3">
        <w:t>12 </w:t>
      </w:r>
      <w:r w:rsidR="001B05E8">
        <w:t>months to February 2023, more than 35,000 cheques were issued for child support payments, representing 2.8</w:t>
      </w:r>
      <w:r w:rsidR="0047581B">
        <w:t> per cent</w:t>
      </w:r>
      <w:r w:rsidR="001B05E8">
        <w:t xml:space="preserve"> of total Commonwealth issued cheques</w:t>
      </w:r>
      <w:r w:rsidR="00811757">
        <w:t xml:space="preserve">. </w:t>
      </w:r>
    </w:p>
    <w:p w14:paraId="0737CA62" w14:textId="5D9B8251" w:rsidR="00BB0714" w:rsidRPr="001522C7" w:rsidRDefault="00BB0714" w:rsidP="001522C7">
      <w:pPr>
        <w:pStyle w:val="Heading5"/>
      </w:pPr>
      <w:r w:rsidRPr="001522C7">
        <w:t>Payments for Australia</w:t>
      </w:r>
      <w:r w:rsidR="00811757" w:rsidRPr="001522C7">
        <w:t>’</w:t>
      </w:r>
      <w:r w:rsidRPr="001522C7">
        <w:t>s Financial Claims Scheme (FCS)</w:t>
      </w:r>
    </w:p>
    <w:p w14:paraId="15438C9E" w14:textId="764D2C0B" w:rsidR="31BF6988" w:rsidRPr="004F6E18" w:rsidRDefault="00BB0714" w:rsidP="004F6E18">
      <w:r w:rsidRPr="00675850">
        <w:t>Cheques are also currently one of the default payment mechanisms for Australia</w:t>
      </w:r>
      <w:r w:rsidR="00811757">
        <w:t>’</w:t>
      </w:r>
      <w:r w:rsidRPr="00675850">
        <w:t>s Financial Claims Scheme (FCS). The FCS provides protection to deposit</w:t>
      </w:r>
      <w:r w:rsidR="00811757">
        <w:noBreakHyphen/>
      </w:r>
      <w:r w:rsidRPr="00675850">
        <w:t>holders with Australian incorporated banks, and general insurance policyholders and claimants, in the unlikely event that one of these financial institutions fails. Alternate ways to reimburse or provide access to deposits under the FCS are being considered separately</w:t>
      </w:r>
      <w:r w:rsidR="00215EEF">
        <w:t>.</w:t>
      </w:r>
    </w:p>
    <w:p w14:paraId="34E51BD8" w14:textId="43C6646F" w:rsidR="00040E41" w:rsidRDefault="00040E41" w:rsidP="00EE5E34">
      <w:pPr>
        <w:pStyle w:val="Heading4"/>
      </w:pPr>
      <w:r w:rsidRPr="00197DD5">
        <w:t xml:space="preserve">State </w:t>
      </w:r>
      <w:r w:rsidR="00686151" w:rsidRPr="00197DD5">
        <w:t xml:space="preserve">government </w:t>
      </w:r>
      <w:r w:rsidRPr="00197DD5">
        <w:t>usage</w:t>
      </w:r>
    </w:p>
    <w:p w14:paraId="3D7010D3" w14:textId="49C86B2C" w:rsidR="0083AB91" w:rsidRDefault="00DB72A5" w:rsidP="00BA3F38">
      <w:pPr>
        <w:pStyle w:val="Heading5"/>
        <w:rPr>
          <w:rFonts w:ascii="Calibri" w:eastAsia="Calibri Light" w:hAnsi="Calibri" w:cs="Calibri Light"/>
        </w:rPr>
      </w:pPr>
      <w:r w:rsidRPr="00215EEF">
        <w:rPr>
          <w:rFonts w:eastAsiaTheme="minorEastAsia"/>
        </w:rPr>
        <w:t>W</w:t>
      </w:r>
      <w:r w:rsidR="5D3927CA" w:rsidRPr="00215EEF">
        <w:rPr>
          <w:rFonts w:eastAsiaTheme="minorEastAsia"/>
        </w:rPr>
        <w:t>orkers</w:t>
      </w:r>
      <w:r w:rsidR="00811757">
        <w:rPr>
          <w:rFonts w:eastAsiaTheme="minorEastAsia"/>
        </w:rPr>
        <w:t>’</w:t>
      </w:r>
      <w:r w:rsidR="5D3927CA" w:rsidRPr="00215EEF">
        <w:rPr>
          <w:rFonts w:eastAsiaTheme="minorEastAsia"/>
        </w:rPr>
        <w:t xml:space="preserve"> compensation</w:t>
      </w:r>
      <w:r w:rsidR="006D362F" w:rsidRPr="00215EEF">
        <w:rPr>
          <w:rFonts w:eastAsiaTheme="minorEastAsia"/>
        </w:rPr>
        <w:t xml:space="preserve"> payments</w:t>
      </w:r>
    </w:p>
    <w:p w14:paraId="0604E7EB" w14:textId="01338005" w:rsidR="6E6220D4" w:rsidRDefault="4FBA8CEB">
      <w:r w:rsidRPr="575A22BB">
        <w:t xml:space="preserve">All state and territory </w:t>
      </w:r>
      <w:r w:rsidRPr="48D25321">
        <w:t xml:space="preserve">governments have a </w:t>
      </w:r>
      <w:r w:rsidRPr="55193A44">
        <w:t>workers</w:t>
      </w:r>
      <w:r w:rsidR="00811757">
        <w:t>’</w:t>
      </w:r>
      <w:r w:rsidRPr="55193A44">
        <w:t xml:space="preserve"> compensation </w:t>
      </w:r>
      <w:r w:rsidRPr="48CB62B5">
        <w:t xml:space="preserve">scheme to compensate </w:t>
      </w:r>
      <w:r w:rsidRPr="48C47249">
        <w:t>individuals injured</w:t>
      </w:r>
      <w:r w:rsidRPr="49E62EDD">
        <w:t xml:space="preserve"> at work. </w:t>
      </w:r>
      <w:r w:rsidR="27584D96">
        <w:t xml:space="preserve">The way the various states </w:t>
      </w:r>
      <w:r w:rsidR="002377F6">
        <w:t xml:space="preserve">facilitate their schemes and </w:t>
      </w:r>
      <w:r w:rsidR="27584D96">
        <w:t xml:space="preserve">pay the claimant vary, </w:t>
      </w:r>
      <w:r w:rsidR="6FB07643">
        <w:t xml:space="preserve">with some states </w:t>
      </w:r>
      <w:r w:rsidR="3CEE1ED1">
        <w:t>having more dig</w:t>
      </w:r>
      <w:r w:rsidR="00332587">
        <w:t>i</w:t>
      </w:r>
      <w:r w:rsidR="3CEE1ED1">
        <w:t>tal methods than others. For example, Work</w:t>
      </w:r>
      <w:r w:rsidR="001B3247">
        <w:t>S</w:t>
      </w:r>
      <w:r w:rsidR="3CEE1ED1">
        <w:t>afe Victoria will issue a cheque unless a direct entry applicatio</w:t>
      </w:r>
      <w:r w:rsidR="75A1B283">
        <w:t>n is submitted</w:t>
      </w:r>
      <w:r w:rsidR="00332587">
        <w:t xml:space="preserve">, whereas </w:t>
      </w:r>
      <w:r w:rsidR="00415461">
        <w:t>WorkSafe Queensland</w:t>
      </w:r>
      <w:r w:rsidR="00174CC6">
        <w:t>, requires claimants to provide bank details and makes an electronic payment</w:t>
      </w:r>
      <w:r w:rsidR="00874A1B">
        <w:t>.</w:t>
      </w:r>
      <w:r w:rsidR="006F4E36" w:rsidRPr="00910ADA">
        <w:rPr>
          <w:sz w:val="18"/>
          <w:szCs w:val="18"/>
          <w:vertAlign w:val="superscript"/>
        </w:rPr>
        <w:footnoteReference w:id="41"/>
      </w:r>
      <w:r w:rsidR="006F4E36" w:rsidRPr="00910ADA">
        <w:rPr>
          <w:sz w:val="18"/>
          <w:szCs w:val="18"/>
          <w:vertAlign w:val="superscript"/>
        </w:rPr>
        <w:t>,</w:t>
      </w:r>
      <w:r w:rsidR="006F4E36" w:rsidRPr="00910ADA">
        <w:rPr>
          <w:sz w:val="18"/>
          <w:szCs w:val="18"/>
          <w:vertAlign w:val="superscript"/>
        </w:rPr>
        <w:footnoteReference w:id="42"/>
      </w:r>
      <w:r w:rsidR="00874A1B">
        <w:t xml:space="preserve"> </w:t>
      </w:r>
      <w:r w:rsidR="001F6FBE">
        <w:t xml:space="preserve">In </w:t>
      </w:r>
      <w:r w:rsidR="000B510F">
        <w:t xml:space="preserve">some of the states that allow for a cheque payment, </w:t>
      </w:r>
      <w:r w:rsidR="00F30148">
        <w:t xml:space="preserve">such as </w:t>
      </w:r>
      <w:r w:rsidR="0095670A">
        <w:t>New South Wales</w:t>
      </w:r>
      <w:r w:rsidR="00F30148">
        <w:t xml:space="preserve">, </w:t>
      </w:r>
      <w:r w:rsidR="000B510F">
        <w:t>the volumes of cheques for this purpose ar</w:t>
      </w:r>
      <w:r w:rsidR="00496873">
        <w:t>e</w:t>
      </w:r>
      <w:r w:rsidR="0030592A">
        <w:t xml:space="preserve"> </w:t>
      </w:r>
      <w:r w:rsidR="009034B4">
        <w:t>quite high</w:t>
      </w:r>
      <w:r w:rsidR="00F74157">
        <w:t>, and one of</w:t>
      </w:r>
      <w:r w:rsidR="00886F5F">
        <w:rPr>
          <w:szCs w:val="22"/>
        </w:rPr>
        <w:t xml:space="preserve"> </w:t>
      </w:r>
      <w:r w:rsidR="00F74157" w:rsidRPr="0FEE4903">
        <w:t xml:space="preserve">the </w:t>
      </w:r>
      <w:r w:rsidR="00CC770F" w:rsidRPr="0FEE4903">
        <w:t>most significant use cases for state governments issuing cheques.</w:t>
      </w:r>
    </w:p>
    <w:p w14:paraId="4EB8B456" w14:textId="679A04AC" w:rsidR="7BAB1069" w:rsidRDefault="35FA747D" w:rsidP="00BA3F38">
      <w:pPr>
        <w:pStyle w:val="Heading5"/>
      </w:pPr>
      <w:r w:rsidRPr="00FD377D">
        <w:rPr>
          <w:rFonts w:eastAsiaTheme="minorEastAsia"/>
        </w:rPr>
        <w:t xml:space="preserve">Payments to incarcerated individuals </w:t>
      </w:r>
    </w:p>
    <w:p w14:paraId="5219C199" w14:textId="7B054E95" w:rsidR="00F954FC" w:rsidRDefault="00BF7304" w:rsidP="00040E41">
      <w:r>
        <w:t xml:space="preserve">A common </w:t>
      </w:r>
      <w:r w:rsidR="005D20CB">
        <w:t xml:space="preserve">use case for the acceptance of cheques </w:t>
      </w:r>
      <w:r w:rsidR="00DB0376">
        <w:t>in some state governments</w:t>
      </w:r>
      <w:r w:rsidR="005D20CB">
        <w:t xml:space="preserve"> is the payment </w:t>
      </w:r>
      <w:r w:rsidR="00ED636A">
        <w:t>for incarcerated individuals.</w:t>
      </w:r>
      <w:r w:rsidR="008C2133">
        <w:t xml:space="preserve"> </w:t>
      </w:r>
      <w:r w:rsidR="004F4BD6" w:rsidRPr="004F4BD6">
        <w:t>Each state has strict rules concerning payment to prisoners</w:t>
      </w:r>
      <w:r w:rsidR="00D17219">
        <w:t xml:space="preserve"> and their accounts</w:t>
      </w:r>
      <w:r w:rsidR="004F4BD6" w:rsidRPr="004F4BD6">
        <w:t>, with limits imposed on the amount and method of payment</w:t>
      </w:r>
      <w:r w:rsidR="004F4BD6">
        <w:t>.</w:t>
      </w:r>
      <w:r w:rsidR="004F4BD6" w:rsidRPr="004F4BD6">
        <w:t xml:space="preserve"> </w:t>
      </w:r>
      <w:r w:rsidR="008C2133">
        <w:t xml:space="preserve">While most </w:t>
      </w:r>
      <w:r w:rsidR="00893227">
        <w:t xml:space="preserve">include the option </w:t>
      </w:r>
      <w:r w:rsidR="00893227">
        <w:lastRenderedPageBreak/>
        <w:t>for electronic transfer of payments, sending money through cheques and money orders is still common practice</w:t>
      </w:r>
      <w:r w:rsidR="00F81F72">
        <w:t xml:space="preserve"> in some states</w:t>
      </w:r>
      <w:r w:rsidR="00893227">
        <w:t xml:space="preserve">. </w:t>
      </w:r>
    </w:p>
    <w:p w14:paraId="32B7E192" w14:textId="1D76C154" w:rsidR="2656664B" w:rsidRDefault="00CD0CBD" w:rsidP="68FC6FA6">
      <w:r w:rsidRPr="00215EEF">
        <w:t>In Victoria</w:t>
      </w:r>
      <w:r w:rsidR="00705E7A" w:rsidRPr="00215EEF">
        <w:t xml:space="preserve"> and Tasmania</w:t>
      </w:r>
      <w:r w:rsidRPr="00215EEF">
        <w:t xml:space="preserve">, </w:t>
      </w:r>
      <w:r w:rsidR="0044310C" w:rsidRPr="00215EEF">
        <w:t xml:space="preserve">prisoners may receive money </w:t>
      </w:r>
      <w:r w:rsidR="00EC1FC6" w:rsidRPr="00215EEF">
        <w:t xml:space="preserve">from friends and family </w:t>
      </w:r>
      <w:r w:rsidR="00DD5B88" w:rsidRPr="00215EEF">
        <w:t>by a cheque or money order through the mail</w:t>
      </w:r>
      <w:r w:rsidR="007E5AA8" w:rsidRPr="00215EEF">
        <w:t>.</w:t>
      </w:r>
      <w:r w:rsidR="005A6174" w:rsidRPr="00215EEF">
        <w:rPr>
          <w:rStyle w:val="FootnoteReference"/>
          <w:sz w:val="22"/>
          <w:szCs w:val="22"/>
        </w:rPr>
        <w:footnoteReference w:id="43"/>
      </w:r>
      <w:r w:rsidR="003426FC" w:rsidRPr="00716FF2">
        <w:rPr>
          <w:vertAlign w:val="superscript"/>
        </w:rPr>
        <w:t>,</w:t>
      </w:r>
      <w:r w:rsidR="000C7C9E" w:rsidRPr="00215EEF">
        <w:rPr>
          <w:rStyle w:val="FootnoteReference"/>
          <w:sz w:val="22"/>
          <w:szCs w:val="22"/>
        </w:rPr>
        <w:footnoteReference w:id="44"/>
      </w:r>
      <w:r w:rsidR="00DD5B88" w:rsidRPr="00215EEF">
        <w:t xml:space="preserve"> In South Australia</w:t>
      </w:r>
      <w:r w:rsidR="00382F3B" w:rsidRPr="00215EEF">
        <w:t>, funds can be deposited into a prisoner</w:t>
      </w:r>
      <w:r w:rsidR="00811757">
        <w:t>’</w:t>
      </w:r>
      <w:r w:rsidR="00382F3B" w:rsidRPr="00215EEF">
        <w:t>s account</w:t>
      </w:r>
      <w:r w:rsidR="00067D81" w:rsidRPr="00215EEF">
        <w:t xml:space="preserve"> through a bank cheque or money order from Aus</w:t>
      </w:r>
      <w:r w:rsidR="005758D5" w:rsidRPr="00215EEF">
        <w:t xml:space="preserve">tralia </w:t>
      </w:r>
      <w:r w:rsidR="00067D81" w:rsidRPr="00215EEF">
        <w:t>Post.</w:t>
      </w:r>
      <w:r w:rsidR="0056604C" w:rsidRPr="0056604C">
        <w:rPr>
          <w:rStyle w:val="FootnoteReference"/>
          <w:sz w:val="22"/>
          <w:szCs w:val="22"/>
        </w:rPr>
        <w:t xml:space="preserve"> </w:t>
      </w:r>
      <w:r w:rsidR="0056604C" w:rsidRPr="00215EEF">
        <w:rPr>
          <w:rStyle w:val="FootnoteReference"/>
          <w:sz w:val="22"/>
          <w:szCs w:val="22"/>
        </w:rPr>
        <w:footnoteReference w:id="45"/>
      </w:r>
      <w:r w:rsidR="005034AE" w:rsidRPr="00215EEF">
        <w:t xml:space="preserve"> In Western Australia, </w:t>
      </w:r>
      <w:r w:rsidR="000E169A" w:rsidRPr="00215EEF">
        <w:t xml:space="preserve">some correction facilities still accept cheque as a means of </w:t>
      </w:r>
      <w:r w:rsidR="00E571C7" w:rsidRPr="00215EEF">
        <w:t>payment to prisoners.</w:t>
      </w:r>
      <w:r w:rsidR="00067D81" w:rsidRPr="00215EEF">
        <w:t xml:space="preserve"> </w:t>
      </w:r>
      <w:r w:rsidR="000C7C9E" w:rsidRPr="00215EEF">
        <w:t xml:space="preserve">Contrastingly, </w:t>
      </w:r>
      <w:r w:rsidR="00AC3A25" w:rsidRPr="00215EEF">
        <w:t xml:space="preserve">cheques are not accepted in correction facilities in </w:t>
      </w:r>
      <w:r w:rsidR="0095670A">
        <w:t>New South Wales</w:t>
      </w:r>
      <w:r w:rsidR="005034AE" w:rsidRPr="00215EEF">
        <w:t xml:space="preserve"> or </w:t>
      </w:r>
      <w:r w:rsidR="004B51C6" w:rsidRPr="00215EEF">
        <w:t xml:space="preserve">the </w:t>
      </w:r>
      <w:r w:rsidR="00E37FD6" w:rsidRPr="00215EEF">
        <w:t>Australian Capital Territory</w:t>
      </w:r>
      <w:r w:rsidR="00E571C7" w:rsidRPr="00215EEF">
        <w:t>.</w:t>
      </w:r>
      <w:r w:rsidR="00E571C7">
        <w:t xml:space="preserve"> </w:t>
      </w:r>
    </w:p>
    <w:p w14:paraId="6DF492C2" w14:textId="461B3731" w:rsidR="00215EEF" w:rsidRPr="00215EEF" w:rsidRDefault="00215EEF" w:rsidP="68FC6FA6">
      <w:r w:rsidRPr="00215EEF">
        <w:t xml:space="preserve">Cheque payments are also used for other legal services. For example, </w:t>
      </w:r>
      <w:r w:rsidR="0095670A">
        <w:t>New South Wales</w:t>
      </w:r>
      <w:r w:rsidRPr="00215EEF">
        <w:t xml:space="preserve"> continues to use cheques to refund money which has been seized by police from persons believed to be engaged in criminal activity until after the court verdict. </w:t>
      </w:r>
    </w:p>
    <w:tbl>
      <w:tblPr>
        <w:tblpPr w:leftFromText="180" w:rightFromText="180" w:vertAnchor="text" w:horzAnchor="margin" w:tblpY="245"/>
        <w:tblW w:w="5000" w:type="pct"/>
        <w:shd w:val="clear" w:color="auto" w:fill="E8F0FC" w:themeFill="accent5" w:themeFillTint="33"/>
        <w:tblCellMar>
          <w:top w:w="227" w:type="dxa"/>
          <w:left w:w="227" w:type="dxa"/>
          <w:bottom w:w="227" w:type="dxa"/>
          <w:right w:w="227" w:type="dxa"/>
        </w:tblCellMar>
        <w:tblLook w:val="0600" w:firstRow="0" w:lastRow="0" w:firstColumn="0" w:lastColumn="0" w:noHBand="1" w:noVBand="1"/>
      </w:tblPr>
      <w:tblGrid>
        <w:gridCol w:w="9070"/>
      </w:tblGrid>
      <w:tr w:rsidR="007C11EE" w14:paraId="300F023A" w14:textId="77777777" w:rsidTr="0FEE4903">
        <w:trPr>
          <w:trHeight w:val="482"/>
        </w:trPr>
        <w:tc>
          <w:tcPr>
            <w:tcW w:w="5000" w:type="pct"/>
            <w:shd w:val="clear" w:color="auto" w:fill="E8F0FC" w:themeFill="accent5" w:themeFillTint="33"/>
          </w:tcPr>
          <w:p w14:paraId="1D280E13" w14:textId="3D560F7D" w:rsidR="007C11EE" w:rsidRPr="000D1284" w:rsidRDefault="007C11EE" w:rsidP="007C11EE">
            <w:pPr>
              <w:pStyle w:val="BoxHeading"/>
            </w:pPr>
            <w:r>
              <w:t xml:space="preserve">Consultation </w:t>
            </w:r>
            <w:r w:rsidR="00671EDB">
              <w:t>q</w:t>
            </w:r>
            <w:r>
              <w:t>uestions</w:t>
            </w:r>
          </w:p>
          <w:p w14:paraId="1D0B1589" w14:textId="52A88CEA" w:rsidR="004D554E" w:rsidRDefault="4BF95A67" w:rsidP="004D554E">
            <w:pPr>
              <w:pStyle w:val="OutlineNumbered1"/>
              <w:numPr>
                <w:ilvl w:val="6"/>
                <w:numId w:val="12"/>
              </w:numPr>
              <w:ind w:left="484" w:hanging="484"/>
            </w:pPr>
            <w:r>
              <w:t>How significant are the barriers to reducing government use of cheques? What timeframes</w:t>
            </w:r>
            <w:r w:rsidR="00E43580">
              <w:t>,</w:t>
            </w:r>
            <w:r>
              <w:t xml:space="preserve"> support </w:t>
            </w:r>
            <w:r w:rsidR="00E43580">
              <w:t>or legislative changes</w:t>
            </w:r>
            <w:r>
              <w:t xml:space="preserve"> </w:t>
            </w:r>
            <w:r w:rsidR="2068A712">
              <w:t xml:space="preserve">are </w:t>
            </w:r>
            <w:r>
              <w:t>required for agencies transitioning away from cheque use?</w:t>
            </w:r>
          </w:p>
          <w:p w14:paraId="57FD6B6C" w14:textId="4D5F9443" w:rsidR="003F5687" w:rsidRPr="000D1284" w:rsidRDefault="4BF95A67" w:rsidP="00B02CF3">
            <w:pPr>
              <w:pStyle w:val="OutlineNumbered1"/>
              <w:numPr>
                <w:ilvl w:val="6"/>
                <w:numId w:val="12"/>
              </w:numPr>
              <w:ind w:left="484" w:hanging="484"/>
            </w:pPr>
            <w:r>
              <w:t xml:space="preserve">What </w:t>
            </w:r>
            <w:r w:rsidR="455813FF">
              <w:t>coordination</w:t>
            </w:r>
            <w:r>
              <w:t xml:space="preserve"> is required between the Commonwealth</w:t>
            </w:r>
            <w:r w:rsidR="008F0C0A">
              <w:t>, State and Territory</w:t>
            </w:r>
            <w:r>
              <w:t xml:space="preserve"> governments to coordinate a transition away from cheques?</w:t>
            </w:r>
          </w:p>
        </w:tc>
      </w:tr>
    </w:tbl>
    <w:p w14:paraId="499D5043" w14:textId="2BAC39D3" w:rsidR="007619E7" w:rsidRDefault="007619E7" w:rsidP="00F73FF5">
      <w:r>
        <w:br w:type="page"/>
      </w:r>
    </w:p>
    <w:p w14:paraId="09E3D55C" w14:textId="30CA8A5F" w:rsidR="000A568E" w:rsidRDefault="004E49DD" w:rsidP="004E49DD">
      <w:pPr>
        <w:pStyle w:val="Heading1"/>
      </w:pPr>
      <w:bookmarkStart w:id="29" w:name="_Toc152145785"/>
      <w:r>
        <w:lastRenderedPageBreak/>
        <w:t>Annexure 1: List of consultation questions</w:t>
      </w:r>
      <w:bookmarkEnd w:id="29"/>
    </w:p>
    <w:p w14:paraId="0326444E" w14:textId="0593BC47" w:rsidR="008018DF" w:rsidRPr="00BA3F38" w:rsidRDefault="008018DF" w:rsidP="00BA3F38">
      <w:pPr>
        <w:pStyle w:val="Heading2"/>
        <w:rPr>
          <w:rStyle w:val="Strong"/>
        </w:rPr>
      </w:pPr>
      <w:bookmarkStart w:id="30" w:name="_Toc152145786"/>
      <w:r w:rsidRPr="00BA3F38">
        <w:t>Introduction</w:t>
      </w:r>
      <w:bookmarkEnd w:id="30"/>
    </w:p>
    <w:p w14:paraId="52FDA034" w14:textId="3ED42A3F" w:rsidR="00F85A8C" w:rsidRDefault="00F85A8C" w:rsidP="00BF0615">
      <w:pPr>
        <w:pStyle w:val="OutlineNumbered1"/>
        <w:numPr>
          <w:ilvl w:val="0"/>
          <w:numId w:val="46"/>
        </w:numPr>
        <w:tabs>
          <w:tab w:val="clear" w:pos="851"/>
          <w:tab w:val="num" w:pos="567"/>
        </w:tabs>
        <w:ind w:left="567" w:hanging="567"/>
      </w:pPr>
      <w:r>
        <w:t>Are the conditions to enable a smooth transition</w:t>
      </w:r>
      <w:r w:rsidR="001F5748">
        <w:t>,</w:t>
      </w:r>
      <w:r>
        <w:t xml:space="preserve"> as outlined above</w:t>
      </w:r>
      <w:r w:rsidR="001F5748">
        <w:t>,</w:t>
      </w:r>
      <w:r>
        <w:t xml:space="preserve"> appropriate? Are there any other principles not outlined above that should be prioritised in the transition? </w:t>
      </w:r>
    </w:p>
    <w:p w14:paraId="66F7D73C" w14:textId="77777777" w:rsidR="00F85A8C" w:rsidRDefault="00F85A8C" w:rsidP="00BF0615">
      <w:pPr>
        <w:pStyle w:val="OutlineNumbered1"/>
        <w:numPr>
          <w:ilvl w:val="0"/>
          <w:numId w:val="46"/>
        </w:numPr>
        <w:tabs>
          <w:tab w:val="clear" w:pos="851"/>
          <w:tab w:val="num" w:pos="567"/>
        </w:tabs>
        <w:ind w:left="567" w:hanging="567"/>
      </w:pPr>
      <w:r>
        <w:t xml:space="preserve">Is the sequencing of the transition appropriate? Is there an alternate manner of transition that would better enable a smooth transition? If so, please explain. </w:t>
      </w:r>
    </w:p>
    <w:p w14:paraId="4D090BA9" w14:textId="77777777" w:rsidR="00F85A8C" w:rsidRDefault="00F85A8C" w:rsidP="00BF0615">
      <w:pPr>
        <w:pStyle w:val="OutlineNumbered1"/>
        <w:numPr>
          <w:ilvl w:val="0"/>
          <w:numId w:val="46"/>
        </w:numPr>
        <w:tabs>
          <w:tab w:val="clear" w:pos="851"/>
          <w:tab w:val="num" w:pos="567"/>
        </w:tabs>
        <w:ind w:left="567" w:hanging="567"/>
      </w:pPr>
      <w:r>
        <w:t xml:space="preserve">Is the timing of the sequencing appropriate? Is there an alternate timing of the sequencing that would better enable a smooth transition? If so, please explain. </w:t>
      </w:r>
    </w:p>
    <w:p w14:paraId="293E58C3" w14:textId="556447E0" w:rsidR="00F85A8C" w:rsidRDefault="00F85A8C" w:rsidP="00BF0615">
      <w:pPr>
        <w:pStyle w:val="OutlineNumbered1"/>
        <w:numPr>
          <w:ilvl w:val="0"/>
          <w:numId w:val="46"/>
        </w:numPr>
        <w:tabs>
          <w:tab w:val="clear" w:pos="851"/>
          <w:tab w:val="num" w:pos="567"/>
        </w:tabs>
        <w:ind w:left="567" w:hanging="567"/>
      </w:pPr>
      <w:r>
        <w:t xml:space="preserve">What are the roles of government and industry in ensuring a smooth transition? </w:t>
      </w:r>
    </w:p>
    <w:p w14:paraId="55A77719" w14:textId="77777777" w:rsidR="00F85A8C" w:rsidRDefault="00F85A8C" w:rsidP="00BF0615">
      <w:pPr>
        <w:pStyle w:val="OutlineNumbered1"/>
        <w:numPr>
          <w:ilvl w:val="0"/>
          <w:numId w:val="46"/>
        </w:numPr>
        <w:tabs>
          <w:tab w:val="clear" w:pos="851"/>
          <w:tab w:val="num" w:pos="567"/>
        </w:tabs>
        <w:ind w:left="567" w:hanging="567"/>
      </w:pPr>
      <w:r>
        <w:t xml:space="preserve">What are the barriers banks and other participants face in ensuring their customers have a smooth transition away from cheque use? </w:t>
      </w:r>
    </w:p>
    <w:p w14:paraId="73F3C4F6" w14:textId="3D13B8BD" w:rsidR="00F85A8C" w:rsidRDefault="00F85A8C" w:rsidP="00BF0615">
      <w:pPr>
        <w:pStyle w:val="OutlineNumbered1"/>
        <w:numPr>
          <w:ilvl w:val="0"/>
          <w:numId w:val="46"/>
        </w:numPr>
        <w:tabs>
          <w:tab w:val="clear" w:pos="851"/>
          <w:tab w:val="num" w:pos="567"/>
        </w:tabs>
        <w:ind w:left="567" w:hanging="567"/>
      </w:pPr>
      <w:r>
        <w:t xml:space="preserve">Will the system </w:t>
      </w:r>
      <w:r w:rsidR="00A62770">
        <w:t xml:space="preserve">and its users </w:t>
      </w:r>
      <w:r>
        <w:t>be ready to transition earlier than the intended end</w:t>
      </w:r>
      <w:r w:rsidR="00811757">
        <w:noBreakHyphen/>
      </w:r>
      <w:r>
        <w:t xml:space="preserve">date of 2030, noting the principles outlined above? </w:t>
      </w:r>
    </w:p>
    <w:p w14:paraId="6C01763C" w14:textId="0B763FC5" w:rsidR="008018DF" w:rsidRPr="008018DF" w:rsidRDefault="00826778" w:rsidP="00BA3F38">
      <w:pPr>
        <w:pStyle w:val="Heading2"/>
      </w:pPr>
      <w:bookmarkStart w:id="31" w:name="_Toc152145787"/>
      <w:r>
        <w:t>Overview of the cheques system</w:t>
      </w:r>
      <w:bookmarkEnd w:id="31"/>
    </w:p>
    <w:p w14:paraId="7DF5069C" w14:textId="1E92422D" w:rsidR="008018DF" w:rsidRDefault="008018DF" w:rsidP="00BF0615">
      <w:pPr>
        <w:pStyle w:val="OutlineNumbered1"/>
        <w:numPr>
          <w:ilvl w:val="0"/>
          <w:numId w:val="46"/>
        </w:numPr>
        <w:tabs>
          <w:tab w:val="clear" w:pos="851"/>
          <w:tab w:val="num" w:pos="567"/>
        </w:tabs>
        <w:ind w:left="567" w:hanging="567"/>
      </w:pPr>
      <w:r>
        <w:t xml:space="preserve">What are your views on the sponsorship arrangements between cheque processing banks and the other ADIs in the </w:t>
      </w:r>
      <w:proofErr w:type="gramStart"/>
      <w:r>
        <w:t>cheques</w:t>
      </w:r>
      <w:proofErr w:type="gramEnd"/>
      <w:r>
        <w:t xml:space="preserve"> framework? How will a withdrawal of these sponsorship arrangements impact your ability to bank or process a cheque?</w:t>
      </w:r>
    </w:p>
    <w:p w14:paraId="3C0B91B9" w14:textId="77777777" w:rsidR="008018DF" w:rsidRDefault="008018DF" w:rsidP="00BF0615">
      <w:pPr>
        <w:pStyle w:val="OutlineNumbered1"/>
        <w:numPr>
          <w:ilvl w:val="0"/>
          <w:numId w:val="46"/>
        </w:numPr>
        <w:tabs>
          <w:tab w:val="clear" w:pos="851"/>
          <w:tab w:val="num" w:pos="567"/>
        </w:tabs>
        <w:ind w:left="567" w:hanging="567"/>
      </w:pPr>
      <w:r>
        <w:t xml:space="preserve">What are your views on the role Bank@Post could play in the cheques transition? </w:t>
      </w:r>
    </w:p>
    <w:p w14:paraId="22E23436" w14:textId="1CB8D3F8" w:rsidR="008018DF" w:rsidRDefault="008018DF" w:rsidP="00BF0615">
      <w:pPr>
        <w:pStyle w:val="OutlineNumbered1"/>
        <w:numPr>
          <w:ilvl w:val="0"/>
          <w:numId w:val="46"/>
        </w:numPr>
        <w:tabs>
          <w:tab w:val="clear" w:pos="851"/>
          <w:tab w:val="num" w:pos="567"/>
        </w:tabs>
        <w:ind w:left="567" w:hanging="567"/>
      </w:pPr>
      <w:r>
        <w:t xml:space="preserve">Is there value in retaining some or </w:t>
      </w:r>
      <w:proofErr w:type="gramStart"/>
      <w:r>
        <w:t>all of</w:t>
      </w:r>
      <w:proofErr w:type="gramEnd"/>
      <w:r>
        <w:t xml:space="preserve"> the processes and obligations in the </w:t>
      </w:r>
      <w:r w:rsidR="00432F55">
        <w:rPr>
          <w:i/>
          <w:iCs/>
        </w:rPr>
        <w:t>C</w:t>
      </w:r>
      <w:r>
        <w:rPr>
          <w:i/>
          <w:iCs/>
        </w:rPr>
        <w:t>heques Act</w:t>
      </w:r>
      <w:r w:rsidR="006A535E">
        <w:rPr>
          <w:i/>
          <w:iCs/>
        </w:rPr>
        <w:t> </w:t>
      </w:r>
      <w:r>
        <w:rPr>
          <w:i/>
          <w:iCs/>
        </w:rPr>
        <w:t>1986</w:t>
      </w:r>
      <w:r>
        <w:t>? If so, for how long?</w:t>
      </w:r>
    </w:p>
    <w:p w14:paraId="5AF9B277" w14:textId="77777777" w:rsidR="008018DF" w:rsidRDefault="008018DF" w:rsidP="00BF0615">
      <w:pPr>
        <w:pStyle w:val="OutlineNumbered1"/>
        <w:numPr>
          <w:ilvl w:val="0"/>
          <w:numId w:val="46"/>
        </w:numPr>
        <w:tabs>
          <w:tab w:val="clear" w:pos="851"/>
          <w:tab w:val="num" w:pos="567"/>
        </w:tabs>
        <w:ind w:left="567" w:hanging="567"/>
      </w:pPr>
      <w:r>
        <w:t xml:space="preserve">At what volumes would cheque use need to decline to for the shared service arrangements to no longer be cost effective? </w:t>
      </w:r>
    </w:p>
    <w:p w14:paraId="71B3ECF3" w14:textId="176C5BCD" w:rsidR="008018DF" w:rsidRDefault="008018DF" w:rsidP="00BF0615">
      <w:pPr>
        <w:pStyle w:val="OutlineNumbered1"/>
        <w:numPr>
          <w:ilvl w:val="0"/>
          <w:numId w:val="46"/>
        </w:numPr>
        <w:tabs>
          <w:tab w:val="clear" w:pos="851"/>
          <w:tab w:val="num" w:pos="567"/>
        </w:tabs>
        <w:ind w:left="567" w:hanging="567"/>
      </w:pPr>
      <w:r>
        <w:t>How should foreign cheques be serviced? What is required to switch receipt of foreign cheques to alternate payment methods?</w:t>
      </w:r>
    </w:p>
    <w:p w14:paraId="35F39BAC" w14:textId="14346427" w:rsidR="00826778" w:rsidRPr="00826778" w:rsidRDefault="00826778" w:rsidP="00BA3F38">
      <w:pPr>
        <w:pStyle w:val="Heading2"/>
      </w:pPr>
      <w:bookmarkStart w:id="32" w:name="_Toc152145788"/>
      <w:r>
        <w:t>Personal use of cheques</w:t>
      </w:r>
      <w:bookmarkEnd w:id="32"/>
    </w:p>
    <w:p w14:paraId="2B76E041" w14:textId="77777777" w:rsidR="008018DF" w:rsidRDefault="008018DF" w:rsidP="00BF0615">
      <w:pPr>
        <w:pStyle w:val="OutlineNumbered1"/>
        <w:numPr>
          <w:ilvl w:val="0"/>
          <w:numId w:val="46"/>
        </w:numPr>
        <w:tabs>
          <w:tab w:val="clear" w:pos="851"/>
          <w:tab w:val="num" w:pos="567"/>
        </w:tabs>
        <w:ind w:left="567" w:hanging="567"/>
      </w:pPr>
      <w:r>
        <w:t>Are there any other drivers for the continued use of personal cheques in Australia?</w:t>
      </w:r>
    </w:p>
    <w:p w14:paraId="0A85DF2E" w14:textId="77777777" w:rsidR="008018DF" w:rsidRDefault="008018DF" w:rsidP="00BF0615">
      <w:pPr>
        <w:pStyle w:val="OutlineNumbered1"/>
        <w:numPr>
          <w:ilvl w:val="0"/>
          <w:numId w:val="46"/>
        </w:numPr>
        <w:tabs>
          <w:tab w:val="clear" w:pos="851"/>
          <w:tab w:val="num" w:pos="567"/>
        </w:tabs>
        <w:ind w:left="567" w:hanging="567"/>
      </w:pPr>
      <w:r>
        <w:t xml:space="preserve">Are the alternative payment methods put forward by the banks acceptable? Do they address the limitations in digital inclusion and distrust outlined above? </w:t>
      </w:r>
    </w:p>
    <w:p w14:paraId="4CCF98B7" w14:textId="77777777" w:rsidR="008018DF" w:rsidRDefault="008018DF" w:rsidP="00BF0615">
      <w:pPr>
        <w:pStyle w:val="OutlineNumbered1"/>
        <w:numPr>
          <w:ilvl w:val="0"/>
          <w:numId w:val="46"/>
        </w:numPr>
        <w:tabs>
          <w:tab w:val="clear" w:pos="851"/>
          <w:tab w:val="num" w:pos="567"/>
        </w:tabs>
        <w:ind w:left="567" w:hanging="567"/>
      </w:pPr>
      <w:r w:rsidRPr="0061660E">
        <w:t>Do the proposed solutions adequately support those without a bank account? If not, please elaborate with reference to potential solutions</w:t>
      </w:r>
      <w:r>
        <w:t>.</w:t>
      </w:r>
    </w:p>
    <w:p w14:paraId="53227660" w14:textId="77777777" w:rsidR="001356E0" w:rsidRDefault="008018DF" w:rsidP="00BF0615">
      <w:pPr>
        <w:pStyle w:val="OutlineNumbered1"/>
        <w:numPr>
          <w:ilvl w:val="0"/>
          <w:numId w:val="46"/>
        </w:numPr>
        <w:tabs>
          <w:tab w:val="clear" w:pos="851"/>
          <w:tab w:val="num" w:pos="567"/>
        </w:tabs>
        <w:ind w:left="567" w:hanging="567"/>
      </w:pPr>
      <w:r>
        <w:t xml:space="preserve">Are there any other use cases without solutions? If so, please specify. </w:t>
      </w:r>
    </w:p>
    <w:p w14:paraId="181444FF" w14:textId="2740F233" w:rsidR="001356E0" w:rsidRDefault="001356E0" w:rsidP="00BF0615">
      <w:pPr>
        <w:pStyle w:val="OutlineNumbered1"/>
        <w:numPr>
          <w:ilvl w:val="0"/>
          <w:numId w:val="46"/>
        </w:numPr>
        <w:tabs>
          <w:tab w:val="clear" w:pos="851"/>
          <w:tab w:val="num" w:pos="567"/>
        </w:tabs>
        <w:ind w:left="567" w:hanging="567"/>
      </w:pPr>
      <w:r>
        <w:t xml:space="preserve">When is an appropriate time for current users of personal uses to identify and safely transition to alternatives? </w:t>
      </w:r>
    </w:p>
    <w:p w14:paraId="43326CD9" w14:textId="32DD2667" w:rsidR="008018DF" w:rsidRDefault="008018DF" w:rsidP="00BF0615">
      <w:pPr>
        <w:pStyle w:val="OutlineNumbered1"/>
        <w:numPr>
          <w:ilvl w:val="0"/>
          <w:numId w:val="46"/>
        </w:numPr>
        <w:tabs>
          <w:tab w:val="clear" w:pos="851"/>
          <w:tab w:val="num" w:pos="567"/>
        </w:tabs>
        <w:ind w:left="567" w:hanging="567"/>
      </w:pPr>
      <w:r>
        <w:t>Is internet and mobile access still a substantial hurdle to winding down the cheques system? Are</w:t>
      </w:r>
      <w:r w:rsidR="006A535E">
        <w:t> </w:t>
      </w:r>
      <w:r>
        <w:t>there any other substantial barriers for consumers to transition from cheques?</w:t>
      </w:r>
    </w:p>
    <w:p w14:paraId="41DA532D" w14:textId="4FD7D53D" w:rsidR="008018DF" w:rsidRDefault="008018DF" w:rsidP="00BF0615">
      <w:pPr>
        <w:pStyle w:val="OutlineNumbered1"/>
        <w:numPr>
          <w:ilvl w:val="0"/>
          <w:numId w:val="46"/>
        </w:numPr>
        <w:tabs>
          <w:tab w:val="clear" w:pos="851"/>
          <w:tab w:val="num" w:pos="567"/>
        </w:tabs>
        <w:ind w:left="567" w:hanging="567"/>
      </w:pPr>
      <w:r>
        <w:lastRenderedPageBreak/>
        <w:t>Do the Government and industry initiatives listed in Annexure 3 provide adequate support to the community to successfully transition away from cheques? If not, what other kinds of support would be required?</w:t>
      </w:r>
    </w:p>
    <w:p w14:paraId="49F7DC36" w14:textId="77777777" w:rsidR="00BA3F38" w:rsidRPr="00826778" w:rsidRDefault="00BA3F38" w:rsidP="00BA3F38">
      <w:pPr>
        <w:pStyle w:val="Heading2"/>
      </w:pPr>
      <w:bookmarkStart w:id="33" w:name="_Toc152145789"/>
      <w:r>
        <w:t>Commercial use of cheques</w:t>
      </w:r>
      <w:bookmarkEnd w:id="33"/>
    </w:p>
    <w:p w14:paraId="44C7E77F" w14:textId="6DB53147" w:rsidR="00BA3F38" w:rsidRDefault="00BA3F38" w:rsidP="00BF0615">
      <w:pPr>
        <w:pStyle w:val="OutlineNumbered1"/>
        <w:numPr>
          <w:ilvl w:val="0"/>
          <w:numId w:val="46"/>
        </w:numPr>
        <w:tabs>
          <w:tab w:val="clear" w:pos="851"/>
          <w:tab w:val="left" w:pos="567"/>
        </w:tabs>
        <w:ind w:left="567" w:hanging="567"/>
      </w:pPr>
      <w:r>
        <w:t>Are there other reasons why cheques are being used in an institutional or commercial setting? If</w:t>
      </w:r>
      <w:r w:rsidR="006A535E">
        <w:t> </w:t>
      </w:r>
      <w:r>
        <w:t xml:space="preserve">so, please provide more detail. </w:t>
      </w:r>
    </w:p>
    <w:p w14:paraId="4408D1D9" w14:textId="77777777" w:rsidR="00BA3F38" w:rsidRDefault="00BA3F38" w:rsidP="00BF0615">
      <w:pPr>
        <w:pStyle w:val="OutlineNumbered1"/>
        <w:numPr>
          <w:ilvl w:val="0"/>
          <w:numId w:val="46"/>
        </w:numPr>
        <w:tabs>
          <w:tab w:val="clear" w:pos="851"/>
          <w:tab w:val="left" w:pos="567"/>
        </w:tabs>
        <w:ind w:left="567" w:hanging="567"/>
      </w:pPr>
      <w:r>
        <w:t>How significant are the barriers to reducing institutional use of cheques? What timeframes, support or legislative change are required for businesses transitioning away from cheque use?</w:t>
      </w:r>
    </w:p>
    <w:p w14:paraId="437DA6F1" w14:textId="3D365565" w:rsidR="00826778" w:rsidRDefault="00826778" w:rsidP="00BA3F38">
      <w:pPr>
        <w:pStyle w:val="Heading2"/>
      </w:pPr>
      <w:bookmarkStart w:id="34" w:name="_Toc152145790"/>
      <w:r>
        <w:t>Government use of cheques</w:t>
      </w:r>
      <w:bookmarkEnd w:id="34"/>
    </w:p>
    <w:p w14:paraId="406A21DC" w14:textId="190B759F" w:rsidR="00BA3F38" w:rsidRDefault="00BA3F38" w:rsidP="00BF0615">
      <w:pPr>
        <w:pStyle w:val="OutlineNumbered1"/>
        <w:numPr>
          <w:ilvl w:val="0"/>
          <w:numId w:val="46"/>
        </w:numPr>
        <w:tabs>
          <w:tab w:val="clear" w:pos="851"/>
          <w:tab w:val="num" w:pos="567"/>
        </w:tabs>
        <w:ind w:left="567" w:hanging="567"/>
      </w:pPr>
      <w:r>
        <w:t>How significant are the barriers to reducing government use of cheques? What timeframes or support are required for agencies transitioning away from cheque use?</w:t>
      </w:r>
    </w:p>
    <w:p w14:paraId="6876E7DE" w14:textId="502253E2" w:rsidR="00BA3F38" w:rsidRPr="00BA3F38" w:rsidRDefault="008F0C0A" w:rsidP="00BF0615">
      <w:pPr>
        <w:pStyle w:val="OutlineNumbered1"/>
        <w:numPr>
          <w:ilvl w:val="0"/>
          <w:numId w:val="46"/>
        </w:numPr>
        <w:tabs>
          <w:tab w:val="clear" w:pos="851"/>
          <w:tab w:val="num" w:pos="567"/>
        </w:tabs>
        <w:ind w:left="567" w:hanging="567"/>
      </w:pPr>
      <w:r w:rsidRPr="008F0C0A">
        <w:t>What coordination is required between the Commonwealth, State and Territory governments to coordinate a transition away from cheques?</w:t>
      </w:r>
    </w:p>
    <w:p w14:paraId="5289B6DB" w14:textId="183BFD83" w:rsidR="00215EEF" w:rsidRPr="008018DF" w:rsidRDefault="00215EEF" w:rsidP="008018DF">
      <w:pPr>
        <w:pStyle w:val="BoxText"/>
        <w:numPr>
          <w:ilvl w:val="6"/>
          <w:numId w:val="43"/>
        </w:numPr>
        <w:ind w:left="426"/>
      </w:pPr>
      <w:r>
        <w:br w:type="page"/>
      </w:r>
    </w:p>
    <w:p w14:paraId="1CA71B0B" w14:textId="1BE2F115" w:rsidR="004E49DD" w:rsidRDefault="004E49DD" w:rsidP="004E49DD">
      <w:pPr>
        <w:pStyle w:val="Heading1"/>
      </w:pPr>
      <w:bookmarkStart w:id="35" w:name="_Toc152145791"/>
      <w:r>
        <w:lastRenderedPageBreak/>
        <w:t xml:space="preserve">Annexure 2: List of </w:t>
      </w:r>
      <w:r w:rsidR="00C952BE">
        <w:t xml:space="preserve">legislation that references the word </w:t>
      </w:r>
      <w:r w:rsidR="00811757">
        <w:t>‘</w:t>
      </w:r>
      <w:r w:rsidR="00C952BE">
        <w:t>cheque</w:t>
      </w:r>
      <w:r w:rsidR="00811757">
        <w:t>’</w:t>
      </w:r>
      <w:bookmarkEnd w:id="35"/>
    </w:p>
    <w:p w14:paraId="53E4F59C" w14:textId="77777777" w:rsidR="007A4449" w:rsidRDefault="007A4449" w:rsidP="00C03C40">
      <w:pPr>
        <w:pStyle w:val="Heading2"/>
      </w:pPr>
      <w:bookmarkStart w:id="36" w:name="_Toc152145792"/>
      <w:r>
        <w:t>Commonwealth legislation</w:t>
      </w:r>
      <w:bookmarkEnd w:id="36"/>
    </w:p>
    <w:p w14:paraId="11AF3CA3" w14:textId="77777777" w:rsidR="007A4449" w:rsidRPr="00C03C40" w:rsidRDefault="007A4449" w:rsidP="0004586C">
      <w:pPr>
        <w:pStyle w:val="Heading3"/>
        <w:rPr>
          <w:rStyle w:val="Strong"/>
        </w:rPr>
      </w:pPr>
      <w:bookmarkStart w:id="37" w:name="_Toc152145793"/>
      <w:r w:rsidRPr="00C03C40">
        <w:rPr>
          <w:rStyle w:val="Strong"/>
        </w:rPr>
        <w:t>List of legislation that mandate payment through cheques exclusively</w:t>
      </w:r>
      <w:bookmarkEnd w:id="37"/>
    </w:p>
    <w:p w14:paraId="0AB60053" w14:textId="77777777" w:rsidR="007A4449" w:rsidRPr="00BF0615" w:rsidRDefault="007A4449" w:rsidP="00BF0615">
      <w:pPr>
        <w:rPr>
          <w:i/>
          <w:iCs/>
        </w:rPr>
      </w:pPr>
      <w:r w:rsidRPr="00BF0615">
        <w:rPr>
          <w:i/>
          <w:iCs/>
        </w:rPr>
        <w:t>Defence Service Homes Act 1918</w:t>
      </w:r>
    </w:p>
    <w:p w14:paraId="03373218" w14:textId="77777777" w:rsidR="007A4449" w:rsidRPr="00BF0615" w:rsidRDefault="007A4449" w:rsidP="00BF0615">
      <w:pPr>
        <w:rPr>
          <w:i/>
          <w:iCs/>
        </w:rPr>
      </w:pPr>
      <w:r w:rsidRPr="00BF0615">
        <w:rPr>
          <w:i/>
          <w:iCs/>
        </w:rPr>
        <w:t>Dental Benefits Act 2008</w:t>
      </w:r>
    </w:p>
    <w:p w14:paraId="77897032" w14:textId="77777777" w:rsidR="007A4449" w:rsidRPr="00BF0615" w:rsidRDefault="007A4449" w:rsidP="00BF0615">
      <w:pPr>
        <w:rPr>
          <w:i/>
          <w:iCs/>
        </w:rPr>
      </w:pPr>
      <w:r w:rsidRPr="00BF0615">
        <w:rPr>
          <w:i/>
          <w:iCs/>
        </w:rPr>
        <w:t>Health Insurance Act 1973</w:t>
      </w:r>
    </w:p>
    <w:p w14:paraId="6EA2382F" w14:textId="77777777" w:rsidR="007A4449" w:rsidRPr="00BF0615" w:rsidRDefault="007A4449" w:rsidP="00BF0615">
      <w:pPr>
        <w:rPr>
          <w:i/>
          <w:iCs/>
        </w:rPr>
      </w:pPr>
      <w:r w:rsidRPr="00BF0615">
        <w:rPr>
          <w:i/>
          <w:iCs/>
        </w:rPr>
        <w:t>Health Insurance Regulations 2018</w:t>
      </w:r>
    </w:p>
    <w:p w14:paraId="4F05E299" w14:textId="77777777" w:rsidR="007A4449" w:rsidRPr="00C03C40" w:rsidRDefault="007A4449" w:rsidP="0004586C">
      <w:pPr>
        <w:pStyle w:val="Heading3"/>
        <w:rPr>
          <w:rStyle w:val="Strong"/>
        </w:rPr>
      </w:pPr>
      <w:bookmarkStart w:id="38" w:name="_Toc152145794"/>
      <w:r w:rsidRPr="00C03C40">
        <w:rPr>
          <w:rStyle w:val="Strong"/>
        </w:rPr>
        <w:t>List of legislation where either:</w:t>
      </w:r>
      <w:bookmarkEnd w:id="38"/>
    </w:p>
    <w:p w14:paraId="2FD2E432" w14:textId="77777777" w:rsidR="007A4449" w:rsidRPr="004136F1" w:rsidRDefault="007A4449" w:rsidP="00607713">
      <w:pPr>
        <w:pStyle w:val="AlphaParagraph"/>
        <w:ind w:left="567" w:hanging="567"/>
        <w:rPr>
          <w:b/>
          <w:bCs/>
        </w:rPr>
      </w:pPr>
      <w:r w:rsidRPr="004136F1">
        <w:rPr>
          <w:b/>
          <w:bCs/>
        </w:rPr>
        <w:t>alternate payment methods are available, but cheque payments must be made if required or requested, or</w:t>
      </w:r>
    </w:p>
    <w:p w14:paraId="4889191F" w14:textId="77777777" w:rsidR="007A4449" w:rsidRPr="004136F1" w:rsidRDefault="007A4449" w:rsidP="00607713">
      <w:pPr>
        <w:pStyle w:val="AlphaParagraph"/>
        <w:ind w:left="567" w:hanging="567"/>
        <w:rPr>
          <w:b/>
          <w:bCs/>
        </w:rPr>
      </w:pPr>
      <w:r w:rsidRPr="004136F1">
        <w:rPr>
          <w:b/>
          <w:bCs/>
        </w:rPr>
        <w:t>removing references to cheques have further consequences that need to be considered</w:t>
      </w:r>
    </w:p>
    <w:p w14:paraId="4E9594A0" w14:textId="77777777" w:rsidR="007A4449" w:rsidRPr="00BF0615" w:rsidRDefault="007A4449" w:rsidP="00BF0615">
      <w:pPr>
        <w:rPr>
          <w:i/>
          <w:iCs/>
        </w:rPr>
      </w:pPr>
      <w:r w:rsidRPr="00BF0615">
        <w:rPr>
          <w:i/>
          <w:iCs/>
        </w:rPr>
        <w:t>Bankruptcy Act 1966</w:t>
      </w:r>
    </w:p>
    <w:p w14:paraId="5B739A36" w14:textId="77777777" w:rsidR="007A4449" w:rsidRPr="00BF0615" w:rsidRDefault="007A4449" w:rsidP="00BF0615">
      <w:pPr>
        <w:rPr>
          <w:i/>
          <w:iCs/>
        </w:rPr>
      </w:pPr>
      <w:r w:rsidRPr="00BF0615">
        <w:rPr>
          <w:i/>
          <w:iCs/>
        </w:rPr>
        <w:t>Bankruptcy Regulations 2021</w:t>
      </w:r>
    </w:p>
    <w:p w14:paraId="7CEFEC85" w14:textId="77777777" w:rsidR="007A4449" w:rsidRPr="00BF0615" w:rsidRDefault="007A4449" w:rsidP="00BF0615">
      <w:pPr>
        <w:rPr>
          <w:i/>
          <w:iCs/>
        </w:rPr>
      </w:pPr>
      <w:r w:rsidRPr="00BF0615">
        <w:rPr>
          <w:i/>
          <w:iCs/>
        </w:rPr>
        <w:t>Customs Act 1901</w:t>
      </w:r>
    </w:p>
    <w:p w14:paraId="1B51A188" w14:textId="5B3FFECA" w:rsidR="007A4449" w:rsidRPr="00BF0615" w:rsidRDefault="007A4449" w:rsidP="00BF0615">
      <w:pPr>
        <w:rPr>
          <w:i/>
          <w:iCs/>
        </w:rPr>
      </w:pPr>
      <w:r w:rsidRPr="00BF0615">
        <w:rPr>
          <w:i/>
          <w:iCs/>
        </w:rPr>
        <w:t>Superannuation (Government Co</w:t>
      </w:r>
      <w:r w:rsidR="00811757" w:rsidRPr="00BF0615">
        <w:rPr>
          <w:i/>
          <w:iCs/>
        </w:rPr>
        <w:noBreakHyphen/>
      </w:r>
      <w:r w:rsidRPr="00BF0615">
        <w:rPr>
          <w:i/>
          <w:iCs/>
        </w:rPr>
        <w:t>contribution for Low Income Earners) Act 2003</w:t>
      </w:r>
    </w:p>
    <w:p w14:paraId="25AE9196" w14:textId="77777777" w:rsidR="007A4449" w:rsidRPr="00BF0615" w:rsidRDefault="007A4449" w:rsidP="00BF0615">
      <w:pPr>
        <w:rPr>
          <w:i/>
          <w:iCs/>
        </w:rPr>
      </w:pPr>
      <w:r w:rsidRPr="00BF0615">
        <w:rPr>
          <w:i/>
          <w:iCs/>
        </w:rPr>
        <w:t>Superannuation Act 1976</w:t>
      </w:r>
    </w:p>
    <w:p w14:paraId="561D49C1" w14:textId="77777777" w:rsidR="007A4449" w:rsidRPr="00C03C40" w:rsidRDefault="007A4449" w:rsidP="0004586C">
      <w:pPr>
        <w:pStyle w:val="Heading3"/>
        <w:rPr>
          <w:rStyle w:val="Strong"/>
        </w:rPr>
      </w:pPr>
      <w:bookmarkStart w:id="39" w:name="_Toc152145795"/>
      <w:r w:rsidRPr="00C03C40">
        <w:rPr>
          <w:rStyle w:val="Strong"/>
        </w:rPr>
        <w:t>List of legislation where:</w:t>
      </w:r>
      <w:bookmarkEnd w:id="39"/>
    </w:p>
    <w:p w14:paraId="3CA36434" w14:textId="78CA76B6" w:rsidR="007A4449" w:rsidRPr="004136F1" w:rsidRDefault="007A4449" w:rsidP="00607713">
      <w:pPr>
        <w:pStyle w:val="AlphaParagraph"/>
        <w:numPr>
          <w:ilvl w:val="1"/>
          <w:numId w:val="48"/>
        </w:numPr>
        <w:ind w:left="567" w:hanging="567"/>
        <w:rPr>
          <w:b/>
          <w:bCs/>
        </w:rPr>
      </w:pPr>
      <w:r w:rsidRPr="004136F1">
        <w:rPr>
          <w:b/>
          <w:bCs/>
        </w:rPr>
        <w:t xml:space="preserve">reference to the word </w:t>
      </w:r>
      <w:r w:rsidR="00811757" w:rsidRPr="004136F1">
        <w:rPr>
          <w:b/>
          <w:bCs/>
        </w:rPr>
        <w:t>‘</w:t>
      </w:r>
      <w:r w:rsidRPr="004136F1">
        <w:rPr>
          <w:b/>
          <w:bCs/>
        </w:rPr>
        <w:t>cheque</w:t>
      </w:r>
      <w:r w:rsidR="00811757" w:rsidRPr="004136F1">
        <w:rPr>
          <w:b/>
          <w:bCs/>
        </w:rPr>
        <w:t>’</w:t>
      </w:r>
      <w:r w:rsidRPr="004136F1">
        <w:rPr>
          <w:b/>
          <w:bCs/>
        </w:rPr>
        <w:t xml:space="preserve"> can be easily replaced with a more payment neutral term or,</w:t>
      </w:r>
    </w:p>
    <w:p w14:paraId="6347F8BA" w14:textId="3D63BBDC" w:rsidR="007A4449" w:rsidRPr="004136F1" w:rsidRDefault="007A4449" w:rsidP="00607713">
      <w:pPr>
        <w:pStyle w:val="AlphaParagraph"/>
        <w:ind w:left="567" w:hanging="567"/>
        <w:rPr>
          <w:b/>
          <w:bCs/>
        </w:rPr>
      </w:pPr>
      <w:r w:rsidRPr="004136F1">
        <w:rPr>
          <w:b/>
          <w:bCs/>
        </w:rPr>
        <w:t xml:space="preserve">without reference to the word </w:t>
      </w:r>
      <w:r w:rsidR="00811757" w:rsidRPr="004136F1">
        <w:rPr>
          <w:b/>
          <w:bCs/>
        </w:rPr>
        <w:t>‘</w:t>
      </w:r>
      <w:r w:rsidRPr="004136F1">
        <w:rPr>
          <w:b/>
          <w:bCs/>
        </w:rPr>
        <w:t>cheque</w:t>
      </w:r>
      <w:r w:rsidR="00811757" w:rsidRPr="004136F1">
        <w:rPr>
          <w:b/>
          <w:bCs/>
        </w:rPr>
        <w:t>’</w:t>
      </w:r>
      <w:r w:rsidRPr="004136F1">
        <w:rPr>
          <w:b/>
          <w:bCs/>
        </w:rPr>
        <w:t>, provision would become redundant.</w:t>
      </w:r>
    </w:p>
    <w:p w14:paraId="5B1DEF9B" w14:textId="77777777" w:rsidR="007A4449" w:rsidRPr="00BF0615" w:rsidRDefault="007A4449" w:rsidP="00BF0615">
      <w:pPr>
        <w:rPr>
          <w:i/>
          <w:iCs/>
        </w:rPr>
      </w:pPr>
      <w:r w:rsidRPr="00BF0615">
        <w:rPr>
          <w:i/>
          <w:iCs/>
        </w:rPr>
        <w:t>A New Tax System (Family Assistance) (Administration) Act 1999</w:t>
      </w:r>
    </w:p>
    <w:p w14:paraId="267DE6B3" w14:textId="77777777" w:rsidR="007A4449" w:rsidRPr="00BF0615" w:rsidRDefault="007A4449" w:rsidP="00BF0615">
      <w:pPr>
        <w:rPr>
          <w:i/>
          <w:iCs/>
        </w:rPr>
      </w:pPr>
      <w:r w:rsidRPr="00BF0615">
        <w:rPr>
          <w:i/>
          <w:iCs/>
        </w:rPr>
        <w:t>A New Tax System (Goods and Services Tax) Regulations 2019</w:t>
      </w:r>
    </w:p>
    <w:p w14:paraId="47082F41" w14:textId="77777777" w:rsidR="007A4449" w:rsidRPr="00BF0615" w:rsidRDefault="007A4449" w:rsidP="00BF0615">
      <w:pPr>
        <w:rPr>
          <w:i/>
          <w:iCs/>
        </w:rPr>
      </w:pPr>
      <w:r w:rsidRPr="00BF0615">
        <w:rPr>
          <w:i/>
          <w:iCs/>
        </w:rPr>
        <w:t>A New Tax System (Wine Equalisation Tax) Regulations 2019</w:t>
      </w:r>
    </w:p>
    <w:p w14:paraId="20099C5E" w14:textId="77777777" w:rsidR="007A4449" w:rsidRPr="00BF0615" w:rsidRDefault="007A4449" w:rsidP="00BF0615">
      <w:pPr>
        <w:rPr>
          <w:i/>
          <w:iCs/>
        </w:rPr>
      </w:pPr>
      <w:r w:rsidRPr="00BF0615">
        <w:rPr>
          <w:i/>
          <w:iCs/>
        </w:rPr>
        <w:t>Airports (Building Control) Regulations 1996</w:t>
      </w:r>
    </w:p>
    <w:p w14:paraId="2BC08E21" w14:textId="77777777" w:rsidR="007A4449" w:rsidRPr="00BF0615" w:rsidRDefault="007A4449" w:rsidP="00BF0615">
      <w:pPr>
        <w:rPr>
          <w:i/>
          <w:iCs/>
        </w:rPr>
      </w:pPr>
      <w:r w:rsidRPr="00BF0615">
        <w:rPr>
          <w:i/>
          <w:iCs/>
        </w:rPr>
        <w:t>Airports (Environment Protection) Regulations 1997</w:t>
      </w:r>
    </w:p>
    <w:p w14:paraId="15194283" w14:textId="23761FCC" w:rsidR="007A4449" w:rsidRPr="00BF0615" w:rsidRDefault="007A4449" w:rsidP="00BF0615">
      <w:pPr>
        <w:rPr>
          <w:i/>
          <w:iCs/>
        </w:rPr>
      </w:pPr>
      <w:r w:rsidRPr="00BF0615">
        <w:rPr>
          <w:i/>
          <w:iCs/>
        </w:rPr>
        <w:t>Anti</w:t>
      </w:r>
      <w:r w:rsidR="00811757" w:rsidRPr="00BF0615">
        <w:rPr>
          <w:i/>
          <w:iCs/>
        </w:rPr>
        <w:noBreakHyphen/>
      </w:r>
      <w:r w:rsidRPr="00BF0615">
        <w:rPr>
          <w:i/>
          <w:iCs/>
        </w:rPr>
        <w:t>Money Laundering and Counter</w:t>
      </w:r>
      <w:r w:rsidR="00811757" w:rsidRPr="00BF0615">
        <w:rPr>
          <w:i/>
          <w:iCs/>
        </w:rPr>
        <w:noBreakHyphen/>
      </w:r>
      <w:r w:rsidRPr="00BF0615">
        <w:rPr>
          <w:i/>
          <w:iCs/>
        </w:rPr>
        <w:t>Terrorism Financing Act 2006</w:t>
      </w:r>
    </w:p>
    <w:p w14:paraId="051949C0" w14:textId="3F973A4B" w:rsidR="007A4449" w:rsidRPr="00BF0615" w:rsidRDefault="007A4449" w:rsidP="00BF0615">
      <w:pPr>
        <w:rPr>
          <w:i/>
          <w:iCs/>
        </w:rPr>
      </w:pPr>
      <w:r w:rsidRPr="00BF0615">
        <w:rPr>
          <w:i/>
          <w:iCs/>
        </w:rPr>
        <w:t>Anti</w:t>
      </w:r>
      <w:r w:rsidR="00811757" w:rsidRPr="00BF0615">
        <w:rPr>
          <w:i/>
          <w:iCs/>
        </w:rPr>
        <w:noBreakHyphen/>
      </w:r>
      <w:r w:rsidRPr="00BF0615">
        <w:rPr>
          <w:i/>
          <w:iCs/>
        </w:rPr>
        <w:t>Money Laundering and Counter</w:t>
      </w:r>
      <w:r w:rsidR="00811757" w:rsidRPr="00BF0615">
        <w:rPr>
          <w:i/>
          <w:iCs/>
        </w:rPr>
        <w:noBreakHyphen/>
      </w:r>
      <w:r w:rsidRPr="00BF0615">
        <w:rPr>
          <w:i/>
          <w:iCs/>
        </w:rPr>
        <w:t>Terrorism Financing Rules Instrument 2007 (No. 1)</w:t>
      </w:r>
    </w:p>
    <w:p w14:paraId="362EFA08" w14:textId="77777777" w:rsidR="007A4449" w:rsidRPr="00BF0615" w:rsidRDefault="007A4449" w:rsidP="00BF0615">
      <w:pPr>
        <w:rPr>
          <w:i/>
          <w:iCs/>
        </w:rPr>
      </w:pPr>
      <w:r w:rsidRPr="00BF0615">
        <w:rPr>
          <w:i/>
          <w:iCs/>
        </w:rPr>
        <w:t>ASIC Corporations (Charitable Investment Fundraising) Instrument 2016/813</w:t>
      </w:r>
    </w:p>
    <w:p w14:paraId="433ACFFC" w14:textId="77777777" w:rsidR="007A4449" w:rsidRPr="00BF0615" w:rsidRDefault="007A4449" w:rsidP="00BF0615">
      <w:pPr>
        <w:rPr>
          <w:i/>
          <w:iCs/>
        </w:rPr>
      </w:pPr>
      <w:r w:rsidRPr="00BF0615">
        <w:rPr>
          <w:i/>
          <w:iCs/>
        </w:rPr>
        <w:t>ASIC Corporations (Disclosure of fees and costs) Instrument 2019/1070</w:t>
      </w:r>
    </w:p>
    <w:p w14:paraId="4249D089" w14:textId="5CBB25D7" w:rsidR="007A4449" w:rsidRPr="00BF0615" w:rsidRDefault="007A4449" w:rsidP="00BF0615">
      <w:pPr>
        <w:rPr>
          <w:i/>
          <w:iCs/>
        </w:rPr>
      </w:pPr>
      <w:r w:rsidRPr="00BF0615">
        <w:rPr>
          <w:i/>
          <w:iCs/>
        </w:rPr>
        <w:t>ASIC Corporations (Time</w:t>
      </w:r>
      <w:r w:rsidR="00811757" w:rsidRPr="00BF0615">
        <w:rPr>
          <w:i/>
          <w:iCs/>
        </w:rPr>
        <w:noBreakHyphen/>
      </w:r>
      <w:r w:rsidRPr="00BF0615">
        <w:rPr>
          <w:i/>
          <w:iCs/>
        </w:rPr>
        <w:t>sharing Schemes) Instrument 2017/272</w:t>
      </w:r>
    </w:p>
    <w:p w14:paraId="24D1F761" w14:textId="77777777" w:rsidR="007A4449" w:rsidRPr="00BF0615" w:rsidRDefault="007A4449" w:rsidP="00BF0615">
      <w:pPr>
        <w:rPr>
          <w:i/>
          <w:iCs/>
        </w:rPr>
      </w:pPr>
      <w:r w:rsidRPr="00BF0615">
        <w:rPr>
          <w:i/>
          <w:iCs/>
        </w:rPr>
        <w:t>Australian Defence Force Cover Act 2015</w:t>
      </w:r>
    </w:p>
    <w:p w14:paraId="260C1563" w14:textId="77777777" w:rsidR="007A4449" w:rsidRPr="00BF0615" w:rsidRDefault="007A4449" w:rsidP="00BF0615">
      <w:pPr>
        <w:rPr>
          <w:i/>
          <w:iCs/>
        </w:rPr>
      </w:pPr>
      <w:r w:rsidRPr="00BF0615">
        <w:rPr>
          <w:i/>
          <w:iCs/>
        </w:rPr>
        <w:lastRenderedPageBreak/>
        <w:t>Banking Regulations 2016</w:t>
      </w:r>
    </w:p>
    <w:p w14:paraId="389D45F1" w14:textId="77777777" w:rsidR="007A4449" w:rsidRPr="00BF0615" w:rsidRDefault="007A4449" w:rsidP="00BF0615">
      <w:pPr>
        <w:rPr>
          <w:i/>
          <w:iCs/>
        </w:rPr>
      </w:pPr>
      <w:r w:rsidRPr="00BF0615">
        <w:rPr>
          <w:i/>
          <w:iCs/>
        </w:rPr>
        <w:t>Bills of Exchange Act 1909</w:t>
      </w:r>
    </w:p>
    <w:p w14:paraId="0490F344" w14:textId="77777777" w:rsidR="007A4449" w:rsidRPr="00BF0615" w:rsidRDefault="007A4449" w:rsidP="00BF0615">
      <w:pPr>
        <w:rPr>
          <w:i/>
          <w:iCs/>
        </w:rPr>
      </w:pPr>
      <w:r w:rsidRPr="00BF0615">
        <w:rPr>
          <w:i/>
          <w:iCs/>
        </w:rPr>
        <w:t>Business Names Registration Act 2011</w:t>
      </w:r>
    </w:p>
    <w:p w14:paraId="47D11A78" w14:textId="77777777" w:rsidR="007A4449" w:rsidRPr="00BF0615" w:rsidRDefault="007A4449" w:rsidP="00BF0615">
      <w:pPr>
        <w:rPr>
          <w:i/>
          <w:iCs/>
        </w:rPr>
      </w:pPr>
      <w:r w:rsidRPr="00BF0615">
        <w:rPr>
          <w:i/>
          <w:iCs/>
        </w:rPr>
        <w:t>Cheques Regulations 2018</w:t>
      </w:r>
    </w:p>
    <w:p w14:paraId="3BF15239" w14:textId="77777777" w:rsidR="007A4449" w:rsidRPr="00BF0615" w:rsidRDefault="007A4449" w:rsidP="00BF0615">
      <w:pPr>
        <w:rPr>
          <w:i/>
          <w:iCs/>
        </w:rPr>
      </w:pPr>
      <w:r w:rsidRPr="00BF0615">
        <w:rPr>
          <w:i/>
          <w:iCs/>
        </w:rPr>
        <w:t>Child Support (Registration and Collection) Regulations 2018</w:t>
      </w:r>
    </w:p>
    <w:p w14:paraId="33EC2C60" w14:textId="77777777" w:rsidR="007A4449" w:rsidRPr="00BF0615" w:rsidRDefault="007A4449" w:rsidP="00BF0615">
      <w:pPr>
        <w:rPr>
          <w:i/>
          <w:iCs/>
        </w:rPr>
      </w:pPr>
      <w:r w:rsidRPr="00BF0615">
        <w:rPr>
          <w:i/>
          <w:iCs/>
        </w:rPr>
        <w:t>Civil Aviation Act 1988</w:t>
      </w:r>
    </w:p>
    <w:p w14:paraId="066F2649" w14:textId="77777777" w:rsidR="007A4449" w:rsidRPr="00BF0615" w:rsidRDefault="007A4449" w:rsidP="00BF0615">
      <w:pPr>
        <w:rPr>
          <w:i/>
          <w:iCs/>
        </w:rPr>
      </w:pPr>
      <w:r w:rsidRPr="00BF0615">
        <w:rPr>
          <w:i/>
          <w:iCs/>
        </w:rPr>
        <w:t>Commonwealth Electoral Act 1918</w:t>
      </w:r>
    </w:p>
    <w:p w14:paraId="711C75F7" w14:textId="77777777" w:rsidR="007A4449" w:rsidRPr="00BF0615" w:rsidRDefault="007A4449" w:rsidP="00BF0615">
      <w:pPr>
        <w:rPr>
          <w:i/>
          <w:iCs/>
        </w:rPr>
      </w:pPr>
      <w:r w:rsidRPr="00BF0615">
        <w:rPr>
          <w:i/>
          <w:iCs/>
        </w:rPr>
        <w:t>Commonwealth Vehicles (Registration and Exemption from Taxation) Act 1997</w:t>
      </w:r>
    </w:p>
    <w:p w14:paraId="6BE66E74" w14:textId="77777777" w:rsidR="007A4449" w:rsidRPr="00BF0615" w:rsidRDefault="007A4449" w:rsidP="00BF0615">
      <w:pPr>
        <w:rPr>
          <w:i/>
          <w:iCs/>
        </w:rPr>
      </w:pPr>
      <w:r w:rsidRPr="00BF0615">
        <w:rPr>
          <w:i/>
          <w:iCs/>
        </w:rPr>
        <w:t>Competition and Consumer (Consumer Data Right) Rules 2020</w:t>
      </w:r>
    </w:p>
    <w:p w14:paraId="02283D5F" w14:textId="77777777" w:rsidR="007A4449" w:rsidRPr="00BF0615" w:rsidRDefault="007A4449" w:rsidP="00BF0615">
      <w:pPr>
        <w:rPr>
          <w:i/>
          <w:iCs/>
        </w:rPr>
      </w:pPr>
      <w:r w:rsidRPr="00BF0615">
        <w:rPr>
          <w:i/>
          <w:iCs/>
        </w:rPr>
        <w:t>Corporations (Aboriginal and Torres Strait Islander) Act 2006</w:t>
      </w:r>
    </w:p>
    <w:p w14:paraId="5CC72845" w14:textId="77777777" w:rsidR="007A4449" w:rsidRPr="00BF0615" w:rsidRDefault="007A4449" w:rsidP="00BF0615">
      <w:pPr>
        <w:rPr>
          <w:i/>
          <w:iCs/>
        </w:rPr>
      </w:pPr>
      <w:r w:rsidRPr="00BF0615">
        <w:rPr>
          <w:i/>
          <w:iCs/>
        </w:rPr>
        <w:t>Corporations Act 2001</w:t>
      </w:r>
    </w:p>
    <w:p w14:paraId="5F60D933" w14:textId="77777777" w:rsidR="007A4449" w:rsidRPr="00BF0615" w:rsidRDefault="007A4449" w:rsidP="00BF0615">
      <w:pPr>
        <w:rPr>
          <w:i/>
          <w:iCs/>
        </w:rPr>
      </w:pPr>
      <w:r w:rsidRPr="00BF0615">
        <w:rPr>
          <w:i/>
          <w:iCs/>
        </w:rPr>
        <w:t>Corporations Regulations</w:t>
      </w:r>
    </w:p>
    <w:p w14:paraId="21796D38" w14:textId="77777777" w:rsidR="007A4449" w:rsidRPr="00BF0615" w:rsidRDefault="007A4449" w:rsidP="00BF0615">
      <w:pPr>
        <w:rPr>
          <w:i/>
          <w:iCs/>
        </w:rPr>
      </w:pPr>
      <w:r w:rsidRPr="00BF0615">
        <w:rPr>
          <w:i/>
          <w:iCs/>
        </w:rPr>
        <w:t>Currency Act 1965</w:t>
      </w:r>
    </w:p>
    <w:p w14:paraId="4A5FC234" w14:textId="77777777" w:rsidR="007A4449" w:rsidRPr="00BF0615" w:rsidRDefault="007A4449" w:rsidP="00BF0615">
      <w:pPr>
        <w:rPr>
          <w:i/>
          <w:iCs/>
        </w:rPr>
      </w:pPr>
      <w:r w:rsidRPr="00BF0615">
        <w:rPr>
          <w:i/>
          <w:iCs/>
        </w:rPr>
        <w:t>A New Tax System (Family Assistance) (Administration) Act 1999</w:t>
      </w:r>
    </w:p>
    <w:p w14:paraId="56AA1BF5" w14:textId="77777777" w:rsidR="007A4449" w:rsidRPr="00BF0615" w:rsidRDefault="007A4449" w:rsidP="00BF0615">
      <w:pPr>
        <w:rPr>
          <w:i/>
          <w:iCs/>
        </w:rPr>
      </w:pPr>
      <w:r w:rsidRPr="00BF0615">
        <w:rPr>
          <w:i/>
          <w:iCs/>
        </w:rPr>
        <w:t>A New Tax System (Goods and Services Tax) Regulations 2019</w:t>
      </w:r>
    </w:p>
    <w:p w14:paraId="56FF6264" w14:textId="77777777" w:rsidR="007A4449" w:rsidRPr="00BF0615" w:rsidRDefault="007A4449" w:rsidP="00BF0615">
      <w:pPr>
        <w:rPr>
          <w:i/>
          <w:iCs/>
        </w:rPr>
      </w:pPr>
      <w:r w:rsidRPr="00BF0615">
        <w:rPr>
          <w:i/>
          <w:iCs/>
        </w:rPr>
        <w:t>A New Tax System (Wine Equalisation Tax) Regulations 2019</w:t>
      </w:r>
    </w:p>
    <w:p w14:paraId="1E6E6EBF" w14:textId="77777777" w:rsidR="007A4449" w:rsidRPr="00BF0615" w:rsidRDefault="007A4449" w:rsidP="00BF0615">
      <w:pPr>
        <w:rPr>
          <w:i/>
          <w:iCs/>
        </w:rPr>
      </w:pPr>
      <w:r w:rsidRPr="00BF0615">
        <w:rPr>
          <w:i/>
          <w:iCs/>
        </w:rPr>
        <w:t>Airports (Building Control) Regulations 1996</w:t>
      </w:r>
    </w:p>
    <w:p w14:paraId="0D9B55C1" w14:textId="77777777" w:rsidR="007A4449" w:rsidRPr="00BF0615" w:rsidRDefault="007A4449" w:rsidP="00BF0615">
      <w:pPr>
        <w:rPr>
          <w:i/>
          <w:iCs/>
        </w:rPr>
      </w:pPr>
      <w:r w:rsidRPr="00BF0615">
        <w:rPr>
          <w:i/>
          <w:iCs/>
        </w:rPr>
        <w:t>Airports (Environment Protection) Regulations 1997</w:t>
      </w:r>
    </w:p>
    <w:p w14:paraId="1B3581B7" w14:textId="34CF0FD2" w:rsidR="007A4449" w:rsidRPr="00BF0615" w:rsidRDefault="007A4449" w:rsidP="00BF0615">
      <w:pPr>
        <w:rPr>
          <w:i/>
          <w:iCs/>
        </w:rPr>
      </w:pPr>
      <w:r w:rsidRPr="00BF0615">
        <w:rPr>
          <w:i/>
          <w:iCs/>
        </w:rPr>
        <w:t>Anti</w:t>
      </w:r>
      <w:r w:rsidR="00811757" w:rsidRPr="00BF0615">
        <w:rPr>
          <w:i/>
          <w:iCs/>
        </w:rPr>
        <w:noBreakHyphen/>
      </w:r>
      <w:r w:rsidRPr="00BF0615">
        <w:rPr>
          <w:i/>
          <w:iCs/>
        </w:rPr>
        <w:t>Money Laundering and Counter</w:t>
      </w:r>
      <w:r w:rsidR="00811757" w:rsidRPr="00BF0615">
        <w:rPr>
          <w:i/>
          <w:iCs/>
        </w:rPr>
        <w:noBreakHyphen/>
      </w:r>
      <w:r w:rsidRPr="00BF0615">
        <w:rPr>
          <w:i/>
          <w:iCs/>
        </w:rPr>
        <w:t>Terrorism Financing Act 2006</w:t>
      </w:r>
    </w:p>
    <w:p w14:paraId="6EBE1096" w14:textId="6294331B" w:rsidR="007A4449" w:rsidRPr="00BF0615" w:rsidRDefault="007A4449" w:rsidP="00BF0615">
      <w:pPr>
        <w:rPr>
          <w:i/>
          <w:iCs/>
        </w:rPr>
      </w:pPr>
      <w:r w:rsidRPr="00BF0615">
        <w:rPr>
          <w:i/>
          <w:iCs/>
        </w:rPr>
        <w:t>Anti</w:t>
      </w:r>
      <w:r w:rsidR="00811757" w:rsidRPr="00BF0615">
        <w:rPr>
          <w:i/>
          <w:iCs/>
        </w:rPr>
        <w:noBreakHyphen/>
      </w:r>
      <w:r w:rsidRPr="00BF0615">
        <w:rPr>
          <w:i/>
          <w:iCs/>
        </w:rPr>
        <w:t>Money Laundering and Counter</w:t>
      </w:r>
      <w:r w:rsidR="00811757" w:rsidRPr="00BF0615">
        <w:rPr>
          <w:i/>
          <w:iCs/>
        </w:rPr>
        <w:noBreakHyphen/>
      </w:r>
      <w:r w:rsidRPr="00BF0615">
        <w:rPr>
          <w:i/>
          <w:iCs/>
        </w:rPr>
        <w:t>Terrorism Financing Rules Instrument 2007 (No. 1)</w:t>
      </w:r>
    </w:p>
    <w:p w14:paraId="0C8F32CC" w14:textId="77777777" w:rsidR="007A4449" w:rsidRPr="00BF0615" w:rsidRDefault="007A4449" w:rsidP="00BF0615">
      <w:pPr>
        <w:rPr>
          <w:i/>
          <w:iCs/>
        </w:rPr>
      </w:pPr>
      <w:r w:rsidRPr="00BF0615">
        <w:rPr>
          <w:i/>
          <w:iCs/>
        </w:rPr>
        <w:t>ASIC Corporations (Charitable Investment Fundraising) Instrument 2016/813</w:t>
      </w:r>
    </w:p>
    <w:p w14:paraId="6C9C6997" w14:textId="77777777" w:rsidR="007A4449" w:rsidRPr="00BF0615" w:rsidRDefault="007A4449" w:rsidP="00BF0615">
      <w:pPr>
        <w:rPr>
          <w:i/>
          <w:iCs/>
        </w:rPr>
      </w:pPr>
      <w:r w:rsidRPr="00BF0615">
        <w:rPr>
          <w:i/>
          <w:iCs/>
        </w:rPr>
        <w:t>ASIC Corporations (Disclosure of fees and costs) Instrument 2019/1070</w:t>
      </w:r>
    </w:p>
    <w:p w14:paraId="478BA983" w14:textId="50975EF9" w:rsidR="007A4449" w:rsidRPr="00BF0615" w:rsidRDefault="007A4449" w:rsidP="00BF0615">
      <w:pPr>
        <w:rPr>
          <w:i/>
          <w:iCs/>
        </w:rPr>
      </w:pPr>
      <w:r w:rsidRPr="00BF0615">
        <w:rPr>
          <w:i/>
          <w:iCs/>
        </w:rPr>
        <w:t>ASIC Corporations (Time</w:t>
      </w:r>
      <w:r w:rsidR="00811757" w:rsidRPr="00BF0615">
        <w:rPr>
          <w:i/>
          <w:iCs/>
        </w:rPr>
        <w:noBreakHyphen/>
      </w:r>
      <w:r w:rsidRPr="00BF0615">
        <w:rPr>
          <w:i/>
          <w:iCs/>
        </w:rPr>
        <w:t>sharing Schemes) Instrument 2017/272</w:t>
      </w:r>
    </w:p>
    <w:p w14:paraId="53F2D08B" w14:textId="77777777" w:rsidR="007A4449" w:rsidRPr="00BF0615" w:rsidRDefault="007A4449" w:rsidP="00BF0615">
      <w:pPr>
        <w:rPr>
          <w:i/>
          <w:iCs/>
        </w:rPr>
      </w:pPr>
      <w:r w:rsidRPr="00BF0615">
        <w:rPr>
          <w:i/>
          <w:iCs/>
        </w:rPr>
        <w:t>Australian Defence Force Cover Act 2015</w:t>
      </w:r>
    </w:p>
    <w:p w14:paraId="2537490D" w14:textId="77777777" w:rsidR="007A4449" w:rsidRPr="00BF0615" w:rsidRDefault="007A4449" w:rsidP="00BF0615">
      <w:pPr>
        <w:rPr>
          <w:i/>
          <w:iCs/>
        </w:rPr>
      </w:pPr>
      <w:r w:rsidRPr="00BF0615">
        <w:rPr>
          <w:i/>
          <w:iCs/>
        </w:rPr>
        <w:t>Banking Regulations 2016</w:t>
      </w:r>
    </w:p>
    <w:p w14:paraId="54FA486B" w14:textId="77777777" w:rsidR="007A4449" w:rsidRPr="00BF0615" w:rsidRDefault="007A4449" w:rsidP="00BF0615">
      <w:pPr>
        <w:rPr>
          <w:i/>
          <w:iCs/>
        </w:rPr>
      </w:pPr>
      <w:r w:rsidRPr="00BF0615">
        <w:rPr>
          <w:i/>
          <w:iCs/>
        </w:rPr>
        <w:t>Bills of Exchange Act 1909</w:t>
      </w:r>
    </w:p>
    <w:p w14:paraId="20B922C4" w14:textId="77777777" w:rsidR="007A4449" w:rsidRPr="00BF0615" w:rsidRDefault="007A4449" w:rsidP="00BF0615">
      <w:pPr>
        <w:rPr>
          <w:i/>
          <w:iCs/>
        </w:rPr>
      </w:pPr>
      <w:r w:rsidRPr="00BF0615">
        <w:rPr>
          <w:i/>
          <w:iCs/>
        </w:rPr>
        <w:t>Business Names Registration Act 2011</w:t>
      </w:r>
    </w:p>
    <w:p w14:paraId="79777046" w14:textId="77777777" w:rsidR="007A4449" w:rsidRPr="00BF0615" w:rsidRDefault="007A4449" w:rsidP="00BF0615">
      <w:pPr>
        <w:rPr>
          <w:i/>
          <w:iCs/>
        </w:rPr>
      </w:pPr>
      <w:r w:rsidRPr="00BF0615">
        <w:rPr>
          <w:i/>
          <w:iCs/>
        </w:rPr>
        <w:t>Cheques Regulations 2018</w:t>
      </w:r>
    </w:p>
    <w:p w14:paraId="761B1AAC" w14:textId="77777777" w:rsidR="007A4449" w:rsidRPr="00BF0615" w:rsidRDefault="007A4449" w:rsidP="00BF0615">
      <w:pPr>
        <w:rPr>
          <w:i/>
          <w:iCs/>
        </w:rPr>
      </w:pPr>
      <w:r w:rsidRPr="00BF0615">
        <w:rPr>
          <w:i/>
          <w:iCs/>
        </w:rPr>
        <w:t>Child Support (Registration and Collection) Regulations 2018</w:t>
      </w:r>
    </w:p>
    <w:p w14:paraId="08DB3265" w14:textId="77777777" w:rsidR="007A4449" w:rsidRPr="00BF0615" w:rsidRDefault="007A4449" w:rsidP="00BF0615">
      <w:pPr>
        <w:rPr>
          <w:i/>
          <w:iCs/>
        </w:rPr>
      </w:pPr>
      <w:r w:rsidRPr="00BF0615">
        <w:rPr>
          <w:i/>
          <w:iCs/>
        </w:rPr>
        <w:t>Civil Aviation Act 1988</w:t>
      </w:r>
    </w:p>
    <w:p w14:paraId="5C29148C" w14:textId="77777777" w:rsidR="007A4449" w:rsidRPr="00BF0615" w:rsidRDefault="007A4449" w:rsidP="00BF0615">
      <w:pPr>
        <w:rPr>
          <w:i/>
          <w:iCs/>
        </w:rPr>
      </w:pPr>
      <w:r w:rsidRPr="00BF0615">
        <w:rPr>
          <w:i/>
          <w:iCs/>
        </w:rPr>
        <w:t>Commonwealth Electoral Act 1918</w:t>
      </w:r>
    </w:p>
    <w:p w14:paraId="2F06201E" w14:textId="77777777" w:rsidR="007A4449" w:rsidRPr="00BF0615" w:rsidRDefault="007A4449" w:rsidP="00BF0615">
      <w:pPr>
        <w:rPr>
          <w:i/>
          <w:iCs/>
        </w:rPr>
      </w:pPr>
      <w:r w:rsidRPr="00BF0615">
        <w:rPr>
          <w:i/>
          <w:iCs/>
        </w:rPr>
        <w:t>Commonwealth Vehicles (Registration and Exemption from Taxation) Act 1997</w:t>
      </w:r>
    </w:p>
    <w:p w14:paraId="190AEFE6" w14:textId="77777777" w:rsidR="007A4449" w:rsidRPr="00BF0615" w:rsidRDefault="007A4449" w:rsidP="00BF0615">
      <w:pPr>
        <w:rPr>
          <w:i/>
          <w:iCs/>
        </w:rPr>
      </w:pPr>
      <w:r w:rsidRPr="00BF0615">
        <w:rPr>
          <w:i/>
          <w:iCs/>
        </w:rPr>
        <w:t>Competition and Consumer (Consumer Data Right) Rules 2020</w:t>
      </w:r>
    </w:p>
    <w:p w14:paraId="53A20B97" w14:textId="77777777" w:rsidR="007A4449" w:rsidRPr="00BF0615" w:rsidRDefault="007A4449" w:rsidP="00BF0615">
      <w:pPr>
        <w:rPr>
          <w:i/>
          <w:iCs/>
        </w:rPr>
      </w:pPr>
      <w:r w:rsidRPr="00BF0615">
        <w:rPr>
          <w:i/>
          <w:iCs/>
        </w:rPr>
        <w:t>Corporations (Aboriginal and Torres Strait Islander) Act 2006</w:t>
      </w:r>
    </w:p>
    <w:p w14:paraId="0AA3932C" w14:textId="77777777" w:rsidR="007A4449" w:rsidRPr="00BF0615" w:rsidRDefault="007A4449" w:rsidP="00BF0615">
      <w:pPr>
        <w:rPr>
          <w:i/>
          <w:iCs/>
        </w:rPr>
      </w:pPr>
      <w:r w:rsidRPr="00BF0615">
        <w:rPr>
          <w:i/>
          <w:iCs/>
        </w:rPr>
        <w:t>Corporations Act 2001</w:t>
      </w:r>
    </w:p>
    <w:p w14:paraId="4051C75E" w14:textId="77777777" w:rsidR="007A4449" w:rsidRPr="00BF0615" w:rsidRDefault="007A4449" w:rsidP="00BF0615">
      <w:pPr>
        <w:rPr>
          <w:i/>
          <w:iCs/>
        </w:rPr>
      </w:pPr>
      <w:r w:rsidRPr="00BF0615">
        <w:rPr>
          <w:i/>
          <w:iCs/>
        </w:rPr>
        <w:lastRenderedPageBreak/>
        <w:t>Corporations Regulations</w:t>
      </w:r>
    </w:p>
    <w:p w14:paraId="1C5A2676" w14:textId="77777777" w:rsidR="007A4449" w:rsidRPr="00BF0615" w:rsidRDefault="007A4449" w:rsidP="00BF0615">
      <w:pPr>
        <w:rPr>
          <w:i/>
          <w:iCs/>
        </w:rPr>
      </w:pPr>
      <w:r w:rsidRPr="00BF0615">
        <w:rPr>
          <w:i/>
          <w:iCs/>
        </w:rPr>
        <w:t>Currency Act 1965</w:t>
      </w:r>
    </w:p>
    <w:p w14:paraId="49823104" w14:textId="77777777" w:rsidR="007A4449" w:rsidRPr="00BF0615" w:rsidRDefault="007A4449" w:rsidP="00BF0615">
      <w:pPr>
        <w:rPr>
          <w:i/>
          <w:iCs/>
        </w:rPr>
      </w:pPr>
      <w:r w:rsidRPr="00BF0615">
        <w:rPr>
          <w:i/>
          <w:iCs/>
        </w:rPr>
        <w:t>Customs Tariff Act 1995</w:t>
      </w:r>
    </w:p>
    <w:p w14:paraId="229F507B" w14:textId="77777777" w:rsidR="007A4449" w:rsidRPr="00BF0615" w:rsidRDefault="007A4449" w:rsidP="00BF0615">
      <w:pPr>
        <w:rPr>
          <w:i/>
          <w:iCs/>
        </w:rPr>
      </w:pPr>
      <w:r w:rsidRPr="00BF0615">
        <w:rPr>
          <w:i/>
          <w:iCs/>
        </w:rPr>
        <w:t>Defence Force Retirement and Death Benefits Act 1973</w:t>
      </w:r>
    </w:p>
    <w:p w14:paraId="54DF32FC" w14:textId="77777777" w:rsidR="007A4449" w:rsidRPr="00BF0615" w:rsidRDefault="007A4449" w:rsidP="00BF0615">
      <w:pPr>
        <w:rPr>
          <w:i/>
          <w:iCs/>
        </w:rPr>
      </w:pPr>
      <w:r w:rsidRPr="00BF0615">
        <w:rPr>
          <w:i/>
          <w:iCs/>
        </w:rPr>
        <w:t>Environment Protection and Biodiversity Conservation Regulations 2000</w:t>
      </w:r>
    </w:p>
    <w:p w14:paraId="11B3BF26" w14:textId="68924733" w:rsidR="007A4449" w:rsidRPr="00BF0615" w:rsidRDefault="007A4449" w:rsidP="00BF0615">
      <w:pPr>
        <w:rPr>
          <w:i/>
          <w:iCs/>
        </w:rPr>
      </w:pPr>
      <w:r w:rsidRPr="00BF0615">
        <w:rPr>
          <w:i/>
          <w:iCs/>
        </w:rPr>
        <w:t xml:space="preserve">Fair Work Act 2009 </w:t>
      </w:r>
    </w:p>
    <w:p w14:paraId="37B8C0DD" w14:textId="77777777" w:rsidR="007A4449" w:rsidRPr="00BF0615" w:rsidRDefault="007A4449" w:rsidP="00BF0615">
      <w:pPr>
        <w:rPr>
          <w:i/>
          <w:iCs/>
        </w:rPr>
      </w:pPr>
      <w:r w:rsidRPr="00BF0615">
        <w:rPr>
          <w:i/>
          <w:iCs/>
        </w:rPr>
        <w:t>Fair Work Regulations 2009</w:t>
      </w:r>
    </w:p>
    <w:p w14:paraId="45CBB0A2" w14:textId="4BA2850B" w:rsidR="007A4449" w:rsidRPr="00BF0615" w:rsidRDefault="007A4449" w:rsidP="00BF0615">
      <w:pPr>
        <w:rPr>
          <w:i/>
          <w:iCs/>
        </w:rPr>
      </w:pPr>
      <w:r w:rsidRPr="00BF0615">
        <w:rPr>
          <w:i/>
          <w:iCs/>
        </w:rPr>
        <w:t>Financial Sector (Collection of Data) (reporting standard) determination No. 23 of 2016</w:t>
      </w:r>
      <w:r w:rsidR="00811757" w:rsidRPr="00BF0615">
        <w:rPr>
          <w:i/>
          <w:iCs/>
        </w:rPr>
        <w:t xml:space="preserve"> – </w:t>
      </w:r>
      <w:r w:rsidRPr="00BF0615">
        <w:rPr>
          <w:i/>
          <w:iCs/>
        </w:rPr>
        <w:t>Reporting standard ARS 796.0</w:t>
      </w:r>
      <w:r w:rsidR="00811757" w:rsidRPr="00BF0615">
        <w:rPr>
          <w:i/>
          <w:iCs/>
        </w:rPr>
        <w:t xml:space="preserve"> – </w:t>
      </w:r>
      <w:r w:rsidRPr="00BF0615">
        <w:rPr>
          <w:i/>
          <w:iCs/>
        </w:rPr>
        <w:t>Points of Presence</w:t>
      </w:r>
    </w:p>
    <w:p w14:paraId="3244023B" w14:textId="77777777" w:rsidR="007A4449" w:rsidRPr="00BF0615" w:rsidRDefault="007A4449" w:rsidP="00BF0615">
      <w:pPr>
        <w:rPr>
          <w:i/>
          <w:iCs/>
        </w:rPr>
      </w:pPr>
      <w:r w:rsidRPr="00BF0615">
        <w:rPr>
          <w:i/>
          <w:iCs/>
        </w:rPr>
        <w:t>Financial Sector (Collection of Data) (reporting standard) determination No. 26 of 2019</w:t>
      </w:r>
    </w:p>
    <w:p w14:paraId="761660EE" w14:textId="77777777" w:rsidR="007A4449" w:rsidRPr="00BF0615" w:rsidRDefault="007A4449" w:rsidP="00BF0615">
      <w:pPr>
        <w:rPr>
          <w:i/>
          <w:iCs/>
        </w:rPr>
      </w:pPr>
      <w:r w:rsidRPr="00BF0615">
        <w:rPr>
          <w:i/>
          <w:iCs/>
        </w:rPr>
        <w:t>Financial Sector (Collection of Data) (reporting standard) determination No. 27 of 2019</w:t>
      </w:r>
    </w:p>
    <w:p w14:paraId="53917FF3" w14:textId="77777777" w:rsidR="007A4449" w:rsidRPr="00BF0615" w:rsidRDefault="007A4449" w:rsidP="00BF0615">
      <w:pPr>
        <w:rPr>
          <w:i/>
          <w:iCs/>
        </w:rPr>
      </w:pPr>
      <w:r w:rsidRPr="00BF0615">
        <w:rPr>
          <w:i/>
          <w:iCs/>
        </w:rPr>
        <w:t>Financial Sector (Collection of Data) (reporting standard) determination No. 8 of 2022</w:t>
      </w:r>
    </w:p>
    <w:p w14:paraId="0FE65FED" w14:textId="32B15569" w:rsidR="007A4449" w:rsidRPr="00BF0615" w:rsidRDefault="007A4449" w:rsidP="00BF0615">
      <w:pPr>
        <w:rPr>
          <w:i/>
          <w:iCs/>
        </w:rPr>
      </w:pPr>
      <w:r w:rsidRPr="00BF0615">
        <w:rPr>
          <w:i/>
          <w:iCs/>
        </w:rPr>
        <w:t>Financial Sector (Collection of Data) (reporting standard) determination No. 44 of 2015</w:t>
      </w:r>
      <w:r w:rsidR="00811757" w:rsidRPr="00BF0615">
        <w:rPr>
          <w:i/>
          <w:iCs/>
        </w:rPr>
        <w:t xml:space="preserve"> – </w:t>
      </w:r>
      <w:r w:rsidRPr="00BF0615">
        <w:rPr>
          <w:i/>
          <w:iCs/>
        </w:rPr>
        <w:t>SRS 722.0</w:t>
      </w:r>
    </w:p>
    <w:p w14:paraId="13FAC7FD" w14:textId="77777777" w:rsidR="007A4449" w:rsidRPr="00BF0615" w:rsidRDefault="007A4449" w:rsidP="00BF0615">
      <w:pPr>
        <w:rPr>
          <w:i/>
          <w:iCs/>
        </w:rPr>
      </w:pPr>
      <w:r w:rsidRPr="00BF0615">
        <w:rPr>
          <w:i/>
          <w:iCs/>
        </w:rPr>
        <w:t>Financial Sector (Collection of Data) (reporting standard) determination No. 11 of 2017</w:t>
      </w:r>
    </w:p>
    <w:p w14:paraId="16D6F3ED" w14:textId="77777777" w:rsidR="007A4449" w:rsidRPr="00BF0615" w:rsidRDefault="007A4449" w:rsidP="00BF0615">
      <w:pPr>
        <w:rPr>
          <w:i/>
          <w:iCs/>
        </w:rPr>
      </w:pPr>
      <w:r w:rsidRPr="00BF0615">
        <w:rPr>
          <w:i/>
          <w:iCs/>
        </w:rPr>
        <w:t>Financial Sector (Collection of Data) (reporting standard) determination No. 43 of 2015</w:t>
      </w:r>
    </w:p>
    <w:p w14:paraId="4F589BB8" w14:textId="77777777" w:rsidR="007A4449" w:rsidRPr="00BF0615" w:rsidRDefault="007A4449" w:rsidP="00BF0615">
      <w:pPr>
        <w:rPr>
          <w:i/>
          <w:iCs/>
        </w:rPr>
      </w:pPr>
      <w:r w:rsidRPr="00BF0615">
        <w:rPr>
          <w:i/>
          <w:iCs/>
        </w:rPr>
        <w:t>Financial Sector (Collection of Data) (reporting standard) determination No. 40 of 2018</w:t>
      </w:r>
    </w:p>
    <w:p w14:paraId="155ACCC5" w14:textId="77777777" w:rsidR="007A4449" w:rsidRPr="00BF0615" w:rsidRDefault="007A4449" w:rsidP="00BF0615">
      <w:pPr>
        <w:rPr>
          <w:i/>
          <w:iCs/>
        </w:rPr>
      </w:pPr>
      <w:r w:rsidRPr="00BF0615">
        <w:rPr>
          <w:i/>
          <w:iCs/>
        </w:rPr>
        <w:t>Financial Transaction Reports Act 1988</w:t>
      </w:r>
    </w:p>
    <w:p w14:paraId="576E5CC2" w14:textId="77777777" w:rsidR="007A4449" w:rsidRPr="00BF0615" w:rsidRDefault="007A4449" w:rsidP="00BF0615">
      <w:pPr>
        <w:rPr>
          <w:i/>
          <w:iCs/>
        </w:rPr>
      </w:pPr>
      <w:r w:rsidRPr="00BF0615">
        <w:rPr>
          <w:i/>
          <w:iCs/>
        </w:rPr>
        <w:t>Fuel Quality Standards Regulations 2019</w:t>
      </w:r>
    </w:p>
    <w:p w14:paraId="3FE96B59" w14:textId="77777777" w:rsidR="007A4449" w:rsidRPr="00BF0615" w:rsidRDefault="007A4449" w:rsidP="00BF0615">
      <w:pPr>
        <w:rPr>
          <w:i/>
          <w:iCs/>
        </w:rPr>
      </w:pPr>
      <w:r w:rsidRPr="00BF0615">
        <w:rPr>
          <w:i/>
          <w:iCs/>
        </w:rPr>
        <w:t>Governor General Act 1974</w:t>
      </w:r>
    </w:p>
    <w:p w14:paraId="3F35D0C3" w14:textId="77777777" w:rsidR="007A4449" w:rsidRPr="00BF0615" w:rsidRDefault="007A4449" w:rsidP="00BF0615">
      <w:pPr>
        <w:rPr>
          <w:i/>
          <w:iCs/>
        </w:rPr>
      </w:pPr>
      <w:r w:rsidRPr="00BF0615">
        <w:rPr>
          <w:i/>
          <w:iCs/>
        </w:rPr>
        <w:t>Interactive Gambling Act 2001</w:t>
      </w:r>
    </w:p>
    <w:p w14:paraId="0E968F6D" w14:textId="1FF2B8DE" w:rsidR="007A4449" w:rsidRPr="00BF0615" w:rsidRDefault="007A4449" w:rsidP="00BF0615">
      <w:pPr>
        <w:rPr>
          <w:i/>
          <w:iCs/>
        </w:rPr>
      </w:pPr>
      <w:r w:rsidRPr="00BF0615">
        <w:rPr>
          <w:i/>
          <w:iCs/>
        </w:rPr>
        <w:t>Judges</w:t>
      </w:r>
      <w:r w:rsidR="00811757" w:rsidRPr="00BF0615">
        <w:rPr>
          <w:i/>
          <w:iCs/>
        </w:rPr>
        <w:t>’</w:t>
      </w:r>
      <w:r w:rsidRPr="00BF0615">
        <w:rPr>
          <w:i/>
          <w:iCs/>
        </w:rPr>
        <w:t xml:space="preserve"> Pensions Act 1968</w:t>
      </w:r>
    </w:p>
    <w:p w14:paraId="4109001F" w14:textId="77777777" w:rsidR="007A4449" w:rsidRPr="00BF0615" w:rsidRDefault="007A4449" w:rsidP="00BF0615">
      <w:pPr>
        <w:rPr>
          <w:i/>
          <w:iCs/>
        </w:rPr>
      </w:pPr>
      <w:r w:rsidRPr="00BF0615">
        <w:rPr>
          <w:i/>
          <w:iCs/>
        </w:rPr>
        <w:t>Maritime Transport and Offshore Facilities Security Regulations 2003</w:t>
      </w:r>
    </w:p>
    <w:p w14:paraId="11566F98" w14:textId="77777777" w:rsidR="007A4449" w:rsidRPr="00BF0615" w:rsidRDefault="007A4449" w:rsidP="00BF0615">
      <w:pPr>
        <w:rPr>
          <w:i/>
          <w:iCs/>
        </w:rPr>
      </w:pPr>
      <w:r w:rsidRPr="00BF0615">
        <w:rPr>
          <w:i/>
          <w:iCs/>
        </w:rPr>
        <w:t>Migration Agents Regulations 1998</w:t>
      </w:r>
    </w:p>
    <w:p w14:paraId="3C03D4E3" w14:textId="77777777" w:rsidR="007A4449" w:rsidRPr="00BF0615" w:rsidRDefault="007A4449" w:rsidP="00BF0615">
      <w:pPr>
        <w:rPr>
          <w:i/>
          <w:iCs/>
        </w:rPr>
      </w:pPr>
      <w:r w:rsidRPr="00BF0615">
        <w:rPr>
          <w:i/>
          <w:iCs/>
        </w:rPr>
        <w:t>Migration Regulations 1994</w:t>
      </w:r>
    </w:p>
    <w:p w14:paraId="7A0AEAEB" w14:textId="77777777" w:rsidR="007A4449" w:rsidRPr="00BF0615" w:rsidRDefault="007A4449" w:rsidP="00BF0615">
      <w:pPr>
        <w:rPr>
          <w:i/>
          <w:iCs/>
        </w:rPr>
      </w:pPr>
      <w:r w:rsidRPr="00BF0615">
        <w:rPr>
          <w:i/>
          <w:iCs/>
        </w:rPr>
        <w:t>Military Superannuation and Benefits Act 1991</w:t>
      </w:r>
    </w:p>
    <w:p w14:paraId="0FE32D23" w14:textId="77777777" w:rsidR="007A4449" w:rsidRPr="00BF0615" w:rsidRDefault="007A4449" w:rsidP="00BF0615">
      <w:pPr>
        <w:rPr>
          <w:i/>
          <w:iCs/>
        </w:rPr>
      </w:pPr>
      <w:r w:rsidRPr="00BF0615">
        <w:rPr>
          <w:i/>
          <w:iCs/>
        </w:rPr>
        <w:t>National Consumer Credit Protection Act 2009</w:t>
      </w:r>
    </w:p>
    <w:p w14:paraId="1947639F" w14:textId="77777777" w:rsidR="007A4449" w:rsidRPr="00BF0615" w:rsidRDefault="007A4449" w:rsidP="00BF0615">
      <w:pPr>
        <w:rPr>
          <w:i/>
          <w:iCs/>
        </w:rPr>
      </w:pPr>
      <w:r w:rsidRPr="00BF0615">
        <w:rPr>
          <w:i/>
          <w:iCs/>
        </w:rPr>
        <w:t>National Consumer Credit Protection Regulations 2010</w:t>
      </w:r>
    </w:p>
    <w:p w14:paraId="62C57E50" w14:textId="77777777" w:rsidR="007A4449" w:rsidRPr="00BF0615" w:rsidRDefault="007A4449" w:rsidP="00BF0615">
      <w:pPr>
        <w:rPr>
          <w:i/>
          <w:iCs/>
        </w:rPr>
      </w:pPr>
      <w:r w:rsidRPr="00BF0615">
        <w:rPr>
          <w:i/>
          <w:iCs/>
        </w:rPr>
        <w:t>National Greenhouse and Energy Reporting (Safeguard Mechanism) Rule 2015</w:t>
      </w:r>
    </w:p>
    <w:p w14:paraId="4D8B9BB4" w14:textId="77777777" w:rsidR="007A4449" w:rsidRPr="00BF0615" w:rsidRDefault="007A4449" w:rsidP="00BF0615">
      <w:pPr>
        <w:rPr>
          <w:i/>
          <w:iCs/>
        </w:rPr>
      </w:pPr>
      <w:r w:rsidRPr="00BF0615">
        <w:rPr>
          <w:i/>
          <w:iCs/>
        </w:rPr>
        <w:t>Paid Parental Leave Act 2010</w:t>
      </w:r>
    </w:p>
    <w:p w14:paraId="7FE11DA8" w14:textId="77777777" w:rsidR="007A4449" w:rsidRPr="00BF0615" w:rsidRDefault="007A4449" w:rsidP="00BF0615">
      <w:pPr>
        <w:rPr>
          <w:i/>
          <w:iCs/>
        </w:rPr>
      </w:pPr>
      <w:r w:rsidRPr="00BF0615">
        <w:rPr>
          <w:i/>
          <w:iCs/>
        </w:rPr>
        <w:t>Papua New Guinea (Staffing Assistance) Act 1973</w:t>
      </w:r>
    </w:p>
    <w:p w14:paraId="7A3BAAFE" w14:textId="77777777" w:rsidR="007A4449" w:rsidRPr="00BF0615" w:rsidRDefault="007A4449" w:rsidP="00BF0615">
      <w:pPr>
        <w:rPr>
          <w:i/>
          <w:iCs/>
        </w:rPr>
      </w:pPr>
      <w:r w:rsidRPr="00BF0615">
        <w:rPr>
          <w:i/>
          <w:iCs/>
        </w:rPr>
        <w:t>Papua New Guinea (Transfer of Banking Business) Act 1973</w:t>
      </w:r>
    </w:p>
    <w:p w14:paraId="5E1BC0F1" w14:textId="77777777" w:rsidR="007A4449" w:rsidRPr="00BF0615" w:rsidRDefault="007A4449" w:rsidP="00BF0615">
      <w:pPr>
        <w:rPr>
          <w:i/>
          <w:iCs/>
        </w:rPr>
      </w:pPr>
      <w:r w:rsidRPr="00BF0615">
        <w:rPr>
          <w:i/>
          <w:iCs/>
        </w:rPr>
        <w:t>Parliamentary Contributory Superannuation Act 1948</w:t>
      </w:r>
    </w:p>
    <w:p w14:paraId="69C5C254" w14:textId="77777777" w:rsidR="007A4449" w:rsidRPr="00BF0615" w:rsidRDefault="007A4449" w:rsidP="00BF0615">
      <w:pPr>
        <w:rPr>
          <w:i/>
          <w:iCs/>
        </w:rPr>
      </w:pPr>
      <w:r w:rsidRPr="00BF0615">
        <w:rPr>
          <w:i/>
          <w:iCs/>
        </w:rPr>
        <w:t>Payment Systems and Netting Regulations 2001</w:t>
      </w:r>
    </w:p>
    <w:p w14:paraId="62BCF61E" w14:textId="77777777" w:rsidR="007A4449" w:rsidRPr="00BF0615" w:rsidRDefault="007A4449" w:rsidP="00BF0615">
      <w:pPr>
        <w:rPr>
          <w:i/>
          <w:iCs/>
        </w:rPr>
      </w:pPr>
      <w:r w:rsidRPr="00BF0615">
        <w:rPr>
          <w:i/>
          <w:iCs/>
        </w:rPr>
        <w:t>Payment Times Reporting Act 2020</w:t>
      </w:r>
    </w:p>
    <w:p w14:paraId="063AC26E" w14:textId="77777777" w:rsidR="007A4449" w:rsidRPr="00BF0615" w:rsidRDefault="007A4449" w:rsidP="00BF0615">
      <w:pPr>
        <w:rPr>
          <w:i/>
          <w:iCs/>
        </w:rPr>
      </w:pPr>
      <w:r w:rsidRPr="00BF0615">
        <w:rPr>
          <w:i/>
          <w:iCs/>
        </w:rPr>
        <w:t>Personal Property Securities Act 2009</w:t>
      </w:r>
    </w:p>
    <w:p w14:paraId="1741AE29" w14:textId="77777777" w:rsidR="007A4449" w:rsidRPr="00BF0615" w:rsidRDefault="007A4449" w:rsidP="00BF0615">
      <w:pPr>
        <w:rPr>
          <w:i/>
          <w:iCs/>
        </w:rPr>
      </w:pPr>
      <w:r w:rsidRPr="00BF0615">
        <w:rPr>
          <w:i/>
          <w:iCs/>
        </w:rPr>
        <w:lastRenderedPageBreak/>
        <w:t>Protection of the Sea (1992 Fund) Regulations 1994</w:t>
      </w:r>
    </w:p>
    <w:p w14:paraId="4DC31736" w14:textId="77777777" w:rsidR="007A4449" w:rsidRPr="00BF0615" w:rsidRDefault="007A4449" w:rsidP="00BF0615">
      <w:pPr>
        <w:rPr>
          <w:i/>
          <w:iCs/>
        </w:rPr>
      </w:pPr>
      <w:r w:rsidRPr="00BF0615">
        <w:rPr>
          <w:i/>
          <w:iCs/>
        </w:rPr>
        <w:t>Protection of the Sea (Supplementary Fund) Regulations 2009</w:t>
      </w:r>
    </w:p>
    <w:p w14:paraId="505E54EC" w14:textId="77777777" w:rsidR="007A4449" w:rsidRPr="00BF0615" w:rsidRDefault="007A4449" w:rsidP="00BF0615">
      <w:pPr>
        <w:rPr>
          <w:i/>
          <w:iCs/>
        </w:rPr>
      </w:pPr>
      <w:r w:rsidRPr="00BF0615">
        <w:rPr>
          <w:i/>
          <w:iCs/>
        </w:rPr>
        <w:t>Public Governance, Performance and Accountability Act 2013</w:t>
      </w:r>
    </w:p>
    <w:p w14:paraId="4DECC790" w14:textId="77777777" w:rsidR="007A4449" w:rsidRPr="00BF0615" w:rsidRDefault="007A4449" w:rsidP="00BF0615">
      <w:pPr>
        <w:rPr>
          <w:i/>
          <w:iCs/>
        </w:rPr>
      </w:pPr>
      <w:r w:rsidRPr="00BF0615">
        <w:rPr>
          <w:i/>
          <w:iCs/>
        </w:rPr>
        <w:t>Radiocommunications (Spectrum Licence Allocation – 1800 MHz Band) Determination 2015</w:t>
      </w:r>
    </w:p>
    <w:p w14:paraId="0FB0B363" w14:textId="65F46B9D" w:rsidR="007A4449" w:rsidRPr="00BF0615" w:rsidRDefault="007A4449" w:rsidP="00BF0615">
      <w:pPr>
        <w:rPr>
          <w:i/>
          <w:iCs/>
        </w:rPr>
      </w:pPr>
      <w:r w:rsidRPr="00BF0615">
        <w:rPr>
          <w:i/>
          <w:iCs/>
        </w:rPr>
        <w:t>Radiocommunications (Spectrum Licence Allocation</w:t>
      </w:r>
      <w:r w:rsidR="00811757" w:rsidRPr="00BF0615">
        <w:rPr>
          <w:i/>
          <w:iCs/>
        </w:rPr>
        <w:t xml:space="preserve"> – </w:t>
      </w:r>
      <w:r w:rsidRPr="00BF0615">
        <w:rPr>
          <w:i/>
          <w:iCs/>
        </w:rPr>
        <w:t>26 GHz Band) Determination 2020</w:t>
      </w:r>
    </w:p>
    <w:p w14:paraId="08DE88CD" w14:textId="33585CDE" w:rsidR="007A4449" w:rsidRPr="00BF0615" w:rsidRDefault="007A4449" w:rsidP="00BF0615">
      <w:pPr>
        <w:rPr>
          <w:i/>
          <w:iCs/>
        </w:rPr>
      </w:pPr>
      <w:r w:rsidRPr="00BF0615">
        <w:rPr>
          <w:i/>
          <w:iCs/>
        </w:rPr>
        <w:t>Radiocommunications (Spectrum Licence Allocation</w:t>
      </w:r>
      <w:r w:rsidR="00811757" w:rsidRPr="00BF0615">
        <w:rPr>
          <w:i/>
          <w:iCs/>
        </w:rPr>
        <w:t xml:space="preserve"> – </w:t>
      </w:r>
      <w:r w:rsidRPr="00BF0615">
        <w:rPr>
          <w:i/>
          <w:iCs/>
        </w:rPr>
        <w:t>3.6 GHz Band) Determination 2018</w:t>
      </w:r>
    </w:p>
    <w:p w14:paraId="5C32DDEA" w14:textId="77777777" w:rsidR="007A4449" w:rsidRPr="00BF0615" w:rsidRDefault="007A4449" w:rsidP="00BF0615">
      <w:pPr>
        <w:rPr>
          <w:i/>
          <w:iCs/>
        </w:rPr>
      </w:pPr>
      <w:r w:rsidRPr="00BF0615">
        <w:rPr>
          <w:i/>
          <w:iCs/>
        </w:rPr>
        <w:t>Radiocommunications (Spectrum Licence Allocation – 700 MHz Band) Determination 2016</w:t>
      </w:r>
    </w:p>
    <w:p w14:paraId="267831C0" w14:textId="77777777" w:rsidR="007A4449" w:rsidRPr="00BF0615" w:rsidRDefault="007A4449" w:rsidP="00BF0615">
      <w:pPr>
        <w:rPr>
          <w:i/>
          <w:iCs/>
        </w:rPr>
      </w:pPr>
      <w:r w:rsidRPr="00BF0615">
        <w:rPr>
          <w:i/>
          <w:iCs/>
        </w:rPr>
        <w:t>Radiocommunications (Spectrum Licence Allocation – 850/900 MHz Band) Determination 2021</w:t>
      </w:r>
    </w:p>
    <w:p w14:paraId="6C19611F" w14:textId="77777777" w:rsidR="007A4449" w:rsidRPr="00BF0615" w:rsidRDefault="007A4449" w:rsidP="00BF0615">
      <w:pPr>
        <w:rPr>
          <w:i/>
          <w:iCs/>
        </w:rPr>
      </w:pPr>
      <w:r w:rsidRPr="00BF0615">
        <w:rPr>
          <w:i/>
          <w:iCs/>
        </w:rPr>
        <w:t>Remuneration Tribunal Act 1973</w:t>
      </w:r>
    </w:p>
    <w:p w14:paraId="24AFE251" w14:textId="77777777" w:rsidR="007A4449" w:rsidRPr="00BF0615" w:rsidRDefault="007A4449" w:rsidP="00BF0615">
      <w:pPr>
        <w:rPr>
          <w:i/>
          <w:iCs/>
        </w:rPr>
      </w:pPr>
      <w:r w:rsidRPr="00BF0615">
        <w:rPr>
          <w:i/>
          <w:iCs/>
        </w:rPr>
        <w:t>Renewable Energy (Electricity) Regulations 2001</w:t>
      </w:r>
    </w:p>
    <w:p w14:paraId="0A8A013D" w14:textId="77777777" w:rsidR="007A4449" w:rsidRPr="00BF0615" w:rsidRDefault="007A4449" w:rsidP="00BF0615">
      <w:pPr>
        <w:rPr>
          <w:i/>
          <w:iCs/>
        </w:rPr>
      </w:pPr>
      <w:r w:rsidRPr="00BF0615">
        <w:rPr>
          <w:i/>
          <w:iCs/>
        </w:rPr>
        <w:t>Seafarers Rehabilitation and Compensation Levy Collection Regulations 2018</w:t>
      </w:r>
    </w:p>
    <w:p w14:paraId="6B5E4365" w14:textId="77777777" w:rsidR="007A4449" w:rsidRPr="00BF0615" w:rsidRDefault="007A4449" w:rsidP="00BF0615">
      <w:pPr>
        <w:rPr>
          <w:i/>
          <w:iCs/>
        </w:rPr>
      </w:pPr>
      <w:r w:rsidRPr="00BF0615">
        <w:rPr>
          <w:i/>
          <w:iCs/>
        </w:rPr>
        <w:t>Small Superannuation Accounts Act 1995</w:t>
      </w:r>
    </w:p>
    <w:p w14:paraId="1A4C696A" w14:textId="77777777" w:rsidR="007A4449" w:rsidRPr="00BF0615" w:rsidRDefault="007A4449" w:rsidP="00BF0615">
      <w:pPr>
        <w:rPr>
          <w:i/>
          <w:iCs/>
        </w:rPr>
      </w:pPr>
      <w:r w:rsidRPr="00BF0615">
        <w:rPr>
          <w:i/>
          <w:iCs/>
        </w:rPr>
        <w:t>Social Security Act 1991</w:t>
      </w:r>
    </w:p>
    <w:p w14:paraId="0074B465" w14:textId="77777777" w:rsidR="007A4449" w:rsidRPr="00BF0615" w:rsidRDefault="007A4449" w:rsidP="00BF0615">
      <w:pPr>
        <w:rPr>
          <w:i/>
          <w:iCs/>
        </w:rPr>
      </w:pPr>
      <w:r w:rsidRPr="00BF0615">
        <w:rPr>
          <w:i/>
          <w:iCs/>
        </w:rPr>
        <w:t>Social Security Administration Act 1999</w:t>
      </w:r>
    </w:p>
    <w:p w14:paraId="1839329A" w14:textId="68B9C3D4" w:rsidR="007A4449" w:rsidRPr="00BF0615" w:rsidRDefault="007A4449" w:rsidP="00BF0615">
      <w:pPr>
        <w:rPr>
          <w:i/>
          <w:iCs/>
        </w:rPr>
      </w:pPr>
      <w:r w:rsidRPr="00BF0615">
        <w:rPr>
          <w:i/>
          <w:iCs/>
        </w:rPr>
        <w:t>Superannuation (Government Co</w:t>
      </w:r>
      <w:r w:rsidR="00811757" w:rsidRPr="00BF0615">
        <w:rPr>
          <w:i/>
          <w:iCs/>
        </w:rPr>
        <w:noBreakHyphen/>
      </w:r>
      <w:r w:rsidRPr="00BF0615">
        <w:rPr>
          <w:i/>
          <w:iCs/>
        </w:rPr>
        <w:t>contribution for Low Income Earners) Act 2003</w:t>
      </w:r>
    </w:p>
    <w:p w14:paraId="6557025B" w14:textId="77777777" w:rsidR="007A4449" w:rsidRPr="00BF0615" w:rsidRDefault="007A4449" w:rsidP="00BF0615">
      <w:pPr>
        <w:rPr>
          <w:i/>
          <w:iCs/>
        </w:rPr>
      </w:pPr>
      <w:r w:rsidRPr="00BF0615">
        <w:rPr>
          <w:i/>
          <w:iCs/>
        </w:rPr>
        <w:t>Superannuation Act 1976</w:t>
      </w:r>
    </w:p>
    <w:p w14:paraId="56023C2E" w14:textId="77777777" w:rsidR="007A4449" w:rsidRPr="00BF0615" w:rsidRDefault="007A4449" w:rsidP="00BF0615">
      <w:pPr>
        <w:rPr>
          <w:i/>
          <w:iCs/>
        </w:rPr>
      </w:pPr>
      <w:r w:rsidRPr="00BF0615">
        <w:rPr>
          <w:i/>
          <w:iCs/>
        </w:rPr>
        <w:t>Superannuation Act 1990</w:t>
      </w:r>
    </w:p>
    <w:p w14:paraId="2ECB8E13" w14:textId="112A5D2C" w:rsidR="007A4449" w:rsidRPr="00BF0615" w:rsidRDefault="007A4449" w:rsidP="00BF0615">
      <w:pPr>
        <w:rPr>
          <w:i/>
          <w:iCs/>
        </w:rPr>
      </w:pPr>
      <w:r w:rsidRPr="00BF0615">
        <w:rPr>
          <w:i/>
          <w:iCs/>
        </w:rPr>
        <w:t>Superannuation Contributions Tax (Assessm</w:t>
      </w:r>
      <w:r w:rsidR="00950819" w:rsidRPr="00BF0615">
        <w:rPr>
          <w:i/>
          <w:iCs/>
        </w:rPr>
        <w:t>e</w:t>
      </w:r>
      <w:r w:rsidRPr="00BF0615">
        <w:rPr>
          <w:i/>
          <w:iCs/>
        </w:rPr>
        <w:t>nt and Collection) Act 1997</w:t>
      </w:r>
    </w:p>
    <w:p w14:paraId="52162ED1" w14:textId="77777777" w:rsidR="007A4449" w:rsidRPr="00BF0615" w:rsidRDefault="007A4449" w:rsidP="00BF0615">
      <w:pPr>
        <w:rPr>
          <w:i/>
          <w:iCs/>
        </w:rPr>
      </w:pPr>
      <w:r w:rsidRPr="00BF0615">
        <w:rPr>
          <w:i/>
          <w:iCs/>
        </w:rPr>
        <w:t>Taxation Administration Act 1953</w:t>
      </w:r>
    </w:p>
    <w:p w14:paraId="380EDF71" w14:textId="77777777" w:rsidR="007A4449" w:rsidRPr="00BF0615" w:rsidRDefault="007A4449" w:rsidP="00BF0615">
      <w:pPr>
        <w:rPr>
          <w:i/>
          <w:iCs/>
        </w:rPr>
      </w:pPr>
      <w:r w:rsidRPr="00BF0615">
        <w:rPr>
          <w:i/>
          <w:iCs/>
        </w:rPr>
        <w:t>Tobacco Advertising Prohibition Act 1992</w:t>
      </w:r>
    </w:p>
    <w:p w14:paraId="2D9ED1E3" w14:textId="77777777" w:rsidR="007A4449" w:rsidRPr="00BF0615" w:rsidRDefault="007A4449" w:rsidP="00BF0615">
      <w:pPr>
        <w:rPr>
          <w:i/>
          <w:iCs/>
        </w:rPr>
      </w:pPr>
      <w:r w:rsidRPr="00BF0615">
        <w:rPr>
          <w:i/>
          <w:iCs/>
        </w:rPr>
        <w:t>Torres Strait Fisheries Act 1984</w:t>
      </w:r>
    </w:p>
    <w:p w14:paraId="40E6B127" w14:textId="77777777" w:rsidR="007A4449" w:rsidRPr="00BF0615" w:rsidRDefault="007A4449" w:rsidP="00BF0615">
      <w:pPr>
        <w:rPr>
          <w:i/>
          <w:iCs/>
        </w:rPr>
      </w:pPr>
      <w:proofErr w:type="spellStart"/>
      <w:r w:rsidRPr="00BF0615">
        <w:rPr>
          <w:i/>
          <w:iCs/>
        </w:rPr>
        <w:t>Tradex</w:t>
      </w:r>
      <w:proofErr w:type="spellEnd"/>
      <w:r w:rsidRPr="00BF0615">
        <w:rPr>
          <w:i/>
          <w:iCs/>
        </w:rPr>
        <w:t xml:space="preserve"> Scheme Act 1999</w:t>
      </w:r>
    </w:p>
    <w:p w14:paraId="32167A38" w14:textId="77777777" w:rsidR="00AC5793" w:rsidRDefault="00AC5793">
      <w:pPr>
        <w:spacing w:before="0" w:after="160" w:line="259" w:lineRule="auto"/>
        <w:rPr>
          <w:rFonts w:ascii="Calibri" w:hAnsi="Calibri" w:cs="Arial"/>
          <w:b/>
          <w:color w:val="5D779D" w:themeColor="accent3"/>
          <w:kern w:val="32"/>
          <w:sz w:val="44"/>
          <w:szCs w:val="36"/>
        </w:rPr>
      </w:pPr>
      <w:r>
        <w:br w:type="page"/>
      </w:r>
    </w:p>
    <w:p w14:paraId="5AA2A922" w14:textId="7DBED520" w:rsidR="00A34A12" w:rsidRDefault="00AC5793" w:rsidP="00AC5793">
      <w:pPr>
        <w:pStyle w:val="Heading1"/>
      </w:pPr>
      <w:bookmarkStart w:id="40" w:name="_Toc152145796"/>
      <w:r>
        <w:lastRenderedPageBreak/>
        <w:t xml:space="preserve">Annexure 3: </w:t>
      </w:r>
      <w:r w:rsidR="0006115A">
        <w:t xml:space="preserve">The </w:t>
      </w:r>
      <w:r w:rsidR="002B6C60">
        <w:t>c</w:t>
      </w:r>
      <w:r w:rsidR="0006115A">
        <w:t xml:space="preserve">heques </w:t>
      </w:r>
      <w:r w:rsidR="002B6C60">
        <w:t>s</w:t>
      </w:r>
      <w:r w:rsidR="0006115A">
        <w:t>ystem</w:t>
      </w:r>
      <w:bookmarkEnd w:id="40"/>
    </w:p>
    <w:p w14:paraId="56B1B277" w14:textId="212598F5" w:rsidR="0006115A" w:rsidRPr="0006115A" w:rsidRDefault="00B707D1" w:rsidP="009E07B6">
      <w:pPr>
        <w:pStyle w:val="Heading2"/>
      </w:pPr>
      <w:bookmarkStart w:id="41" w:name="_Toc152145797"/>
      <w:bookmarkStart w:id="42" w:name="_Hlk151466477"/>
      <w:r>
        <w:t>End</w:t>
      </w:r>
      <w:r w:rsidR="00811757">
        <w:noBreakHyphen/>
      </w:r>
      <w:r w:rsidR="001B062B">
        <w:t>to</w:t>
      </w:r>
      <w:r w:rsidR="00811757">
        <w:noBreakHyphen/>
      </w:r>
      <w:r w:rsidR="001B062B">
        <w:t xml:space="preserve">end cheque processing, clearing and </w:t>
      </w:r>
      <w:proofErr w:type="gramStart"/>
      <w:r w:rsidR="001B062B">
        <w:t>settling</w:t>
      </w:r>
      <w:bookmarkEnd w:id="41"/>
      <w:proofErr w:type="gramEnd"/>
    </w:p>
    <w:bookmarkEnd w:id="42"/>
    <w:p w14:paraId="778FA9E0" w14:textId="77777777" w:rsidR="00A34A12" w:rsidRDefault="00A34A12" w:rsidP="00BF0615">
      <w:pPr>
        <w:pStyle w:val="OutlineNumbered1"/>
        <w:tabs>
          <w:tab w:val="clear" w:pos="851"/>
          <w:tab w:val="num" w:pos="567"/>
        </w:tabs>
        <w:ind w:left="567" w:hanging="567"/>
      </w:pPr>
      <w:r>
        <w:t xml:space="preserve">The drawer writes a cheque, including all relevant details and signs it before presenting it to the payee. </w:t>
      </w:r>
    </w:p>
    <w:p w14:paraId="5D74EB09" w14:textId="623D90E6" w:rsidR="00A34A12" w:rsidRDefault="00A34A12" w:rsidP="00BF0615">
      <w:pPr>
        <w:pStyle w:val="OutlineNumbered1"/>
        <w:tabs>
          <w:tab w:val="clear" w:pos="851"/>
          <w:tab w:val="num" w:pos="567"/>
        </w:tabs>
        <w:ind w:left="567" w:hanging="567"/>
      </w:pPr>
      <w:r>
        <w:t>The payee deposits the cheque into their bank account by visiting a branch or participating Aus</w:t>
      </w:r>
      <w:r w:rsidR="00BE59F3">
        <w:t xml:space="preserve">tralia </w:t>
      </w:r>
      <w:r>
        <w:t>Post outlet, using an ATM or using a mobile feature. The payee</w:t>
      </w:r>
      <w:r w:rsidR="00811757">
        <w:t>’</w:t>
      </w:r>
      <w:r>
        <w:t>s account is provisionally credited but the funds are generally not available until the cheque is cleared.</w:t>
      </w:r>
    </w:p>
    <w:p w14:paraId="6969B16D" w14:textId="0DA50FD0" w:rsidR="00A34A12" w:rsidRDefault="00A34A12" w:rsidP="00BF0615">
      <w:pPr>
        <w:pStyle w:val="OutlineNumbered1"/>
        <w:tabs>
          <w:tab w:val="clear" w:pos="851"/>
          <w:tab w:val="num" w:pos="567"/>
        </w:tabs>
        <w:ind w:left="567" w:hanging="567"/>
      </w:pPr>
      <w:r>
        <w:t>The payee</w:t>
      </w:r>
      <w:r w:rsidR="00811757">
        <w:t>’</w:t>
      </w:r>
      <w:r>
        <w:t>s bank (or the cheque processing facility used by that bank) captures the cheque details (which includes the drawer</w:t>
      </w:r>
      <w:r w:rsidR="00811757">
        <w:t>’</w:t>
      </w:r>
      <w:r>
        <w:t>s BSB and account number, the cheque amount and cheque number) and an image of the cheque</w:t>
      </w:r>
      <w:r w:rsidR="00811757">
        <w:t xml:space="preserve">. </w:t>
      </w:r>
    </w:p>
    <w:p w14:paraId="16C897CA" w14:textId="4011E353" w:rsidR="00A34A12" w:rsidRDefault="00A34A12" w:rsidP="00BF0615">
      <w:pPr>
        <w:pStyle w:val="OutlineNumbered1"/>
        <w:tabs>
          <w:tab w:val="clear" w:pos="851"/>
          <w:tab w:val="num" w:pos="567"/>
        </w:tabs>
        <w:ind w:left="567" w:hanging="567"/>
      </w:pPr>
      <w:r>
        <w:t>The payee</w:t>
      </w:r>
      <w:r w:rsidR="00811757">
        <w:t>’</w:t>
      </w:r>
      <w:r>
        <w:t xml:space="preserve">s bank (or the cheque processing facility it uses) then clears the cheque through the </w:t>
      </w:r>
      <w:r w:rsidR="007412D8">
        <w:t>APCS.</w:t>
      </w:r>
      <w:r>
        <w:t xml:space="preserve"> </w:t>
      </w:r>
    </w:p>
    <w:p w14:paraId="2873D728" w14:textId="20081CFF" w:rsidR="00A34A12" w:rsidRPr="004F243C" w:rsidRDefault="00A34A12" w:rsidP="00BF0615">
      <w:pPr>
        <w:pStyle w:val="OutlineNumbered1"/>
        <w:tabs>
          <w:tab w:val="clear" w:pos="851"/>
          <w:tab w:val="num" w:pos="567"/>
        </w:tabs>
        <w:ind w:left="567" w:hanging="567"/>
      </w:pPr>
      <w:r>
        <w:t>The funds are settled between the drawer</w:t>
      </w:r>
      <w:r w:rsidR="00811757">
        <w:t>’</w:t>
      </w:r>
      <w:r>
        <w:t>s bank and the payee</w:t>
      </w:r>
      <w:r w:rsidR="00811757">
        <w:t>’</w:t>
      </w:r>
      <w:r>
        <w:t>s bank through RITS, the RBA</w:t>
      </w:r>
      <w:r w:rsidR="00811757">
        <w:t>’</w:t>
      </w:r>
      <w:r>
        <w:t xml:space="preserve">s interbank settlement system. </w:t>
      </w:r>
    </w:p>
    <w:p w14:paraId="7F11EAE6" w14:textId="7B139B1F" w:rsidR="00A34A12" w:rsidRDefault="00A34A12" w:rsidP="00BF0615">
      <w:pPr>
        <w:pStyle w:val="OutlineNumbered1"/>
        <w:tabs>
          <w:tab w:val="clear" w:pos="851"/>
          <w:tab w:val="num" w:pos="567"/>
        </w:tabs>
        <w:ind w:left="567" w:hanging="567"/>
      </w:pPr>
      <w:r>
        <w:t>The drawer</w:t>
      </w:r>
      <w:r w:rsidR="00811757">
        <w:t>’</w:t>
      </w:r>
      <w:r>
        <w:t>s bank verifies the cheque details and captured image to ensure the validity of the cheque and that the drawer</w:t>
      </w:r>
      <w:r w:rsidR="00811757">
        <w:t>’</w:t>
      </w:r>
      <w:r>
        <w:t xml:space="preserve">s account has sufficient funds. </w:t>
      </w:r>
    </w:p>
    <w:p w14:paraId="6D6D83CC" w14:textId="77777777" w:rsidR="00A34A12" w:rsidRDefault="00A34A12" w:rsidP="00BF0615">
      <w:pPr>
        <w:pStyle w:val="OutlineNumbered1"/>
        <w:tabs>
          <w:tab w:val="clear" w:pos="851"/>
          <w:tab w:val="num" w:pos="567"/>
        </w:tabs>
        <w:ind w:left="567" w:hanging="567"/>
      </w:pPr>
      <w:r>
        <w:t xml:space="preserve">Once the dishonour period has passed, the payee is able to access the funds in their account, subject to any timeframes specified by the bank. </w:t>
      </w:r>
    </w:p>
    <w:p w14:paraId="1D6607E5" w14:textId="77777777" w:rsidR="00A34A12" w:rsidRDefault="00A34A12" w:rsidP="00BF0615">
      <w:pPr>
        <w:pStyle w:val="OutlineNumbered1"/>
        <w:tabs>
          <w:tab w:val="clear" w:pos="851"/>
          <w:tab w:val="num" w:pos="567"/>
        </w:tabs>
        <w:ind w:left="567" w:hanging="567"/>
      </w:pPr>
      <w:r>
        <w:t>For any dishonours or refunds, the payee bank is advised electronically with the provisional credit to the payee reversed.</w:t>
      </w:r>
    </w:p>
    <w:p w14:paraId="2AC6089F" w14:textId="77777777" w:rsidR="0008380A" w:rsidRDefault="001B062B" w:rsidP="009E07B6">
      <w:pPr>
        <w:pStyle w:val="Heading2"/>
      </w:pPr>
      <w:bookmarkStart w:id="43" w:name="_Toc152145798"/>
      <w:r>
        <w:t xml:space="preserve">Understanding obligations under the </w:t>
      </w:r>
      <w:r w:rsidR="0008380A">
        <w:rPr>
          <w:i/>
        </w:rPr>
        <w:t>Cheques Act 1986</w:t>
      </w:r>
      <w:bookmarkEnd w:id="43"/>
    </w:p>
    <w:p w14:paraId="5F37A76B" w14:textId="649344F3" w:rsidR="00C966C4" w:rsidRDefault="00C966C4" w:rsidP="00C966C4">
      <w:pPr>
        <w:pStyle w:val="BoxText"/>
      </w:pPr>
      <w:r>
        <w:t xml:space="preserve">The </w:t>
      </w:r>
      <w:r>
        <w:rPr>
          <w:i/>
          <w:iCs/>
        </w:rPr>
        <w:t>Cheques Act 1986</w:t>
      </w:r>
      <w:r>
        <w:t xml:space="preserve"> (the Act) primarily governs the use and regulation of cheques as a means of payment in Australia. The Act defines the characteristics of a valid cheque, establishes the rules of transfer and endorsement of cheques, sets the rights and responsibilities of each party involved in the transaction</w:t>
      </w:r>
      <w:r w:rsidR="008F583E">
        <w:t>,</w:t>
      </w:r>
      <w:r>
        <w:t xml:space="preserve"> and defines the liability of the banks involved in processing the cheques. </w:t>
      </w:r>
    </w:p>
    <w:p w14:paraId="751EA323" w14:textId="77777777" w:rsidR="00C966C4" w:rsidRDefault="00C966C4" w:rsidP="009E07B6">
      <w:pPr>
        <w:pStyle w:val="Heading3"/>
      </w:pPr>
      <w:bookmarkStart w:id="44" w:name="_Toc152145799"/>
      <w:r>
        <w:t>Relevant provisions of the Act include:</w:t>
      </w:r>
      <w:bookmarkEnd w:id="44"/>
      <w:r>
        <w:t xml:space="preserve"> </w:t>
      </w:r>
    </w:p>
    <w:p w14:paraId="54E57B80" w14:textId="0C61C068" w:rsidR="00C966C4" w:rsidRPr="00607713" w:rsidRDefault="00C966C4" w:rsidP="00607713">
      <w:pPr>
        <w:pStyle w:val="Bullet"/>
      </w:pPr>
      <w:r w:rsidRPr="00607713">
        <w:rPr>
          <w:u w:val="single"/>
        </w:rPr>
        <w:t>s66 – Deposit institution to present cheques promptly:</w:t>
      </w:r>
      <w:r w:rsidR="00607713">
        <w:t xml:space="preserve"> </w:t>
      </w:r>
      <w:r w:rsidRPr="009E07B6">
        <w:t xml:space="preserve">This section imposes an obligation where the holder of the cheque deposits the cheque with the financial institution (the deposit institution). This obligation is to </w:t>
      </w:r>
      <w:r w:rsidRPr="00607713">
        <w:rPr>
          <w:b/>
          <w:bCs/>
        </w:rPr>
        <w:t>duly present the cheque for payment itself</w:t>
      </w:r>
      <w:r w:rsidRPr="009E07B6">
        <w:t xml:space="preserve"> or ensure that the cheque is duly presented for payment on its behalf, </w:t>
      </w:r>
      <w:r w:rsidRPr="00607713">
        <w:rPr>
          <w:b/>
          <w:bCs/>
        </w:rPr>
        <w:t xml:space="preserve">as soon as is reasonably practicable. </w:t>
      </w:r>
    </w:p>
    <w:p w14:paraId="12BAD5D2" w14:textId="47715EFA" w:rsidR="00C966C4" w:rsidRPr="009E07B6" w:rsidRDefault="00C966C4" w:rsidP="00607713">
      <w:pPr>
        <w:pStyle w:val="Bullet"/>
      </w:pPr>
      <w:r w:rsidRPr="00607713">
        <w:rPr>
          <w:u w:val="single"/>
        </w:rPr>
        <w:t>s67 – Drawee institution to pay or dishonour promptly:</w:t>
      </w:r>
      <w:r w:rsidR="00607713">
        <w:t xml:space="preserve"> </w:t>
      </w:r>
      <w:r w:rsidRPr="009E07B6">
        <w:t xml:space="preserve">This section requires a financial institution (the drawee institution) to </w:t>
      </w:r>
      <w:r w:rsidRPr="00607713">
        <w:rPr>
          <w:b/>
          <w:bCs/>
        </w:rPr>
        <w:t>pay or dishonour</w:t>
      </w:r>
      <w:r w:rsidRPr="009E07B6">
        <w:t xml:space="preserve"> a cheque </w:t>
      </w:r>
      <w:r w:rsidRPr="009E07B6" w:rsidDel="00FA5801">
        <w:t xml:space="preserve">as soon as </w:t>
      </w:r>
      <w:r w:rsidRPr="009E07B6">
        <w:t xml:space="preserve">is reasonably practicable. </w:t>
      </w:r>
    </w:p>
    <w:p w14:paraId="17AF8233" w14:textId="472FC7D0" w:rsidR="00C966C4" w:rsidRPr="009E07B6" w:rsidRDefault="00C966C4" w:rsidP="00607713">
      <w:pPr>
        <w:pStyle w:val="Bullet"/>
      </w:pPr>
      <w:r w:rsidRPr="00607713">
        <w:rPr>
          <w:u w:val="single"/>
        </w:rPr>
        <w:t>s89 – Stale cheques:</w:t>
      </w:r>
      <w:r w:rsidR="00607713">
        <w:t xml:space="preserve"> </w:t>
      </w:r>
      <w:r w:rsidRPr="009E07B6">
        <w:t xml:space="preserve">This section provides that a drawee institution </w:t>
      </w:r>
      <w:r w:rsidRPr="00607713">
        <w:rPr>
          <w:b/>
          <w:bCs/>
        </w:rPr>
        <w:t>may refuse payment</w:t>
      </w:r>
      <w:r w:rsidRPr="009E07B6">
        <w:t xml:space="preserve"> </w:t>
      </w:r>
      <w:r w:rsidRPr="00607713">
        <w:rPr>
          <w:b/>
          <w:bCs/>
        </w:rPr>
        <w:t>of a stale cheque</w:t>
      </w:r>
      <w:r w:rsidRPr="009E07B6">
        <w:t xml:space="preserve">. A stale cheque is defined by s3 of the Act as when a cheque appears to have been drawn more than 15 months before the time of presentment. </w:t>
      </w:r>
    </w:p>
    <w:p w14:paraId="22532A80" w14:textId="5C06B17D" w:rsidR="00C966C4" w:rsidRPr="009E07B6" w:rsidRDefault="00C966C4" w:rsidP="00607713">
      <w:pPr>
        <w:pStyle w:val="Bullet"/>
      </w:pPr>
      <w:r w:rsidRPr="00607713">
        <w:rPr>
          <w:u w:val="single"/>
        </w:rPr>
        <w:lastRenderedPageBreak/>
        <w:t>s5 – Financial institution cheques</w:t>
      </w:r>
      <w:r w:rsidR="00826778" w:rsidRPr="00607713">
        <w:rPr>
          <w:u w:val="single"/>
        </w:rPr>
        <w:t>:</w:t>
      </w:r>
      <w:r w:rsidR="00607713">
        <w:t xml:space="preserve"> </w:t>
      </w:r>
      <w:r w:rsidRPr="009E07B6">
        <w:t xml:space="preserve">This section defines what a financial institution cheque is, detailing which sections do or do not apply to these cheques. s5 includes an </w:t>
      </w:r>
      <w:r w:rsidRPr="00607713">
        <w:rPr>
          <w:b/>
          <w:bCs/>
        </w:rPr>
        <w:t>exception to s89</w:t>
      </w:r>
      <w:r w:rsidRPr="009E07B6">
        <w:t xml:space="preserve">, which </w:t>
      </w:r>
      <w:r w:rsidR="00F87A32">
        <w:t xml:space="preserve">specifies </w:t>
      </w:r>
      <w:r w:rsidRPr="009E07B6">
        <w:t xml:space="preserve">the timeframe for a stale cheque. </w:t>
      </w:r>
    </w:p>
    <w:p w14:paraId="67374D21" w14:textId="5BE08BD8" w:rsidR="00AC5793" w:rsidRDefault="00C966C4" w:rsidP="009E07B6">
      <w:r>
        <w:t xml:space="preserve">The Act is unique as there is no other payment instrument in Australia that has dedicated legislation to its governance. </w:t>
      </w:r>
      <w:r w:rsidR="00AC5793">
        <w:br w:type="page"/>
      </w:r>
    </w:p>
    <w:p w14:paraId="11BB5297" w14:textId="4B87601F" w:rsidR="00401482" w:rsidRDefault="00401482" w:rsidP="00C03C40">
      <w:pPr>
        <w:pStyle w:val="Heading1"/>
      </w:pPr>
      <w:bookmarkStart w:id="45" w:name="_Toc152145800"/>
      <w:r>
        <w:lastRenderedPageBreak/>
        <w:t xml:space="preserve">Annexure </w:t>
      </w:r>
      <w:r w:rsidR="0003622C">
        <w:t>4</w:t>
      </w:r>
      <w:r>
        <w:t xml:space="preserve">: Digital </w:t>
      </w:r>
      <w:r w:rsidR="00565CF1">
        <w:t>i</w:t>
      </w:r>
      <w:r>
        <w:t>nclusion</w:t>
      </w:r>
      <w:bookmarkEnd w:id="45"/>
    </w:p>
    <w:p w14:paraId="6E3ABC8D" w14:textId="644438C3" w:rsidR="00A70791" w:rsidRDefault="00A70791" w:rsidP="00BF0615">
      <w:r>
        <w:t>Digital inclusion goes beyond access to service</w:t>
      </w:r>
      <w:r w:rsidR="007E732B">
        <w:t xml:space="preserve"> and</w:t>
      </w:r>
      <w:r>
        <w:t xml:space="preserve"> include</w:t>
      </w:r>
      <w:r w:rsidR="0085727C">
        <w:t>s</w:t>
      </w:r>
      <w:r>
        <w:t xml:space="preserve"> affordability and digital ability. </w:t>
      </w:r>
      <w:r w:rsidR="00811757">
        <w:t>‘</w:t>
      </w:r>
      <w:r w:rsidRPr="00313EB3">
        <w:rPr>
          <w:i/>
          <w:iCs/>
        </w:rPr>
        <w:t>T</w:t>
      </w:r>
      <w:r w:rsidRPr="0FEE4903">
        <w:rPr>
          <w:i/>
          <w:iCs/>
        </w:rPr>
        <w:t>he</w:t>
      </w:r>
      <w:r w:rsidR="00313EB3">
        <w:rPr>
          <w:i/>
          <w:iCs/>
        </w:rPr>
        <w:t> </w:t>
      </w:r>
      <w:r w:rsidRPr="0FEE4903">
        <w:rPr>
          <w:i/>
          <w:iCs/>
        </w:rPr>
        <w:t>2023</w:t>
      </w:r>
      <w:r w:rsidR="00313EB3">
        <w:rPr>
          <w:i/>
          <w:iCs/>
        </w:rPr>
        <w:t> </w:t>
      </w:r>
      <w:r w:rsidRPr="0FEE4903">
        <w:rPr>
          <w:i/>
          <w:iCs/>
        </w:rPr>
        <w:t>Australian Digital Inclusion Index (ADII) report</w:t>
      </w:r>
      <w:r w:rsidR="00811757">
        <w:rPr>
          <w:i/>
          <w:iCs/>
        </w:rPr>
        <w:t>’</w:t>
      </w:r>
      <w:r>
        <w:t xml:space="preserve"> </w:t>
      </w:r>
      <w:r w:rsidR="007836B2">
        <w:t>by</w:t>
      </w:r>
      <w:r>
        <w:t xml:space="preserve"> RMIT University</w:t>
      </w:r>
      <w:r w:rsidRPr="008E26E2">
        <w:t xml:space="preserve"> </w:t>
      </w:r>
      <w:r>
        <w:t>measur</w:t>
      </w:r>
      <w:r w:rsidR="00DC31FC">
        <w:t>ed</w:t>
      </w:r>
      <w:r>
        <w:t xml:space="preserve"> these </w:t>
      </w:r>
      <w:r w:rsidR="00313EB3">
        <w:t>3 </w:t>
      </w:r>
      <w:r>
        <w:t>metrics across different groups in Australia</w:t>
      </w:r>
      <w:r w:rsidR="00DC31FC">
        <w:t>,</w:t>
      </w:r>
      <w:r w:rsidR="0056604C" w:rsidRPr="0056604C">
        <w:rPr>
          <w:rStyle w:val="FootnoteReference"/>
        </w:rPr>
        <w:t xml:space="preserve"> </w:t>
      </w:r>
      <w:r w:rsidR="0056604C" w:rsidRPr="00E446B9">
        <w:rPr>
          <w:rStyle w:val="FootnoteReference"/>
        </w:rPr>
        <w:footnoteReference w:id="46"/>
      </w:r>
      <w:r w:rsidRPr="008E26E2">
        <w:t xml:space="preserve"> based on data from the Australian Internet Usage Survey collected between June and December 2022 with a total of 5,132 respondents.</w:t>
      </w:r>
      <w:r w:rsidR="004D1222">
        <w:t xml:space="preserve"> The report </w:t>
      </w:r>
      <w:r w:rsidR="00577F4D">
        <w:t>uses a</w:t>
      </w:r>
      <w:r w:rsidR="00403EA4">
        <w:t>n</w:t>
      </w:r>
      <w:r w:rsidR="00577F4D">
        <w:t xml:space="preserve"> ADII s</w:t>
      </w:r>
      <w:r w:rsidR="00432090">
        <w:t xml:space="preserve">core </w:t>
      </w:r>
      <w:r w:rsidR="00403EA4">
        <w:t xml:space="preserve">out of 100 </w:t>
      </w:r>
      <w:r w:rsidR="00DF24FC">
        <w:t xml:space="preserve">(100 being perfectly inclusive) </w:t>
      </w:r>
      <w:r w:rsidR="000753BF">
        <w:t xml:space="preserve">to </w:t>
      </w:r>
      <w:r w:rsidR="00167077">
        <w:t>rate</w:t>
      </w:r>
      <w:r w:rsidR="001A4F9D">
        <w:t xml:space="preserve"> the level of</w:t>
      </w:r>
      <w:r w:rsidR="006113C7">
        <w:t xml:space="preserve"> digital</w:t>
      </w:r>
      <w:r w:rsidR="001A4F9D">
        <w:t xml:space="preserve"> </w:t>
      </w:r>
      <w:r w:rsidR="001A588A">
        <w:t xml:space="preserve">inclusion </w:t>
      </w:r>
      <w:r w:rsidR="00167077">
        <w:t xml:space="preserve">in different segments of Australia. </w:t>
      </w:r>
      <w:r w:rsidR="00DC31FC">
        <w:t xml:space="preserve">The findings of the report are below. </w:t>
      </w:r>
    </w:p>
    <w:p w14:paraId="7A6221FB" w14:textId="1E72C0E1" w:rsidR="009E07B6" w:rsidRPr="00052A0B" w:rsidRDefault="009E07B6" w:rsidP="009E07B6">
      <w:pPr>
        <w:pStyle w:val="Heading2"/>
      </w:pPr>
      <w:bookmarkStart w:id="46" w:name="_Toc152145801"/>
      <w:r w:rsidRPr="000B1DD5">
        <w:t>Access</w:t>
      </w:r>
      <w:bookmarkEnd w:id="46"/>
    </w:p>
    <w:p w14:paraId="0F4E1D2B" w14:textId="4553DD08" w:rsidR="00A70791" w:rsidRDefault="00A70791" w:rsidP="00BF0615">
      <w:r>
        <w:t xml:space="preserve">In some parts of rural and remote Australia, access to reliable internet connection is substantially lower than in metro areas. Remote and very remote areas often lack the infrastructure and services required to achieve a quality and reliable connection, and cheques are </w:t>
      </w:r>
      <w:r w:rsidR="00A915BE">
        <w:t xml:space="preserve">a </w:t>
      </w:r>
      <w:r>
        <w:t>convenient and offline payment method that allow consumers to perform high</w:t>
      </w:r>
      <w:r w:rsidR="00811757">
        <w:noBreakHyphen/>
      </w:r>
      <w:r>
        <w:t>value transactions</w:t>
      </w:r>
      <w:r w:rsidR="00811757">
        <w:t xml:space="preserve">. </w:t>
      </w:r>
      <w:r>
        <w:t xml:space="preserve">For example, the ADII access score for people in very remote areas is 16.9 points below the national average of 72.0. </w:t>
      </w:r>
    </w:p>
    <w:p w14:paraId="3D535C1D" w14:textId="6521F8D1" w:rsidR="009E07B6" w:rsidRDefault="009E07B6" w:rsidP="009E07B6">
      <w:pPr>
        <w:pStyle w:val="Heading2"/>
      </w:pPr>
      <w:bookmarkStart w:id="47" w:name="_Toc152145802"/>
      <w:r w:rsidRPr="000B1DD5">
        <w:t>Affordability</w:t>
      </w:r>
      <w:bookmarkEnd w:id="47"/>
    </w:p>
    <w:p w14:paraId="132FE6B2" w14:textId="13CB1EAC" w:rsidR="00A70791" w:rsidRDefault="00A70791" w:rsidP="00BF0615">
      <w:r>
        <w:t>Affordability of digital services across Australia is quite good and improving, with a</w:t>
      </w:r>
      <w:r w:rsidR="00004476">
        <w:t>n</w:t>
      </w:r>
      <w:r>
        <w:t xml:space="preserve"> ADII national affordability score of 95, up from 93.1 in 2021. Further, there is only a minute discrepancy (0.4) between rural and metro respondents. However, vulnerable groups such as those with disabilities, first nations people, the unemployed and those relying on mobile</w:t>
      </w:r>
      <w:r w:rsidR="00811757">
        <w:noBreakHyphen/>
      </w:r>
      <w:r>
        <w:t xml:space="preserve">only access in very remote areas have lower affordability outcomes than the rest of Australia. </w:t>
      </w:r>
    </w:p>
    <w:p w14:paraId="72646833" w14:textId="647D5950" w:rsidR="009E07B6" w:rsidRPr="00057418" w:rsidRDefault="009E07B6" w:rsidP="009E07B6">
      <w:pPr>
        <w:pStyle w:val="Heading2"/>
      </w:pPr>
      <w:bookmarkStart w:id="48" w:name="_Toc152145803"/>
      <w:r w:rsidRPr="000B1DD5">
        <w:t>Ability</w:t>
      </w:r>
      <w:bookmarkEnd w:id="48"/>
    </w:p>
    <w:p w14:paraId="0615FE09" w14:textId="12F2883E" w:rsidR="00A70791" w:rsidRDefault="00A70791" w:rsidP="00A70791">
      <w:pPr>
        <w:rPr>
          <w:szCs w:val="22"/>
        </w:rPr>
      </w:pPr>
      <w:r w:rsidRPr="00194009">
        <w:t>Digital</w:t>
      </w:r>
      <w:r>
        <w:t xml:space="preserve"> ability in Australia overall has increased moderately since 2021 but remains a significant barrier to higher levels of digital inclusion, with Australia</w:t>
      </w:r>
      <w:r w:rsidR="00811757">
        <w:t>’</w:t>
      </w:r>
      <w:r>
        <w:t xml:space="preserve">s national average ADII score of 64.4. Groups such as those in the lowest income quartile (&lt;$33,800), older Australians (75+) and the unemployed, have seen a reduction in digital ability between 2020 and 2023. Further, there is a significant rural vs metro split in this metric, with a gap of 22.7 between remote Australia and the national average. </w:t>
      </w:r>
    </w:p>
    <w:p w14:paraId="1F815545" w14:textId="681D2E91" w:rsidR="00F507C3" w:rsidRDefault="00B41585" w:rsidP="00B41585">
      <w:pPr>
        <w:pStyle w:val="Heading3"/>
      </w:pPr>
      <w:r>
        <w:t>Initiatives</w:t>
      </w:r>
      <w:r w:rsidR="005E55C5">
        <w:t xml:space="preserve"> for greater digital inclusion</w:t>
      </w:r>
    </w:p>
    <w:p w14:paraId="14BF5F7C" w14:textId="62E2068E" w:rsidR="00A70791" w:rsidRDefault="00A70791" w:rsidP="00A70791">
      <w:pPr>
        <w:rPr>
          <w:szCs w:val="22"/>
        </w:rPr>
      </w:pPr>
      <w:r w:rsidRPr="00FF3D37">
        <w:rPr>
          <w:szCs w:val="22"/>
        </w:rPr>
        <w:t xml:space="preserve">In recognition of the difficulties that some groups in Australia are facing in accessing digital methods of payment, both Government and </w:t>
      </w:r>
      <w:r w:rsidR="00004476">
        <w:rPr>
          <w:szCs w:val="22"/>
        </w:rPr>
        <w:t>i</w:t>
      </w:r>
      <w:r w:rsidRPr="00FF3D37">
        <w:rPr>
          <w:szCs w:val="22"/>
        </w:rPr>
        <w:t>ndustry are already engaging in education</w:t>
      </w:r>
      <w:r>
        <w:rPr>
          <w:szCs w:val="22"/>
        </w:rPr>
        <w:t xml:space="preserve">, </w:t>
      </w:r>
      <w:r w:rsidR="005E55C5">
        <w:rPr>
          <w:szCs w:val="22"/>
        </w:rPr>
        <w:t>infrastructure,</w:t>
      </w:r>
      <w:r>
        <w:rPr>
          <w:szCs w:val="22"/>
        </w:rPr>
        <w:t xml:space="preserve"> and outreach </w:t>
      </w:r>
      <w:r w:rsidRPr="00FF3D37">
        <w:rPr>
          <w:szCs w:val="22"/>
        </w:rPr>
        <w:t>programs to enhance the</w:t>
      </w:r>
      <w:r>
        <w:rPr>
          <w:szCs w:val="22"/>
        </w:rPr>
        <w:t xml:space="preserve"> digital </w:t>
      </w:r>
      <w:r w:rsidRPr="00FF3D37">
        <w:rPr>
          <w:szCs w:val="22"/>
        </w:rPr>
        <w:t>capabilities of Australians.</w:t>
      </w:r>
      <w:r>
        <w:rPr>
          <w:szCs w:val="22"/>
        </w:rPr>
        <w:t xml:space="preserve"> </w:t>
      </w:r>
    </w:p>
    <w:p w14:paraId="0CBEE514" w14:textId="239065FA" w:rsidR="00A70791" w:rsidRPr="00FF3D37" w:rsidRDefault="00A70791" w:rsidP="00B41585">
      <w:pPr>
        <w:pStyle w:val="Heading4"/>
      </w:pPr>
      <w:bookmarkStart w:id="49" w:name="_Toc152145804"/>
      <w:r w:rsidRPr="00FF3D37">
        <w:t>Government</w:t>
      </w:r>
      <w:bookmarkEnd w:id="49"/>
      <w:r w:rsidRPr="00FF3D37">
        <w:t xml:space="preserve"> </w:t>
      </w:r>
    </w:p>
    <w:p w14:paraId="2CA2AF17" w14:textId="1BF4C6CA" w:rsidR="00654EFF" w:rsidRPr="009D16C8" w:rsidRDefault="00A70791" w:rsidP="009E07B6">
      <w:pPr>
        <w:pStyle w:val="Bullet"/>
      </w:pPr>
      <w:r w:rsidRPr="00FF3D37">
        <w:t>The Australian Government</w:t>
      </w:r>
      <w:r w:rsidR="00811757">
        <w:t>’</w:t>
      </w:r>
      <w:r w:rsidRPr="00FF3D37">
        <w:t xml:space="preserve">s </w:t>
      </w:r>
      <w:r w:rsidRPr="009D16C8">
        <w:t>Be Connected program aims to support all people aged over 50 in Australia to keep safe online and navigate evolving technology. </w:t>
      </w:r>
    </w:p>
    <w:p w14:paraId="0EA953CE" w14:textId="3D61DE52" w:rsidR="00A70791" w:rsidRPr="00654EFF" w:rsidRDefault="00A70791" w:rsidP="009E07B6">
      <w:pPr>
        <w:pStyle w:val="Bullet"/>
      </w:pPr>
      <w:r w:rsidRPr="00654EFF">
        <w:lastRenderedPageBreak/>
        <w:t>The Government</w:t>
      </w:r>
      <w:r w:rsidR="00811757">
        <w:t>’</w:t>
      </w:r>
      <w:r w:rsidRPr="00654EFF">
        <w:t xml:space="preserve">s </w:t>
      </w:r>
      <w:hyperlink r:id="rId40" w:tgtFrame="_blank" w:history="1">
        <w:r w:rsidRPr="00654EFF">
          <w:t>Information, Linkages and Capacity Building Program</w:t>
        </w:r>
      </w:hyperlink>
      <w:r w:rsidRPr="00654EFF">
        <w:t xml:space="preserve"> includes a focus on building the capacity of individuals to engage in community life, communicate their preferences and to make informed and independent decisions. </w:t>
      </w:r>
    </w:p>
    <w:p w14:paraId="1100BA5D" w14:textId="0FB473B3" w:rsidR="00A70791" w:rsidRPr="00FF3D37" w:rsidRDefault="00A70791" w:rsidP="009E07B6">
      <w:pPr>
        <w:pStyle w:val="Bullet"/>
      </w:pPr>
      <w:r w:rsidRPr="009D16C8">
        <w:t xml:space="preserve">Over </w:t>
      </w:r>
      <w:r w:rsidR="00313EB3">
        <w:t>5 </w:t>
      </w:r>
      <w:r w:rsidRPr="009D16C8">
        <w:t>years to 2026/27, the Better Connectivity Plan is putting more than $1.1 billion of telecommunications infrastructure into regional and remote communities. This is providing infrastructure to help rural Australians realise the</w:t>
      </w:r>
      <w:r w:rsidRPr="00FF3D37">
        <w:t xml:space="preserve"> opportunities and meet the challenges presented by the digital economy revolution. </w:t>
      </w:r>
    </w:p>
    <w:p w14:paraId="63FA41EC" w14:textId="40C3535A" w:rsidR="00A70791" w:rsidRPr="00FF3D37" w:rsidRDefault="00A70791" w:rsidP="009E07B6">
      <w:pPr>
        <w:pStyle w:val="Bullet"/>
      </w:pPr>
      <w:r>
        <w:t xml:space="preserve">The </w:t>
      </w:r>
      <w:r w:rsidR="007806CD">
        <w:t xml:space="preserve">Better Connectivity Plan </w:t>
      </w:r>
      <w:r>
        <w:t>also funds the Regional Tech Hub which assists people in regional and rural areas get connected and stay connected. Older people living in regional Australia may benefit from the Regional Tech Hub</w:t>
      </w:r>
      <w:r w:rsidR="00811757">
        <w:t>’</w:t>
      </w:r>
      <w:r>
        <w:t>s online information or contacting their helpdesk if they are having difficulty with connectivity</w:t>
      </w:r>
      <w:r w:rsidR="00811757">
        <w:t xml:space="preserve">. </w:t>
      </w:r>
    </w:p>
    <w:p w14:paraId="12BFE729" w14:textId="7824122A" w:rsidR="00A70791" w:rsidRPr="00FF3D37" w:rsidRDefault="00A70791" w:rsidP="009E07B6">
      <w:pPr>
        <w:pStyle w:val="Bullet"/>
      </w:pPr>
      <w:r w:rsidRPr="00FF3D37">
        <w:t xml:space="preserve">The First Nations Digital Inclusion Advisory Group (Advisory Group) was established in 2018 to provide advice to the Minister for Communications on practical measures to support progress towards a 2026 target of equal levels of digital inclusion for Aboriginal and Torres </w:t>
      </w:r>
      <w:r w:rsidR="003B5837">
        <w:t>S</w:t>
      </w:r>
      <w:r w:rsidRPr="00FF3D37">
        <w:t xml:space="preserve">trait </w:t>
      </w:r>
      <w:r w:rsidR="003B5837">
        <w:t>I</w:t>
      </w:r>
      <w:r w:rsidRPr="00FF3D37">
        <w:t xml:space="preserve">slander peoples. </w:t>
      </w:r>
    </w:p>
    <w:p w14:paraId="6713BD00" w14:textId="77777777" w:rsidR="00A70791" w:rsidRPr="00616EB3" w:rsidRDefault="00A70791" w:rsidP="00B41585">
      <w:pPr>
        <w:pStyle w:val="Heading4"/>
      </w:pPr>
      <w:bookmarkStart w:id="50" w:name="_Toc152145805"/>
      <w:r w:rsidRPr="00616EB3">
        <w:t>Industry</w:t>
      </w:r>
      <w:bookmarkEnd w:id="50"/>
      <w:r w:rsidRPr="00616EB3">
        <w:t xml:space="preserve"> </w:t>
      </w:r>
    </w:p>
    <w:p w14:paraId="7B46902C" w14:textId="3AAFFBEB" w:rsidR="00A70791" w:rsidRPr="00FF3D37" w:rsidRDefault="00A70791" w:rsidP="009E07B6">
      <w:pPr>
        <w:pStyle w:val="Bullet"/>
      </w:pPr>
      <w:r>
        <w:t>M</w:t>
      </w:r>
      <w:r w:rsidRPr="00FF3D37">
        <w:t>ost of the major banks have provided resources on their websites detailing common uses for cheques and what digital alternative</w:t>
      </w:r>
      <w:r w:rsidR="009355CE">
        <w:t>s</w:t>
      </w:r>
      <w:r w:rsidRPr="00FF3D37">
        <w:t xml:space="preserve"> they offer </w:t>
      </w:r>
      <w:r w:rsidR="001408A8">
        <w:t xml:space="preserve">that </w:t>
      </w:r>
      <w:r w:rsidRPr="00FF3D37">
        <w:t>could be used for the same purpose.</w:t>
      </w:r>
    </w:p>
    <w:p w14:paraId="5D15ECC1" w14:textId="003DC2E5" w:rsidR="00A70791" w:rsidRDefault="00A70791" w:rsidP="009E07B6">
      <w:pPr>
        <w:pStyle w:val="Bullet"/>
      </w:pPr>
      <w:r>
        <w:t xml:space="preserve">As banks have reduced their physical branch counts, Australia Post, with its Bank@Post initiative has helped communities in regional and remote areas access basic banking and financial services through over 3800 post offices, including over 1800 in regional and remote areas. </w:t>
      </w:r>
    </w:p>
    <w:p w14:paraId="2D28A339" w14:textId="685F7088" w:rsidR="00A70791" w:rsidRPr="00D6478B" w:rsidRDefault="00A70791" w:rsidP="009E07B6">
      <w:pPr>
        <w:pStyle w:val="Bullet"/>
      </w:pPr>
      <w:r>
        <w:t>Technological developments such as Star Link</w:t>
      </w:r>
      <w:r w:rsidR="00811757">
        <w:t>’</w:t>
      </w:r>
      <w:r>
        <w:t>s Low Earth Orbit Satellites are showing potential to improve levels of mobile service in regional and remote Australia. Currently this is a private solution and require</w:t>
      </w:r>
      <w:r w:rsidR="008E6E48">
        <w:t>s</w:t>
      </w:r>
      <w:r>
        <w:t xml:space="preserve"> individuals to pay for access to the satellite, but there are considerations underway for Low Earth Orbit Satellites to be part of the Federal Government</w:t>
      </w:r>
      <w:r w:rsidR="00811757">
        <w:t>’</w:t>
      </w:r>
      <w:r>
        <w:t>s solution to enhancing access to internet in region</w:t>
      </w:r>
      <w:r w:rsidR="001408A8">
        <w:t>al</w:t>
      </w:r>
      <w:r>
        <w:t xml:space="preserve"> and remote areas.</w:t>
      </w:r>
    </w:p>
    <w:p w14:paraId="20D5900B" w14:textId="77777777" w:rsidR="00401482" w:rsidRPr="00401482" w:rsidRDefault="00401482" w:rsidP="00401482"/>
    <w:p w14:paraId="412B3625" w14:textId="77777777" w:rsidR="00C952BE" w:rsidRPr="00C952BE" w:rsidRDefault="00C952BE" w:rsidP="00C952BE"/>
    <w:sectPr w:rsidR="00C952BE" w:rsidRPr="00C952BE" w:rsidSect="009927E5">
      <w:headerReference w:type="even" r:id="rId41"/>
      <w:headerReference w:type="default" r:id="rId42"/>
      <w:footerReference w:type="even" r:id="rId43"/>
      <w:footerReference w:type="default" r:id="rId44"/>
      <w:headerReference w:type="first" r:id="rId45"/>
      <w:footerReference w:type="first" r:id="rId46"/>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4FA8" w14:textId="77777777" w:rsidR="0026557E" w:rsidRDefault="0026557E">
      <w:pPr>
        <w:spacing w:before="0" w:after="0"/>
      </w:pPr>
      <w:r>
        <w:separator/>
      </w:r>
    </w:p>
  </w:endnote>
  <w:endnote w:type="continuationSeparator" w:id="0">
    <w:p w14:paraId="31EED54F" w14:textId="77777777" w:rsidR="0026557E" w:rsidRDefault="0026557E">
      <w:pPr>
        <w:spacing w:before="0" w:after="0"/>
      </w:pPr>
      <w:r>
        <w:continuationSeparator/>
      </w:r>
    </w:p>
  </w:endnote>
  <w:endnote w:type="continuationNotice" w:id="1">
    <w:p w14:paraId="0D566B75" w14:textId="77777777" w:rsidR="0026557E" w:rsidRDefault="00265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4CB9" w14:textId="77777777"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FECC" w14:textId="1BFF1B8F" w:rsidR="009927E5" w:rsidRPr="008043EA" w:rsidRDefault="009927E5" w:rsidP="0009151A">
    <w:r w:rsidRPr="00742366">
      <w:rPr>
        <w:noProof/>
      </w:rPr>
      <w:drawing>
        <wp:anchor distT="0" distB="0" distL="114300" distR="114300" simplePos="0" relativeHeight="251658241" behindDoc="1" locked="1" layoutInCell="1" allowOverlap="1" wp14:anchorId="77F5971D" wp14:editId="1FBF5081">
          <wp:simplePos x="0" y="0"/>
          <wp:positionH relativeFrom="margin">
            <wp:posOffset>5459095</wp:posOffset>
          </wp:positionH>
          <wp:positionV relativeFrom="page">
            <wp:posOffset>3280410</wp:posOffset>
          </wp:positionV>
          <wp:extent cx="7574280" cy="1043940"/>
          <wp:effectExtent l="762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292B9592" wp14:editId="5AF73A9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C57D67">
      <w:fldChar w:fldCharType="begin"/>
    </w:r>
    <w:r w:rsidR="00C57D67">
      <w:instrText>STYLEREF  "Heading 1"  \* MERGEFORMAT</w:instrText>
    </w:r>
    <w:r w:rsidR="00C57D67">
      <w:fldChar w:fldCharType="separate"/>
    </w:r>
    <w:r w:rsidR="00C82957">
      <w:rPr>
        <w:noProof/>
      </w:rPr>
      <w:t>Contents</w:t>
    </w:r>
    <w:r w:rsidR="00C57D67">
      <w:rPr>
        <w:noProof/>
      </w:rPr>
      <w:fldChar w:fldCharType="end"/>
    </w:r>
    <w:r>
      <w:t xml:space="preserve"> | </w:t>
    </w:r>
    <w:r>
      <w:fldChar w:fldCharType="begin"/>
    </w:r>
    <w:r>
      <w:instrText xml:space="preserve"> PAGE   \* MERGEFORMAT </w:instrText>
    </w:r>
    <w:r>
      <w:fldChar w:fldCharType="separate"/>
    </w:r>
    <w:r>
      <w:t>1</w:t>
    </w:r>
    <w:r>
      <w:fldChar w:fldCharType="end"/>
    </w:r>
  </w:p>
  <w:p w14:paraId="7EE6ABF3" w14:textId="77777777" w:rsidR="009927E5"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CB90" w14:textId="77777777"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A9A3" w14:textId="7B8C2874" w:rsidR="00E81A40" w:rsidRPr="003F65CD" w:rsidRDefault="00E81A40" w:rsidP="003F65CD">
    <w:pPr>
      <w:pStyle w:val="Footer"/>
    </w:pPr>
    <w:r w:rsidRPr="003F65CD">
      <w:drawing>
        <wp:anchor distT="0" distB="0" distL="114300" distR="114300" simplePos="0" relativeHeight="251658243" behindDoc="1" locked="1" layoutInCell="1" allowOverlap="1" wp14:anchorId="001F4ADA" wp14:editId="7F8028F6">
          <wp:simplePos x="0" y="0"/>
          <wp:positionH relativeFrom="margin">
            <wp:posOffset>5459095</wp:posOffset>
          </wp:positionH>
          <wp:positionV relativeFrom="page">
            <wp:posOffset>3280410</wp:posOffset>
          </wp:positionV>
          <wp:extent cx="7574280" cy="1043940"/>
          <wp:effectExtent l="762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3F65CD">
      <w:drawing>
        <wp:inline distT="0" distB="0" distL="0" distR="0" wp14:anchorId="1D3957CA" wp14:editId="13616D17">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Pr="003F65CD">
      <w:tab/>
    </w:r>
    <w:r w:rsidR="00C57D67">
      <w:fldChar w:fldCharType="begin"/>
    </w:r>
    <w:r w:rsidR="00C57D67">
      <w:instrText>STYLEREF  "Heading 1"  \* MERGEFORMAT</w:instrText>
    </w:r>
    <w:r w:rsidR="00C57D67">
      <w:fldChar w:fldCharType="separate"/>
    </w:r>
    <w:r w:rsidR="00C57D67">
      <w:t>Winding down Australia’s cheques system</w:t>
    </w:r>
    <w:r w:rsidR="00C57D67">
      <w:fldChar w:fldCharType="end"/>
    </w:r>
    <w:r w:rsidRPr="003F65CD">
      <w:t xml:space="preserve"> | </w:t>
    </w:r>
    <w:r w:rsidRPr="003F65CD">
      <w:fldChar w:fldCharType="begin"/>
    </w:r>
    <w:r w:rsidRPr="003F65CD">
      <w:instrText xml:space="preserve"> PAGE   \* MERGEFORMAT </w:instrText>
    </w:r>
    <w:r w:rsidRPr="003F65CD">
      <w:fldChar w:fldCharType="separate"/>
    </w:r>
    <w:r w:rsidRPr="003F65CD">
      <w:t>3</w:t>
    </w:r>
    <w:r w:rsidRPr="003F65C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EA9"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438B" w14:textId="77777777" w:rsidR="0026557E" w:rsidRDefault="0026557E">
      <w:pPr>
        <w:spacing w:before="0" w:after="0"/>
      </w:pPr>
      <w:r>
        <w:separator/>
      </w:r>
    </w:p>
  </w:footnote>
  <w:footnote w:type="continuationSeparator" w:id="0">
    <w:p w14:paraId="126051F6" w14:textId="77777777" w:rsidR="0026557E" w:rsidRDefault="0026557E">
      <w:pPr>
        <w:spacing w:before="0" w:after="0"/>
      </w:pPr>
      <w:r>
        <w:continuationSeparator/>
      </w:r>
    </w:p>
  </w:footnote>
  <w:footnote w:type="continuationNotice" w:id="1">
    <w:p w14:paraId="52931B44" w14:textId="77777777" w:rsidR="0026557E" w:rsidRDefault="0026557E">
      <w:pPr>
        <w:spacing w:before="0" w:after="0"/>
      </w:pPr>
    </w:p>
  </w:footnote>
  <w:footnote w:id="2">
    <w:p w14:paraId="4040188E" w14:textId="4D7C2194" w:rsidR="007C6DFD" w:rsidRPr="003F65CD" w:rsidRDefault="007C6DFD" w:rsidP="003F65CD">
      <w:pPr>
        <w:pStyle w:val="FootnoteText"/>
      </w:pPr>
      <w:r w:rsidRPr="003F65CD">
        <w:rPr>
          <w:rStyle w:val="FootnoteReference"/>
          <w:sz w:val="20"/>
          <w:vertAlign w:val="baseline"/>
        </w:rPr>
        <w:footnoteRef/>
      </w:r>
      <w:r w:rsidRPr="003F65CD" w:rsidDel="00D05F02">
        <w:t xml:space="preserve"> </w:t>
      </w:r>
      <w:r w:rsidR="003F65CD">
        <w:tab/>
      </w:r>
      <w:r w:rsidRPr="003F65CD">
        <w:t xml:space="preserve">Treasury, </w:t>
      </w:r>
      <w:hyperlink r:id="rId1" w:history="1">
        <w:r w:rsidRPr="003F65CD">
          <w:rPr>
            <w:rStyle w:val="Hyperlink"/>
            <w:color w:val="auto"/>
            <w:u w:val="none"/>
          </w:rPr>
          <w:t>A Strategic Plan for Australia</w:t>
        </w:r>
        <w:r w:rsidR="00811757" w:rsidRPr="003F65CD">
          <w:rPr>
            <w:rStyle w:val="Hyperlink"/>
            <w:color w:val="auto"/>
            <w:u w:val="none"/>
          </w:rPr>
          <w:t>’</w:t>
        </w:r>
        <w:r w:rsidRPr="003F65CD">
          <w:rPr>
            <w:rStyle w:val="Hyperlink"/>
            <w:color w:val="auto"/>
            <w:u w:val="none"/>
          </w:rPr>
          <w:t>s Payment System</w:t>
        </w:r>
      </w:hyperlink>
      <w:r w:rsidR="00EC4FF5" w:rsidRPr="003F65CD">
        <w:rPr>
          <w:rStyle w:val="Hyperlink"/>
          <w:color w:val="auto"/>
          <w:u w:val="none"/>
        </w:rPr>
        <w:t xml:space="preserve"> </w:t>
      </w:r>
      <w:r w:rsidRPr="003F65CD">
        <w:t>(2023), Treasury website</w:t>
      </w:r>
      <w:r w:rsidR="00687234">
        <w:t>.</w:t>
      </w:r>
      <w:r w:rsidRPr="003F65CD">
        <w:t xml:space="preserve"> </w:t>
      </w:r>
    </w:p>
  </w:footnote>
  <w:footnote w:id="3">
    <w:p w14:paraId="6FC35C21" w14:textId="5181D3A0" w:rsidR="001A5044" w:rsidRPr="00A043CC" w:rsidRDefault="001A5044" w:rsidP="00A043CC">
      <w:pPr>
        <w:pStyle w:val="FootnoteText"/>
        <w:rPr>
          <w:rStyle w:val="FootnoteReference"/>
          <w:sz w:val="20"/>
          <w:vertAlign w:val="baseline"/>
        </w:rPr>
      </w:pPr>
      <w:r w:rsidRPr="00A043CC">
        <w:rPr>
          <w:rStyle w:val="FootnoteReference"/>
          <w:sz w:val="20"/>
          <w:vertAlign w:val="baseline"/>
        </w:rPr>
        <w:footnoteRef/>
      </w:r>
      <w:r w:rsidRPr="00A043CC">
        <w:rPr>
          <w:rStyle w:val="FootnoteReference"/>
          <w:sz w:val="20"/>
          <w:vertAlign w:val="baseline"/>
        </w:rPr>
        <w:t xml:space="preserve"> </w:t>
      </w:r>
      <w:r w:rsidR="003F65CD" w:rsidRPr="00A043CC">
        <w:rPr>
          <w:rStyle w:val="FootnoteReference"/>
          <w:sz w:val="20"/>
          <w:vertAlign w:val="baseline"/>
        </w:rPr>
        <w:tab/>
      </w:r>
      <w:r w:rsidRPr="00A043CC">
        <w:rPr>
          <w:rStyle w:val="FootnoteReference"/>
          <w:sz w:val="20"/>
          <w:vertAlign w:val="baseline"/>
        </w:rPr>
        <w:t xml:space="preserve">Reserve Bank of Australia (RBA), </w:t>
      </w:r>
      <w:hyperlink r:id="rId2" w:history="1">
        <w:r w:rsidRPr="00A043CC">
          <w:rPr>
            <w:rStyle w:val="FootnoteReference"/>
            <w:sz w:val="20"/>
            <w:vertAlign w:val="baseline"/>
          </w:rPr>
          <w:t>The ongoing decline of the cheque system</w:t>
        </w:r>
      </w:hyperlink>
      <w:r w:rsidRPr="00A043CC">
        <w:rPr>
          <w:rStyle w:val="FootnoteReference"/>
          <w:sz w:val="20"/>
          <w:vertAlign w:val="baseline"/>
        </w:rPr>
        <w:t xml:space="preserve"> (2017), RBA website</w:t>
      </w:r>
      <w:r w:rsidR="007D300E">
        <w:rPr>
          <w:rStyle w:val="FootnoteReference"/>
          <w:sz w:val="20"/>
          <w:vertAlign w:val="baseline"/>
        </w:rPr>
        <w:t>.</w:t>
      </w:r>
      <w:r w:rsidRPr="00A043CC">
        <w:rPr>
          <w:rStyle w:val="FootnoteReference"/>
          <w:sz w:val="20"/>
          <w:vertAlign w:val="baseline"/>
        </w:rPr>
        <w:t xml:space="preserve"> </w:t>
      </w:r>
    </w:p>
  </w:footnote>
  <w:footnote w:id="4">
    <w:p w14:paraId="01DBE466" w14:textId="3D142C18" w:rsidR="0063453C" w:rsidRPr="00A043CC" w:rsidRDefault="0063453C" w:rsidP="00A043CC">
      <w:pPr>
        <w:pStyle w:val="FootnoteText"/>
        <w:rPr>
          <w:rStyle w:val="FootnoteReference"/>
          <w:sz w:val="20"/>
          <w:vertAlign w:val="baseline"/>
        </w:rPr>
      </w:pPr>
      <w:r w:rsidRPr="00A043CC">
        <w:rPr>
          <w:rStyle w:val="FootnoteReference"/>
          <w:sz w:val="20"/>
          <w:vertAlign w:val="baseline"/>
        </w:rPr>
        <w:footnoteRef/>
      </w:r>
      <w:r w:rsidRPr="00A043CC">
        <w:rPr>
          <w:rStyle w:val="FootnoteReference"/>
          <w:sz w:val="20"/>
          <w:vertAlign w:val="baseline"/>
        </w:rPr>
        <w:t xml:space="preserve"> </w:t>
      </w:r>
      <w:r w:rsidR="003F65CD" w:rsidRPr="00A043CC">
        <w:rPr>
          <w:rStyle w:val="FootnoteReference"/>
          <w:sz w:val="20"/>
          <w:vertAlign w:val="baseline"/>
        </w:rPr>
        <w:tab/>
      </w:r>
      <w:r w:rsidRPr="00A043CC">
        <w:rPr>
          <w:rStyle w:val="FootnoteReference"/>
          <w:sz w:val="20"/>
          <w:vertAlign w:val="baseline"/>
        </w:rPr>
        <w:t xml:space="preserve">Reserve Bank of Australia (RBA), </w:t>
      </w:r>
      <w:hyperlink r:id="rId3" w:history="1">
        <w:r w:rsidR="00E44BC3" w:rsidRPr="00A043CC">
          <w:rPr>
            <w:rStyle w:val="FootnoteReference"/>
            <w:sz w:val="20"/>
            <w:vertAlign w:val="baseline"/>
          </w:rPr>
          <w:t>Payments System Board Annual Report</w:t>
        </w:r>
      </w:hyperlink>
      <w:r w:rsidR="00E44BC3" w:rsidRPr="00A043CC">
        <w:rPr>
          <w:rStyle w:val="FootnoteReference"/>
          <w:sz w:val="20"/>
          <w:vertAlign w:val="baseline"/>
        </w:rPr>
        <w:t xml:space="preserve"> (2023), RBA website</w:t>
      </w:r>
      <w:r w:rsidR="007D300E">
        <w:t>.</w:t>
      </w:r>
    </w:p>
  </w:footnote>
  <w:footnote w:id="5">
    <w:p w14:paraId="10D8B922" w14:textId="4B447F60" w:rsidR="00F87904" w:rsidRPr="00A043CC" w:rsidRDefault="00F87904" w:rsidP="00A043CC">
      <w:pPr>
        <w:pStyle w:val="FootnoteText"/>
        <w:rPr>
          <w:rStyle w:val="FootnoteReference"/>
          <w:sz w:val="20"/>
          <w:vertAlign w:val="baseline"/>
        </w:rPr>
      </w:pPr>
      <w:r w:rsidRPr="00A043CC">
        <w:rPr>
          <w:rStyle w:val="FootnoteReference"/>
          <w:sz w:val="20"/>
          <w:vertAlign w:val="baseline"/>
        </w:rPr>
        <w:footnoteRef/>
      </w:r>
      <w:r w:rsidRPr="00A043CC">
        <w:rPr>
          <w:rStyle w:val="FootnoteReference"/>
          <w:sz w:val="20"/>
          <w:vertAlign w:val="baseline"/>
        </w:rPr>
        <w:t xml:space="preserve"> </w:t>
      </w:r>
      <w:r w:rsidR="003F65CD" w:rsidRPr="00A043CC">
        <w:rPr>
          <w:rStyle w:val="FootnoteReference"/>
          <w:sz w:val="20"/>
          <w:vertAlign w:val="baseline"/>
        </w:rPr>
        <w:tab/>
      </w:r>
      <w:r w:rsidR="00A65A94" w:rsidRPr="00A043CC">
        <w:rPr>
          <w:rStyle w:val="FootnoteReference"/>
          <w:sz w:val="20"/>
          <w:vertAlign w:val="baseline"/>
        </w:rPr>
        <w:t xml:space="preserve">Australian Payments Network (AusPayNet) </w:t>
      </w:r>
      <w:hyperlink r:id="rId4" w:history="1">
        <w:r w:rsidR="00A65A94" w:rsidRPr="00A043CC">
          <w:rPr>
            <w:rStyle w:val="FootnoteReference"/>
            <w:sz w:val="20"/>
            <w:vertAlign w:val="baseline"/>
          </w:rPr>
          <w:t>Fraud Report 2023</w:t>
        </w:r>
      </w:hyperlink>
      <w:r w:rsidR="00647537" w:rsidRPr="00A043CC">
        <w:rPr>
          <w:rStyle w:val="FootnoteReference"/>
          <w:sz w:val="20"/>
          <w:vertAlign w:val="baseline"/>
        </w:rPr>
        <w:t xml:space="preserve"> (2023), AusPayNet website</w:t>
      </w:r>
      <w:r w:rsidR="007D300E">
        <w:t>.</w:t>
      </w:r>
      <w:r w:rsidR="00A65A94" w:rsidRPr="00A043CC">
        <w:rPr>
          <w:rStyle w:val="FootnoteReference"/>
          <w:sz w:val="20"/>
          <w:vertAlign w:val="baseline"/>
        </w:rPr>
        <w:t xml:space="preserve"> </w:t>
      </w:r>
    </w:p>
  </w:footnote>
  <w:footnote w:id="6">
    <w:p w14:paraId="532F93EF" w14:textId="1016EEF6" w:rsidR="000A215F" w:rsidRPr="00A043CC" w:rsidRDefault="000A215F" w:rsidP="00A043CC">
      <w:pPr>
        <w:pStyle w:val="FootnoteText"/>
        <w:rPr>
          <w:rStyle w:val="FootnoteReference"/>
          <w:sz w:val="20"/>
          <w:vertAlign w:val="baseline"/>
        </w:rPr>
      </w:pPr>
      <w:r w:rsidRPr="00A043CC">
        <w:rPr>
          <w:rStyle w:val="FootnoteReference"/>
          <w:sz w:val="20"/>
          <w:vertAlign w:val="baseline"/>
        </w:rPr>
        <w:footnoteRef/>
      </w:r>
      <w:r w:rsidRPr="00A043CC">
        <w:rPr>
          <w:rStyle w:val="FootnoteReference"/>
          <w:sz w:val="20"/>
          <w:vertAlign w:val="baseline"/>
        </w:rPr>
        <w:t xml:space="preserve"> </w:t>
      </w:r>
      <w:r w:rsidR="003F65CD" w:rsidRPr="00A043CC">
        <w:rPr>
          <w:rStyle w:val="FootnoteReference"/>
          <w:sz w:val="20"/>
          <w:vertAlign w:val="baseline"/>
        </w:rPr>
        <w:tab/>
      </w:r>
      <w:r w:rsidRPr="00A043CC">
        <w:rPr>
          <w:rStyle w:val="FootnoteReference"/>
          <w:sz w:val="20"/>
          <w:vertAlign w:val="baseline"/>
        </w:rPr>
        <w:t>The cost of cheques reflects the costs to produce them, the bulk of which is largely incurred by financial institutions</w:t>
      </w:r>
      <w:r w:rsidR="009F2941" w:rsidRPr="00A043CC">
        <w:rPr>
          <w:rStyle w:val="FootnoteReference"/>
          <w:sz w:val="20"/>
          <w:vertAlign w:val="baseline"/>
        </w:rPr>
        <w:t>,</w:t>
      </w:r>
      <w:r w:rsidRPr="00A043CC">
        <w:rPr>
          <w:rStyle w:val="FootnoteReference"/>
          <w:sz w:val="20"/>
          <w:vertAlign w:val="baseline"/>
        </w:rPr>
        <w:t xml:space="preserve"> and the cost of acceptance, which for merchants is significantly more expensive and time consuming than other payment methods. RBA, </w:t>
      </w:r>
      <w:hyperlink r:id="rId5" w:history="1">
        <w:r w:rsidRPr="00A043CC">
          <w:rPr>
            <w:rStyle w:val="FootnoteReference"/>
            <w:sz w:val="20"/>
            <w:vertAlign w:val="baseline"/>
          </w:rPr>
          <w:t xml:space="preserve">The Evolution of Payment Costs in Australia </w:t>
        </w:r>
      </w:hyperlink>
      <w:r w:rsidRPr="00A043CC">
        <w:rPr>
          <w:rStyle w:val="FootnoteReference"/>
          <w:sz w:val="20"/>
          <w:vertAlign w:val="baseline"/>
        </w:rPr>
        <w:t>(2014), RBA website</w:t>
      </w:r>
      <w:r w:rsidR="007D300E">
        <w:rPr>
          <w:rStyle w:val="FootnoteReference"/>
          <w:sz w:val="20"/>
          <w:vertAlign w:val="baseline"/>
        </w:rPr>
        <w:t>.</w:t>
      </w:r>
      <w:r w:rsidRPr="00A043CC">
        <w:rPr>
          <w:rStyle w:val="FootnoteReference"/>
          <w:sz w:val="20"/>
          <w:vertAlign w:val="baseline"/>
        </w:rPr>
        <w:t xml:space="preserve"> </w:t>
      </w:r>
    </w:p>
  </w:footnote>
  <w:footnote w:id="7">
    <w:p w14:paraId="6D3A704E" w14:textId="33076D3A" w:rsidR="008E5535" w:rsidRDefault="008E5535" w:rsidP="00A043CC">
      <w:pPr>
        <w:pStyle w:val="FootnoteText"/>
      </w:pPr>
      <w:r w:rsidRPr="00A043CC">
        <w:rPr>
          <w:rStyle w:val="FootnoteReference"/>
          <w:sz w:val="20"/>
          <w:vertAlign w:val="baseline"/>
        </w:rPr>
        <w:footnoteRef/>
      </w:r>
      <w:r w:rsidRPr="00A043CC">
        <w:rPr>
          <w:rStyle w:val="FootnoteReference"/>
          <w:sz w:val="20"/>
          <w:vertAlign w:val="baseline"/>
        </w:rPr>
        <w:t xml:space="preserve"> </w:t>
      </w:r>
      <w:r w:rsidR="003F65CD" w:rsidRPr="00A043CC">
        <w:rPr>
          <w:rStyle w:val="FootnoteReference"/>
          <w:sz w:val="20"/>
          <w:vertAlign w:val="baseline"/>
        </w:rPr>
        <w:tab/>
      </w:r>
      <w:r w:rsidR="00CA4013" w:rsidRPr="00A043CC">
        <w:rPr>
          <w:rStyle w:val="FootnoteReference"/>
          <w:sz w:val="20"/>
          <w:vertAlign w:val="baseline"/>
        </w:rPr>
        <w:t xml:space="preserve">Australian Payments Network (AusPayNet) </w:t>
      </w:r>
      <w:hyperlink r:id="rId6" w:history="1">
        <w:r w:rsidR="00CA4013" w:rsidRPr="00A043CC">
          <w:rPr>
            <w:rStyle w:val="FootnoteReference"/>
            <w:sz w:val="20"/>
            <w:vertAlign w:val="baseline"/>
          </w:rPr>
          <w:t>Fraud Report 2023</w:t>
        </w:r>
      </w:hyperlink>
      <w:r w:rsidR="00CA4013" w:rsidRPr="00A043CC">
        <w:rPr>
          <w:rStyle w:val="FootnoteReference"/>
          <w:sz w:val="20"/>
          <w:vertAlign w:val="baseline"/>
        </w:rPr>
        <w:t xml:space="preserve"> (2023), AusPayNet website</w:t>
      </w:r>
      <w:r w:rsidR="007D300E">
        <w:rPr>
          <w:rStyle w:val="FootnoteReference"/>
          <w:sz w:val="20"/>
          <w:vertAlign w:val="baseline"/>
        </w:rPr>
        <w:t>.</w:t>
      </w:r>
      <w:r w:rsidR="00CA4013">
        <w:rPr>
          <w:szCs w:val="18"/>
        </w:rPr>
        <w:t xml:space="preserve">  </w:t>
      </w:r>
    </w:p>
  </w:footnote>
  <w:footnote w:id="8">
    <w:p w14:paraId="3FF9231E" w14:textId="529F3285" w:rsidR="0056604C" w:rsidRPr="003F65CD" w:rsidRDefault="0056604C" w:rsidP="0056604C">
      <w:pPr>
        <w:pStyle w:val="FootnoteText"/>
        <w:rPr>
          <w:rStyle w:val="FootnoteReference"/>
          <w:sz w:val="20"/>
          <w:vertAlign w:val="baseline"/>
        </w:rPr>
      </w:pPr>
      <w:r w:rsidRPr="003F65CD">
        <w:rPr>
          <w:rStyle w:val="FootnoteReference"/>
          <w:sz w:val="20"/>
          <w:vertAlign w:val="baseline"/>
        </w:rPr>
        <w:footnoteRef/>
      </w:r>
      <w:r w:rsidRPr="003F65CD">
        <w:rPr>
          <w:rStyle w:val="FootnoteReference"/>
          <w:sz w:val="20"/>
          <w:vertAlign w:val="baseline"/>
        </w:rPr>
        <w:t xml:space="preserve"> </w:t>
      </w:r>
      <w:r>
        <w:tab/>
      </w:r>
      <w:r w:rsidRPr="003F65CD">
        <w:rPr>
          <w:rStyle w:val="FootnoteReference"/>
          <w:sz w:val="20"/>
          <w:vertAlign w:val="baseline"/>
        </w:rPr>
        <w:t xml:space="preserve">Reserve Bank of Australia (RBA), </w:t>
      </w:r>
      <w:hyperlink r:id="rId7" w:history="1">
        <w:r w:rsidRPr="003F65CD">
          <w:rPr>
            <w:rStyle w:val="FootnoteReference"/>
            <w:sz w:val="20"/>
            <w:vertAlign w:val="baseline"/>
          </w:rPr>
          <w:t>The ongoing decline of the cheque system</w:t>
        </w:r>
      </w:hyperlink>
      <w:r w:rsidRPr="003F65CD">
        <w:rPr>
          <w:rStyle w:val="FootnoteReference"/>
          <w:sz w:val="20"/>
          <w:vertAlign w:val="baseline"/>
        </w:rPr>
        <w:t xml:space="preserve"> (2017), RBA website</w:t>
      </w:r>
      <w:r w:rsidR="007D300E">
        <w:rPr>
          <w:rStyle w:val="FootnoteReference"/>
          <w:sz w:val="20"/>
          <w:vertAlign w:val="baseline"/>
        </w:rPr>
        <w:t>.</w:t>
      </w:r>
      <w:r w:rsidRPr="003F65CD">
        <w:rPr>
          <w:rStyle w:val="FootnoteReference"/>
          <w:sz w:val="20"/>
          <w:vertAlign w:val="baseline"/>
        </w:rPr>
        <w:t xml:space="preserve"> </w:t>
      </w:r>
    </w:p>
  </w:footnote>
  <w:footnote w:id="9">
    <w:p w14:paraId="6A4DE2BF" w14:textId="19D5D39E" w:rsidR="001553F1" w:rsidRPr="003F65CD" w:rsidRDefault="001553F1" w:rsidP="003F65CD">
      <w:pPr>
        <w:pStyle w:val="FootnoteText"/>
        <w:rPr>
          <w:rStyle w:val="FootnoteReference"/>
          <w:sz w:val="20"/>
          <w:vertAlign w:val="baseline"/>
        </w:rPr>
      </w:pPr>
      <w:r w:rsidRPr="003F65CD">
        <w:rPr>
          <w:rStyle w:val="FootnoteReference"/>
          <w:sz w:val="20"/>
          <w:vertAlign w:val="baseline"/>
        </w:rPr>
        <w:footnoteRef/>
      </w:r>
      <w:r w:rsidRPr="003F65CD">
        <w:rPr>
          <w:rStyle w:val="FootnoteReference"/>
          <w:sz w:val="20"/>
          <w:vertAlign w:val="baseline"/>
        </w:rPr>
        <w:t xml:space="preserve"> </w:t>
      </w:r>
      <w:r w:rsidR="003F65CD">
        <w:tab/>
      </w:r>
      <w:r w:rsidRPr="003F65CD">
        <w:rPr>
          <w:rStyle w:val="FootnoteReference"/>
          <w:sz w:val="20"/>
          <w:vertAlign w:val="baseline"/>
        </w:rPr>
        <w:t xml:space="preserve">Commonwealth Bank, </w:t>
      </w:r>
      <w:hyperlink r:id="rId8" w:history="1">
        <w:r w:rsidRPr="003F65CD">
          <w:rPr>
            <w:rStyle w:val="FootnoteReference"/>
            <w:sz w:val="20"/>
            <w:vertAlign w:val="baseline"/>
          </w:rPr>
          <w:t xml:space="preserve">Changes to cheques </w:t>
        </w:r>
      </w:hyperlink>
      <w:r w:rsidRPr="003F65CD">
        <w:rPr>
          <w:rStyle w:val="FootnoteReference"/>
          <w:sz w:val="20"/>
          <w:vertAlign w:val="baseline"/>
        </w:rPr>
        <w:t>(2023), Commonwealth Bank website</w:t>
      </w:r>
      <w:r w:rsidR="007D300E">
        <w:t>.</w:t>
      </w:r>
    </w:p>
  </w:footnote>
  <w:footnote w:id="10">
    <w:p w14:paraId="1B19A163" w14:textId="7AF857BB" w:rsidR="00612EBA" w:rsidRDefault="00612EBA" w:rsidP="003F65CD">
      <w:pPr>
        <w:pStyle w:val="FootnoteText"/>
      </w:pPr>
      <w:r w:rsidRPr="003F65CD">
        <w:rPr>
          <w:rStyle w:val="FootnoteReference"/>
          <w:sz w:val="20"/>
          <w:vertAlign w:val="baseline"/>
        </w:rPr>
        <w:footnoteRef/>
      </w:r>
      <w:r w:rsidRPr="003F65CD">
        <w:rPr>
          <w:rStyle w:val="FootnoteReference"/>
          <w:sz w:val="20"/>
          <w:vertAlign w:val="baseline"/>
        </w:rPr>
        <w:t xml:space="preserve"> </w:t>
      </w:r>
      <w:r w:rsidR="003F65CD">
        <w:tab/>
      </w:r>
      <w:r w:rsidRPr="003F65CD">
        <w:rPr>
          <w:rStyle w:val="FootnoteReference"/>
          <w:sz w:val="20"/>
          <w:vertAlign w:val="baseline"/>
        </w:rPr>
        <w:t xml:space="preserve">Bendigo Bank, </w:t>
      </w:r>
      <w:hyperlink r:id="rId9" w:history="1">
        <w:r w:rsidRPr="003F65CD">
          <w:rPr>
            <w:rStyle w:val="FootnoteReference"/>
            <w:sz w:val="20"/>
            <w:vertAlign w:val="baseline"/>
          </w:rPr>
          <w:t>Cheques are on their way out</w:t>
        </w:r>
      </w:hyperlink>
      <w:r w:rsidRPr="003F65CD">
        <w:rPr>
          <w:rStyle w:val="FootnoteReference"/>
          <w:sz w:val="20"/>
          <w:vertAlign w:val="baseline"/>
        </w:rPr>
        <w:t xml:space="preserve"> (2023), Bendigo Bank website</w:t>
      </w:r>
      <w:r w:rsidR="007D300E">
        <w:t>.</w:t>
      </w:r>
    </w:p>
  </w:footnote>
  <w:footnote w:id="11">
    <w:p w14:paraId="46235BF3" w14:textId="02BE1EC7" w:rsidR="00033C8A" w:rsidRPr="003F65CD" w:rsidRDefault="00033C8A" w:rsidP="003F65CD">
      <w:pPr>
        <w:pStyle w:val="FootnoteText"/>
      </w:pPr>
      <w:r w:rsidRPr="003F65CD">
        <w:rPr>
          <w:rStyle w:val="FootnoteReference"/>
          <w:sz w:val="20"/>
          <w:vertAlign w:val="baseline"/>
        </w:rPr>
        <w:footnoteRef/>
      </w:r>
      <w:r w:rsidRPr="003F65CD">
        <w:t xml:space="preserve"> </w:t>
      </w:r>
      <w:r w:rsidR="003F65CD">
        <w:tab/>
      </w:r>
      <w:r w:rsidRPr="003F65CD">
        <w:t xml:space="preserve">Community First Bank, </w:t>
      </w:r>
      <w:hyperlink r:id="rId10" w:history="1">
        <w:r w:rsidRPr="003F65CD">
          <w:rPr>
            <w:rStyle w:val="Hyperlink"/>
            <w:color w:val="auto"/>
            <w:u w:val="none"/>
          </w:rPr>
          <w:t>Time to cheque out</w:t>
        </w:r>
      </w:hyperlink>
      <w:r w:rsidRPr="003F65CD">
        <w:rPr>
          <w:rStyle w:val="Hyperlink"/>
          <w:color w:val="auto"/>
          <w:u w:val="none"/>
        </w:rPr>
        <w:t xml:space="preserve"> </w:t>
      </w:r>
      <w:r w:rsidRPr="003F65CD">
        <w:t>(2023), Community First Bank website</w:t>
      </w:r>
      <w:r w:rsidR="007D300E">
        <w:t>.</w:t>
      </w:r>
    </w:p>
  </w:footnote>
  <w:footnote w:id="12">
    <w:p w14:paraId="558B46D4" w14:textId="1A445D6D" w:rsidR="00033C8A" w:rsidRPr="003F65CD" w:rsidRDefault="00033C8A" w:rsidP="001F6C8A">
      <w:pPr>
        <w:pStyle w:val="FootnoteText"/>
      </w:pPr>
      <w:r w:rsidRPr="003F65CD">
        <w:rPr>
          <w:rStyle w:val="FootnoteReference"/>
          <w:sz w:val="20"/>
          <w:vertAlign w:val="baseline"/>
        </w:rPr>
        <w:footnoteRef/>
      </w:r>
      <w:r w:rsidRPr="003F65CD">
        <w:t xml:space="preserve"> </w:t>
      </w:r>
      <w:r w:rsidR="001F6C8A">
        <w:tab/>
      </w:r>
      <w:r w:rsidRPr="003F65CD">
        <w:t xml:space="preserve">Macquarie Bank, </w:t>
      </w:r>
      <w:hyperlink r:id="rId11" w:history="1">
        <w:r w:rsidRPr="003F65CD">
          <w:rPr>
            <w:rStyle w:val="Hyperlink"/>
            <w:color w:val="auto"/>
            <w:u w:val="none"/>
          </w:rPr>
          <w:t>Cheque and cash changes</w:t>
        </w:r>
      </w:hyperlink>
      <w:r w:rsidRPr="003F65CD">
        <w:t xml:space="preserve"> (2023), Macquarie Bank website</w:t>
      </w:r>
      <w:r w:rsidR="007D300E">
        <w:t>.</w:t>
      </w:r>
    </w:p>
  </w:footnote>
  <w:footnote w:id="13">
    <w:p w14:paraId="1DEA3B57" w14:textId="00FFE6F2" w:rsidR="0061104F" w:rsidRPr="003F65CD" w:rsidRDefault="0061104F" w:rsidP="003F65CD">
      <w:pPr>
        <w:pStyle w:val="FootnoteText"/>
      </w:pPr>
      <w:r w:rsidRPr="003F65CD">
        <w:rPr>
          <w:rStyle w:val="FootnoteReference"/>
          <w:sz w:val="20"/>
          <w:vertAlign w:val="baseline"/>
        </w:rPr>
        <w:footnoteRef/>
      </w:r>
      <w:r w:rsidRPr="003F65CD">
        <w:t xml:space="preserve"> </w:t>
      </w:r>
      <w:r w:rsidR="003F65CD">
        <w:tab/>
      </w:r>
      <w:r w:rsidRPr="003F65CD">
        <w:t>Cuscal</w:t>
      </w:r>
      <w:r w:rsidR="000B19DA" w:rsidRPr="003F65CD">
        <w:t xml:space="preserve">, </w:t>
      </w:r>
      <w:hyperlink r:id="rId12" w:history="1">
        <w:r w:rsidR="000B19DA" w:rsidRPr="003F65CD">
          <w:rPr>
            <w:rStyle w:val="Hyperlink"/>
            <w:color w:val="auto"/>
            <w:u w:val="none"/>
          </w:rPr>
          <w:t>Does Cuscal offer Cheque Services</w:t>
        </w:r>
      </w:hyperlink>
      <w:r w:rsidRPr="003F65CD">
        <w:t xml:space="preserve"> </w:t>
      </w:r>
      <w:r w:rsidR="000B19DA" w:rsidRPr="003F65CD">
        <w:t>(2023), Cuscal website</w:t>
      </w:r>
      <w:r w:rsidR="007D300E">
        <w:t>.</w:t>
      </w:r>
    </w:p>
  </w:footnote>
  <w:footnote w:id="14">
    <w:p w14:paraId="3ECF0C80" w14:textId="626A080A" w:rsidR="006E45E0" w:rsidRPr="003F65CD" w:rsidRDefault="006E45E0" w:rsidP="003F65CD">
      <w:pPr>
        <w:pStyle w:val="FootnoteText"/>
      </w:pPr>
      <w:r w:rsidRPr="003F65CD">
        <w:rPr>
          <w:rStyle w:val="FootnoteReference"/>
          <w:sz w:val="20"/>
          <w:vertAlign w:val="baseline"/>
        </w:rPr>
        <w:footnoteRef/>
      </w:r>
      <w:r w:rsidRPr="003F65CD">
        <w:t xml:space="preserve"> </w:t>
      </w:r>
      <w:r w:rsidR="003F65CD">
        <w:tab/>
      </w:r>
      <w:r w:rsidR="00D74BF3" w:rsidRPr="003F65CD">
        <w:t>Under the APCS framework, there are three classes of participants</w:t>
      </w:r>
      <w:r w:rsidR="00E50279">
        <w:t>,</w:t>
      </w:r>
      <w:r w:rsidR="00D72DE3" w:rsidRPr="003F65CD">
        <w:t xml:space="preserve"> each with their own set of </w:t>
      </w:r>
      <w:r w:rsidR="00C6082F" w:rsidRPr="003F65CD">
        <w:t>obligations:</w:t>
      </w:r>
      <w:r w:rsidR="00D74BF3" w:rsidRPr="003F65CD">
        <w:t xml:space="preserve"> Tier 1A membe</w:t>
      </w:r>
      <w:r w:rsidR="00E62F78" w:rsidRPr="003F65CD">
        <w:t>rs, Tier 1B members and Tier 2 members.</w:t>
      </w:r>
      <w:r w:rsidR="00E07C3C" w:rsidRPr="003F65CD">
        <w:t xml:space="preserve"> </w:t>
      </w:r>
      <w:r w:rsidR="00F27B05" w:rsidRPr="003F65CD">
        <w:t>Tier 1A members clear directly with</w:t>
      </w:r>
      <w:r w:rsidR="00BA0E76" w:rsidRPr="003F65CD">
        <w:t xml:space="preserve"> </w:t>
      </w:r>
      <w:r w:rsidR="00F27B05" w:rsidRPr="003F65CD">
        <w:t xml:space="preserve">one another and settle their resulting obligations across ES Accounts at the RBA. </w:t>
      </w:r>
      <w:r w:rsidR="009003A5" w:rsidRPr="003F65CD">
        <w:t xml:space="preserve">Tier 1B members appoint Tier 1A members to clear on their behalf but retain responsibility for their own settlement obligations and can act as intermediaries between the Tier 1A participants and Tier 2 participants. Tier 2 </w:t>
      </w:r>
      <w:r w:rsidR="00BA0E76" w:rsidRPr="003F65CD">
        <w:t xml:space="preserve">members appoint Tier 1A members as their agents to both clear and settle on their behalf. </w:t>
      </w:r>
    </w:p>
  </w:footnote>
  <w:footnote w:id="15">
    <w:p w14:paraId="0F6DCF9A" w14:textId="4A218ABF" w:rsidR="0031256F" w:rsidRPr="003F65CD" w:rsidRDefault="0031256F" w:rsidP="003F65CD">
      <w:pPr>
        <w:pStyle w:val="FootnoteText"/>
      </w:pPr>
      <w:r w:rsidRPr="003F65CD">
        <w:rPr>
          <w:rStyle w:val="FootnoteReference"/>
          <w:sz w:val="20"/>
          <w:vertAlign w:val="baseline"/>
        </w:rPr>
        <w:footnoteRef/>
      </w:r>
      <w:r w:rsidRPr="003F65CD">
        <w:t xml:space="preserve"> </w:t>
      </w:r>
      <w:r w:rsidR="003F65CD">
        <w:tab/>
      </w:r>
      <w:r w:rsidRPr="003F65CD">
        <w:t xml:space="preserve">Bank of International Settlements (BIS), </w:t>
      </w:r>
      <w:hyperlink r:id="rId13" w:history="1">
        <w:r w:rsidRPr="003F65CD">
          <w:rPr>
            <w:rStyle w:val="Hyperlink"/>
            <w:color w:val="auto"/>
            <w:u w:val="none"/>
          </w:rPr>
          <w:t>Payment, clearing and settlement systems in Australia</w:t>
        </w:r>
      </w:hyperlink>
      <w:r w:rsidRPr="003F65CD">
        <w:t xml:space="preserve"> (2011), Bank of International Settlements website. </w:t>
      </w:r>
    </w:p>
  </w:footnote>
  <w:footnote w:id="16">
    <w:p w14:paraId="1FA40A89" w14:textId="0D518B49" w:rsidR="0061073F" w:rsidRDefault="0061073F" w:rsidP="003F65CD">
      <w:pPr>
        <w:pStyle w:val="FootnoteText"/>
      </w:pPr>
      <w:r w:rsidRPr="003F65CD">
        <w:rPr>
          <w:rStyle w:val="FootnoteReference"/>
          <w:sz w:val="20"/>
          <w:vertAlign w:val="baseline"/>
        </w:rPr>
        <w:footnoteRef/>
      </w:r>
      <w:r w:rsidRPr="003F65CD">
        <w:t xml:space="preserve"> </w:t>
      </w:r>
      <w:r w:rsidR="003F65CD">
        <w:tab/>
      </w:r>
      <w:r w:rsidRPr="003F65CD">
        <w:t xml:space="preserve">Australian Prudential Regulation Authority (APRA), </w:t>
      </w:r>
      <w:hyperlink r:id="rId14" w:history="1">
        <w:r w:rsidRPr="003F65CD">
          <w:rPr>
            <w:rStyle w:val="Hyperlink"/>
            <w:color w:val="auto"/>
            <w:u w:val="none"/>
          </w:rPr>
          <w:t>List of authorised deposit</w:t>
        </w:r>
        <w:r w:rsidR="00811757" w:rsidRPr="003F65CD">
          <w:rPr>
            <w:rStyle w:val="Hyperlink"/>
            <w:color w:val="auto"/>
            <w:u w:val="none"/>
          </w:rPr>
          <w:noBreakHyphen/>
        </w:r>
        <w:r w:rsidRPr="003F65CD">
          <w:rPr>
            <w:rStyle w:val="Hyperlink"/>
            <w:color w:val="auto"/>
            <w:u w:val="none"/>
          </w:rPr>
          <w:t>taking institutions covered under the Financial Claims Scheme</w:t>
        </w:r>
      </w:hyperlink>
      <w:r w:rsidRPr="003F65CD">
        <w:t xml:space="preserve"> (2023), APRA website</w:t>
      </w:r>
      <w:r w:rsidR="00845BF6" w:rsidRPr="003F65CD">
        <w:t>.</w:t>
      </w:r>
      <w:r>
        <w:t xml:space="preserve"> </w:t>
      </w:r>
    </w:p>
  </w:footnote>
  <w:footnote w:id="17">
    <w:p w14:paraId="74312F34" w14:textId="6B479D9B" w:rsidR="009E45A6" w:rsidRPr="003F65CD" w:rsidRDefault="009E45A6" w:rsidP="003F65CD">
      <w:pPr>
        <w:pStyle w:val="FootnoteText"/>
      </w:pPr>
      <w:r w:rsidRPr="003F65CD">
        <w:rPr>
          <w:rStyle w:val="FootnoteReference"/>
          <w:sz w:val="20"/>
          <w:vertAlign w:val="baseline"/>
        </w:rPr>
        <w:footnoteRef/>
      </w:r>
      <w:r w:rsidRPr="003F65CD">
        <w:t xml:space="preserve"> </w:t>
      </w:r>
      <w:r w:rsidR="003F65CD">
        <w:tab/>
      </w:r>
      <w:r w:rsidRPr="003F65CD">
        <w:t xml:space="preserve">Payments NZ, </w:t>
      </w:r>
      <w:hyperlink r:id="rId15" w:history="1">
        <w:r w:rsidRPr="003F65CD">
          <w:rPr>
            <w:rStyle w:val="Hyperlink"/>
            <w:color w:val="auto"/>
            <w:u w:val="none"/>
          </w:rPr>
          <w:t>Payments NZ Company Updates December 2021</w:t>
        </w:r>
      </w:hyperlink>
      <w:r w:rsidRPr="003F65CD">
        <w:t xml:space="preserve"> (2021), Payments NZ website</w:t>
      </w:r>
      <w:r w:rsidR="007D300E">
        <w:t>.</w:t>
      </w:r>
    </w:p>
  </w:footnote>
  <w:footnote w:id="18">
    <w:p w14:paraId="29F2EE21" w14:textId="26E7B899" w:rsidR="007919D3" w:rsidRDefault="007919D3" w:rsidP="003F65CD">
      <w:pPr>
        <w:pStyle w:val="FootnoteText"/>
      </w:pPr>
      <w:r w:rsidRPr="003F65CD">
        <w:rPr>
          <w:rStyle w:val="FootnoteReference"/>
          <w:sz w:val="20"/>
          <w:vertAlign w:val="baseline"/>
        </w:rPr>
        <w:footnoteRef/>
      </w:r>
      <w:r w:rsidRPr="003F65CD">
        <w:t xml:space="preserve"> </w:t>
      </w:r>
      <w:r w:rsidR="003F65CD">
        <w:tab/>
      </w:r>
      <w:r w:rsidRPr="003F65CD">
        <w:t>For the purposes of this analysis, system closure for New Zealand is taken to be March 2019, which is just prior to the Kiwibank announcement. This has been compared to Australia</w:t>
      </w:r>
      <w:r w:rsidR="00811757" w:rsidRPr="003F65CD">
        <w:t>’</w:t>
      </w:r>
      <w:r w:rsidRPr="003F65CD">
        <w:t>s March 2023 data, which is just prior to the release of the Strategic Plan.</w:t>
      </w:r>
      <w:r>
        <w:rPr>
          <w:sz w:val="18"/>
          <w:szCs w:val="18"/>
        </w:rPr>
        <w:t xml:space="preserve"> </w:t>
      </w:r>
    </w:p>
  </w:footnote>
  <w:footnote w:id="19">
    <w:p w14:paraId="52014641" w14:textId="33D9F5B0" w:rsidR="00224DD5" w:rsidRPr="003F65CD" w:rsidRDefault="00224DD5" w:rsidP="003F65CD">
      <w:pPr>
        <w:pStyle w:val="FootnoteText"/>
      </w:pPr>
      <w:r w:rsidRPr="003F65CD">
        <w:rPr>
          <w:rStyle w:val="FootnoteReference"/>
          <w:sz w:val="20"/>
          <w:vertAlign w:val="baseline"/>
        </w:rPr>
        <w:footnoteRef/>
      </w:r>
      <w:r w:rsidRPr="003F65CD">
        <w:t xml:space="preserve"> </w:t>
      </w:r>
      <w:r w:rsidR="003F65CD">
        <w:tab/>
      </w:r>
      <w:r w:rsidRPr="003F65CD">
        <w:t xml:space="preserve">RBA, </w:t>
      </w:r>
      <w:hyperlink r:id="rId16" w:history="1">
        <w:r w:rsidRPr="003F65CD">
          <w:rPr>
            <w:rStyle w:val="Hyperlink"/>
            <w:color w:val="auto"/>
            <w:u w:val="none"/>
          </w:rPr>
          <w:t xml:space="preserve">How Australians Pay: Evidence from the 2016 Consumer Payments Survey </w:t>
        </w:r>
      </w:hyperlink>
      <w:r w:rsidRPr="003F65CD">
        <w:t>(2017), RBA website</w:t>
      </w:r>
      <w:r w:rsidR="007D300E">
        <w:t>.</w:t>
      </w:r>
      <w:r w:rsidRPr="003F65CD">
        <w:t xml:space="preserve"> </w:t>
      </w:r>
    </w:p>
  </w:footnote>
  <w:footnote w:id="20">
    <w:p w14:paraId="166D25D5" w14:textId="7F9BC936" w:rsidR="00F92EDA" w:rsidRPr="003F65CD" w:rsidRDefault="00F92EDA" w:rsidP="003F65CD">
      <w:pPr>
        <w:pStyle w:val="FootnoteText"/>
      </w:pPr>
      <w:r w:rsidRPr="003F65CD">
        <w:rPr>
          <w:rStyle w:val="FootnoteReference"/>
          <w:sz w:val="20"/>
          <w:vertAlign w:val="baseline"/>
        </w:rPr>
        <w:footnoteRef/>
      </w:r>
      <w:r w:rsidRPr="003F65CD">
        <w:t xml:space="preserve"> </w:t>
      </w:r>
      <w:r w:rsidR="003F65CD">
        <w:tab/>
      </w:r>
      <w:r w:rsidR="00A41BDF" w:rsidRPr="003F65CD">
        <w:t xml:space="preserve">Treasury, </w:t>
      </w:r>
      <w:hyperlink r:id="rId17" w:history="1">
        <w:r w:rsidR="00A41BDF" w:rsidRPr="003F65CD">
          <w:rPr>
            <w:rStyle w:val="Hyperlink"/>
            <w:color w:val="auto"/>
            <w:u w:val="none"/>
          </w:rPr>
          <w:t>A Strategic Plan for Australia</w:t>
        </w:r>
        <w:r w:rsidR="00811757" w:rsidRPr="003F65CD">
          <w:rPr>
            <w:rStyle w:val="Hyperlink"/>
            <w:color w:val="auto"/>
            <w:u w:val="none"/>
          </w:rPr>
          <w:t>’</w:t>
        </w:r>
        <w:r w:rsidR="00A41BDF" w:rsidRPr="003F65CD">
          <w:rPr>
            <w:rStyle w:val="Hyperlink"/>
            <w:color w:val="auto"/>
            <w:u w:val="none"/>
          </w:rPr>
          <w:t>s Payment System</w:t>
        </w:r>
      </w:hyperlink>
      <w:r w:rsidR="00446A26">
        <w:rPr>
          <w:rStyle w:val="Hyperlink"/>
          <w:color w:val="auto"/>
          <w:u w:val="none"/>
        </w:rPr>
        <w:t xml:space="preserve"> </w:t>
      </w:r>
      <w:r w:rsidR="00A41BDF" w:rsidRPr="003F65CD">
        <w:t>(2023), Treasury website</w:t>
      </w:r>
      <w:r w:rsidR="007D300E">
        <w:t>.</w:t>
      </w:r>
      <w:r w:rsidR="00A41BDF" w:rsidRPr="003F65CD">
        <w:t xml:space="preserve"> </w:t>
      </w:r>
    </w:p>
  </w:footnote>
  <w:footnote w:id="21">
    <w:p w14:paraId="3D035DF3" w14:textId="54E602CB" w:rsidR="00DF6D1D" w:rsidRPr="003F65CD" w:rsidRDefault="00DF6D1D" w:rsidP="003F65CD">
      <w:pPr>
        <w:pStyle w:val="FootnoteText"/>
      </w:pPr>
      <w:r w:rsidRPr="003F65CD">
        <w:rPr>
          <w:rStyle w:val="FootnoteReference"/>
          <w:sz w:val="20"/>
          <w:vertAlign w:val="baseline"/>
        </w:rPr>
        <w:footnoteRef/>
      </w:r>
      <w:r w:rsidRPr="003F65CD">
        <w:t xml:space="preserve"> </w:t>
      </w:r>
      <w:r w:rsidR="003F65CD">
        <w:tab/>
      </w:r>
      <w:r w:rsidRPr="003F65CD">
        <w:t xml:space="preserve">Department of Infrastructure, Transport, Regional Development, Communications and the Arts (DITRCA) </w:t>
      </w:r>
      <w:hyperlink r:id="rId18" w:anchor=":~:text=Mobile%20phone%20services%20are%20available,cent%20of%20the%20Australian%20population." w:history="1">
        <w:r w:rsidRPr="003F65CD">
          <w:rPr>
            <w:rStyle w:val="Hyperlink"/>
            <w:color w:val="auto"/>
            <w:u w:val="none"/>
          </w:rPr>
          <w:t>Mobile services and coverage</w:t>
        </w:r>
      </w:hyperlink>
      <w:r w:rsidRPr="003F65CD">
        <w:rPr>
          <w:rStyle w:val="Hyperlink"/>
          <w:color w:val="auto"/>
          <w:u w:val="none"/>
        </w:rPr>
        <w:t>,</w:t>
      </w:r>
      <w:r w:rsidRPr="003F65CD">
        <w:t xml:space="preserve"> (2023) DITRCA website</w:t>
      </w:r>
      <w:r w:rsidR="007D300E">
        <w:t>.</w:t>
      </w:r>
    </w:p>
  </w:footnote>
  <w:footnote w:id="22">
    <w:p w14:paraId="0EBB7E3A" w14:textId="21211005" w:rsidR="00E312C1" w:rsidRPr="003F65CD" w:rsidRDefault="00E312C1" w:rsidP="003F65CD">
      <w:pPr>
        <w:pStyle w:val="FootnoteText"/>
      </w:pPr>
      <w:r w:rsidRPr="003F65CD">
        <w:rPr>
          <w:rStyle w:val="FootnoteReference"/>
          <w:sz w:val="20"/>
          <w:vertAlign w:val="baseline"/>
        </w:rPr>
        <w:footnoteRef/>
      </w:r>
      <w:r w:rsidRPr="003F65CD">
        <w:t xml:space="preserve"> </w:t>
      </w:r>
      <w:r w:rsidR="003F65CD">
        <w:tab/>
      </w:r>
      <w:r w:rsidR="007F2364" w:rsidRPr="003F65CD">
        <w:t xml:space="preserve">Treasury Ministers, </w:t>
      </w:r>
      <w:hyperlink r:id="rId19" w:history="1">
        <w:r w:rsidR="007F2364" w:rsidRPr="003F65CD">
          <w:rPr>
            <w:rStyle w:val="Hyperlink"/>
            <w:color w:val="auto"/>
            <w:u w:val="none"/>
          </w:rPr>
          <w:t>Fighting back against scammer scourge</w:t>
        </w:r>
        <w:r w:rsidR="00811757" w:rsidRPr="003F65CD">
          <w:rPr>
            <w:rStyle w:val="Hyperlink"/>
            <w:color w:val="auto"/>
            <w:u w:val="none"/>
          </w:rPr>
          <w:t xml:space="preserve"> – </w:t>
        </w:r>
        <w:r w:rsidR="007F2364" w:rsidRPr="003F65CD">
          <w:rPr>
            <w:rStyle w:val="Hyperlink"/>
            <w:color w:val="auto"/>
            <w:u w:val="none"/>
          </w:rPr>
          <w:t>Government announces new anti</w:t>
        </w:r>
        <w:r w:rsidR="00811757" w:rsidRPr="003F65CD">
          <w:rPr>
            <w:rStyle w:val="Hyperlink"/>
            <w:color w:val="auto"/>
            <w:u w:val="none"/>
          </w:rPr>
          <w:noBreakHyphen/>
        </w:r>
        <w:r w:rsidR="007F2364" w:rsidRPr="003F65CD">
          <w:rPr>
            <w:rStyle w:val="Hyperlink"/>
            <w:color w:val="auto"/>
            <w:u w:val="none"/>
          </w:rPr>
          <w:t>scams centre</w:t>
        </w:r>
      </w:hyperlink>
      <w:r w:rsidR="007F2364" w:rsidRPr="003F65CD">
        <w:t xml:space="preserve"> </w:t>
      </w:r>
      <w:r w:rsidR="00FA170D" w:rsidRPr="003F65CD">
        <w:t xml:space="preserve">(2023), </w:t>
      </w:r>
      <w:r w:rsidR="00A770B5" w:rsidRPr="003F65CD">
        <w:t xml:space="preserve">Ministers </w:t>
      </w:r>
      <w:r w:rsidR="00107977" w:rsidRPr="003F65CD">
        <w:t>Treasury portfolio</w:t>
      </w:r>
      <w:r w:rsidR="00A770B5" w:rsidRPr="003F65CD">
        <w:t xml:space="preserve"> website</w:t>
      </w:r>
      <w:r w:rsidR="007D300E">
        <w:t>.</w:t>
      </w:r>
    </w:p>
  </w:footnote>
  <w:footnote w:id="23">
    <w:p w14:paraId="0F60FF10" w14:textId="065A3D6B" w:rsidR="0036745E" w:rsidRDefault="0036745E" w:rsidP="003F65CD">
      <w:pPr>
        <w:pStyle w:val="FootnoteText"/>
      </w:pPr>
      <w:r w:rsidRPr="003F65CD">
        <w:rPr>
          <w:rStyle w:val="FootnoteReference"/>
          <w:sz w:val="20"/>
          <w:vertAlign w:val="baseline"/>
        </w:rPr>
        <w:footnoteRef/>
      </w:r>
      <w:r w:rsidRPr="003F65CD">
        <w:t xml:space="preserve"> </w:t>
      </w:r>
      <w:r w:rsidR="003F65CD">
        <w:tab/>
      </w:r>
      <w:r w:rsidR="00367616" w:rsidRPr="003F65CD">
        <w:t>R</w:t>
      </w:r>
      <w:r w:rsidR="00FA6350" w:rsidRPr="003F65CD">
        <w:t>BA</w:t>
      </w:r>
      <w:r w:rsidR="00811757" w:rsidRPr="003F65CD">
        <w:t>’</w:t>
      </w:r>
      <w:r w:rsidR="00367616" w:rsidRPr="003F65CD">
        <w:t>s phone survey</w:t>
      </w:r>
      <w:r w:rsidR="00E30B16" w:rsidRPr="003F65CD">
        <w:t xml:space="preserve"> in </w:t>
      </w:r>
      <w:r w:rsidR="00AD4B6B" w:rsidRPr="003F65CD">
        <w:t xml:space="preserve">June </w:t>
      </w:r>
      <w:r w:rsidR="00E30B16" w:rsidRPr="003F65CD">
        <w:t xml:space="preserve">2022 indicated that </w:t>
      </w:r>
      <w:r w:rsidR="00747DD5" w:rsidRPr="003F65CD">
        <w:t>94</w:t>
      </w:r>
      <w:r w:rsidR="009D60D5">
        <w:t> per cent</w:t>
      </w:r>
      <w:r w:rsidR="00747DD5" w:rsidRPr="003F65CD">
        <w:t xml:space="preserve"> of businesses </w:t>
      </w:r>
      <w:r w:rsidR="0001673C" w:rsidRPr="003F65CD">
        <w:t xml:space="preserve">surveyed </w:t>
      </w:r>
      <w:r w:rsidR="00121B9B" w:rsidRPr="003F65CD">
        <w:t>accepted cash for payments, down from 99</w:t>
      </w:r>
      <w:r w:rsidR="009D60D5">
        <w:t> per cent</w:t>
      </w:r>
      <w:r w:rsidR="00AD4B6B" w:rsidRPr="003F65CD">
        <w:t xml:space="preserve"> just prior to the pandemic. </w:t>
      </w:r>
      <w:r w:rsidR="00F0438F" w:rsidRPr="003F65CD">
        <w:t xml:space="preserve">RBA, </w:t>
      </w:r>
      <w:hyperlink r:id="rId20" w:anchor="fn5" w:history="1">
        <w:r w:rsidR="00F0438F" w:rsidRPr="003F65CD">
          <w:rPr>
            <w:rStyle w:val="Hyperlink"/>
            <w:color w:val="auto"/>
            <w:u w:val="none"/>
          </w:rPr>
          <w:t>The Cash</w:t>
        </w:r>
        <w:r w:rsidR="00811757" w:rsidRPr="003F65CD">
          <w:rPr>
            <w:rStyle w:val="Hyperlink"/>
            <w:color w:val="auto"/>
            <w:u w:val="none"/>
          </w:rPr>
          <w:noBreakHyphen/>
        </w:r>
        <w:r w:rsidR="00A55438" w:rsidRPr="003F65CD">
          <w:rPr>
            <w:rStyle w:val="Hyperlink"/>
            <w:color w:val="auto"/>
            <w:u w:val="none"/>
          </w:rPr>
          <w:t>use Cycle in Australia</w:t>
        </w:r>
      </w:hyperlink>
      <w:r w:rsidR="00A55438" w:rsidRPr="003F65CD">
        <w:t xml:space="preserve"> (2022), RBA </w:t>
      </w:r>
      <w:r w:rsidR="002C7289" w:rsidRPr="003F65CD">
        <w:t>website</w:t>
      </w:r>
      <w:r w:rsidR="00811757" w:rsidRPr="003F65CD">
        <w:t>.</w:t>
      </w:r>
      <w:r w:rsidR="00811757">
        <w:rPr>
          <w:sz w:val="18"/>
          <w:szCs w:val="18"/>
        </w:rPr>
        <w:t xml:space="preserve"> </w:t>
      </w:r>
    </w:p>
  </w:footnote>
  <w:footnote w:id="24">
    <w:p w14:paraId="4806CA9A" w14:textId="75022B1A" w:rsidR="0039694F" w:rsidRPr="003F65CD" w:rsidRDefault="0039694F" w:rsidP="003F65CD">
      <w:pPr>
        <w:pStyle w:val="FootnoteText"/>
      </w:pPr>
      <w:r w:rsidRPr="003F65CD">
        <w:rPr>
          <w:rStyle w:val="FootnoteReference"/>
          <w:sz w:val="20"/>
          <w:vertAlign w:val="baseline"/>
        </w:rPr>
        <w:footnoteRef/>
      </w:r>
      <w:r w:rsidRPr="003F65CD">
        <w:t xml:space="preserve"> </w:t>
      </w:r>
      <w:r w:rsidR="003F65CD">
        <w:tab/>
      </w:r>
      <w:r w:rsidRPr="003F65CD">
        <w:t xml:space="preserve">Reserve Bank of Australia (RBA), </w:t>
      </w:r>
      <w:hyperlink r:id="rId21" w:history="1">
        <w:r w:rsidRPr="003F65CD">
          <w:rPr>
            <w:rStyle w:val="Hyperlink"/>
            <w:color w:val="auto"/>
            <w:u w:val="none"/>
          </w:rPr>
          <w:t>The ongoing decline of the cheque system</w:t>
        </w:r>
      </w:hyperlink>
      <w:r w:rsidRPr="003F65CD">
        <w:t xml:space="preserve"> (2017), RBA website.</w:t>
      </w:r>
    </w:p>
  </w:footnote>
  <w:footnote w:id="25">
    <w:p w14:paraId="347A3D2A" w14:textId="1E80E95C" w:rsidR="00C81105" w:rsidRPr="003F65CD" w:rsidRDefault="00C81105" w:rsidP="003F65CD">
      <w:pPr>
        <w:pStyle w:val="FootnoteText"/>
      </w:pPr>
      <w:r w:rsidRPr="003F65CD">
        <w:rPr>
          <w:rStyle w:val="FootnoteReference"/>
          <w:sz w:val="20"/>
          <w:vertAlign w:val="baseline"/>
        </w:rPr>
        <w:footnoteRef/>
      </w:r>
      <w:r w:rsidRPr="003F65CD">
        <w:t xml:space="preserve"> </w:t>
      </w:r>
      <w:r w:rsidR="003F65CD">
        <w:tab/>
      </w:r>
      <w:r w:rsidRPr="003F65CD">
        <w:t xml:space="preserve">Titles Queensland, </w:t>
      </w:r>
      <w:hyperlink r:id="rId22" w:anchor=":~:text=General%20Exemptions,-General%20Exemptions%20are&amp;text=When%20the%20eConveyancing%20lodgement%20was,use%20for%20the%20entire%20day." w:history="1">
        <w:r w:rsidRPr="003F65CD">
          <w:rPr>
            <w:rStyle w:val="Hyperlink"/>
            <w:color w:val="auto"/>
            <w:u w:val="none"/>
          </w:rPr>
          <w:t>eConveyancing Mandate</w:t>
        </w:r>
      </w:hyperlink>
      <w:r w:rsidR="00B36D4F" w:rsidRPr="003F65CD">
        <w:rPr>
          <w:rStyle w:val="Hyperlink"/>
          <w:color w:val="auto"/>
          <w:u w:val="none"/>
        </w:rPr>
        <w:t xml:space="preserve"> </w:t>
      </w:r>
      <w:r w:rsidRPr="003F65CD">
        <w:t>(2023), Titles Queensland website</w:t>
      </w:r>
      <w:r w:rsidR="0039694F" w:rsidRPr="003F65CD">
        <w:t>.</w:t>
      </w:r>
    </w:p>
  </w:footnote>
  <w:footnote w:id="26">
    <w:p w14:paraId="207730DD" w14:textId="537AFE01" w:rsidR="00C359C3" w:rsidRPr="003F65CD" w:rsidRDefault="00C359C3" w:rsidP="003F65CD">
      <w:pPr>
        <w:pStyle w:val="FootnoteText"/>
      </w:pPr>
      <w:r w:rsidRPr="003F65CD">
        <w:rPr>
          <w:rStyle w:val="FootnoteReference"/>
          <w:sz w:val="20"/>
          <w:vertAlign w:val="baseline"/>
        </w:rPr>
        <w:footnoteRef/>
      </w:r>
      <w:r w:rsidRPr="003F65CD">
        <w:t xml:space="preserve"> </w:t>
      </w:r>
      <w:r w:rsidR="003F65CD">
        <w:tab/>
      </w:r>
      <w:r w:rsidR="00A47010" w:rsidRPr="003F65CD">
        <w:t>Macquarie Bank, What</w:t>
      </w:r>
      <w:r w:rsidR="00811757" w:rsidRPr="003F65CD">
        <w:t>’</w:t>
      </w:r>
      <w:r w:rsidR="00A47010" w:rsidRPr="003F65CD">
        <w:t>s DEFT Auction Pay and how it works</w:t>
      </w:r>
      <w:r w:rsidR="001232B5">
        <w:t>, Macquarie Bank website.</w:t>
      </w:r>
    </w:p>
  </w:footnote>
  <w:footnote w:id="27">
    <w:p w14:paraId="17321E20" w14:textId="1E579867" w:rsidR="008E0723" w:rsidRPr="003F65CD" w:rsidRDefault="008E0723" w:rsidP="003F65CD">
      <w:pPr>
        <w:pStyle w:val="FootnoteText"/>
      </w:pPr>
      <w:r w:rsidRPr="003F65CD">
        <w:rPr>
          <w:rStyle w:val="FootnoteReference"/>
          <w:sz w:val="20"/>
          <w:vertAlign w:val="baseline"/>
        </w:rPr>
        <w:footnoteRef/>
      </w:r>
      <w:r w:rsidRPr="003F65CD">
        <w:t xml:space="preserve"> </w:t>
      </w:r>
      <w:r w:rsidR="003F65CD">
        <w:tab/>
      </w:r>
      <w:r w:rsidR="00696C2B" w:rsidRPr="003F65CD">
        <w:t>RBA</w:t>
      </w:r>
      <w:r w:rsidR="003D329B" w:rsidRPr="003F65CD">
        <w:t>,</w:t>
      </w:r>
      <w:r w:rsidR="00696C2B" w:rsidRPr="003F65CD">
        <w:t xml:space="preserve"> </w:t>
      </w:r>
      <w:hyperlink r:id="rId23" w:history="1">
        <w:r w:rsidR="00696C2B" w:rsidRPr="003F65CD">
          <w:rPr>
            <w:rStyle w:val="Hyperlink"/>
            <w:color w:val="auto"/>
            <w:u w:val="none"/>
          </w:rPr>
          <w:t>Property Settlement in RITS</w:t>
        </w:r>
      </w:hyperlink>
      <w:r w:rsidR="00AF394D" w:rsidRPr="003F65CD">
        <w:t xml:space="preserve"> (2021), RBA website</w:t>
      </w:r>
      <w:r w:rsidR="00F40144">
        <w:t>.</w:t>
      </w:r>
      <w:r w:rsidR="00AF394D" w:rsidRPr="003F65CD">
        <w:t xml:space="preserve"> </w:t>
      </w:r>
    </w:p>
  </w:footnote>
  <w:footnote w:id="28">
    <w:p w14:paraId="14C929D8" w14:textId="4C0DF86D" w:rsidR="008901BD" w:rsidRPr="003F65CD" w:rsidRDefault="008901BD" w:rsidP="003F65CD">
      <w:pPr>
        <w:pStyle w:val="FootnoteText"/>
      </w:pPr>
      <w:r w:rsidRPr="003F65CD">
        <w:rPr>
          <w:rStyle w:val="FootnoteReference"/>
          <w:sz w:val="20"/>
          <w:vertAlign w:val="baseline"/>
        </w:rPr>
        <w:footnoteRef/>
      </w:r>
      <w:r w:rsidRPr="003F65CD">
        <w:t xml:space="preserve"> </w:t>
      </w:r>
      <w:r w:rsidR="003F65CD">
        <w:tab/>
      </w:r>
      <w:r w:rsidR="002705CB" w:rsidRPr="003F65CD">
        <w:t>Gaming Machines Regulation 2019</w:t>
      </w:r>
      <w:r w:rsidR="0005221A" w:rsidRPr="003F65CD">
        <w:t>, section 26 (2)</w:t>
      </w:r>
      <w:r w:rsidR="0039694F" w:rsidRPr="003F65CD">
        <w:t>.</w:t>
      </w:r>
    </w:p>
  </w:footnote>
  <w:footnote w:id="29">
    <w:p w14:paraId="2CCD6EA8" w14:textId="054A0E73" w:rsidR="008901BD" w:rsidRPr="003F65CD" w:rsidRDefault="008901BD" w:rsidP="003F65CD">
      <w:pPr>
        <w:pStyle w:val="FootnoteText"/>
      </w:pPr>
      <w:r w:rsidRPr="003F65CD">
        <w:rPr>
          <w:rStyle w:val="FootnoteReference"/>
          <w:sz w:val="20"/>
          <w:vertAlign w:val="baseline"/>
        </w:rPr>
        <w:footnoteRef/>
      </w:r>
      <w:r w:rsidRPr="003F65CD">
        <w:t xml:space="preserve"> </w:t>
      </w:r>
      <w:r w:rsidR="003F65CD">
        <w:tab/>
      </w:r>
      <w:r w:rsidR="00CC6D5C" w:rsidRPr="003F65CD">
        <w:t xml:space="preserve">Gambling Regulation Act 2003, </w:t>
      </w:r>
      <w:r w:rsidR="006869E9" w:rsidRPr="003F65CD">
        <w:t xml:space="preserve">section </w:t>
      </w:r>
      <w:r w:rsidR="007612BB" w:rsidRPr="003F65CD">
        <w:t>8.4.7A</w:t>
      </w:r>
      <w:r w:rsidR="0039694F" w:rsidRPr="003F65CD">
        <w:t>.</w:t>
      </w:r>
    </w:p>
  </w:footnote>
  <w:footnote w:id="30">
    <w:p w14:paraId="48382351" w14:textId="621463DD" w:rsidR="00DB58F7" w:rsidRPr="006A535E" w:rsidRDefault="00DB58F7" w:rsidP="003F65CD">
      <w:pPr>
        <w:pStyle w:val="FootnoteText"/>
      </w:pPr>
      <w:r w:rsidRPr="003F65CD">
        <w:rPr>
          <w:rStyle w:val="FootnoteReference"/>
          <w:sz w:val="20"/>
          <w:vertAlign w:val="baseline"/>
        </w:rPr>
        <w:footnoteRef/>
      </w:r>
      <w:r w:rsidRPr="003F65CD">
        <w:t xml:space="preserve"> </w:t>
      </w:r>
      <w:r w:rsidR="003F65CD">
        <w:tab/>
      </w:r>
      <w:r w:rsidRPr="003F65CD">
        <w:t xml:space="preserve">Victorian Government Royal Commission into the Casino Operator and License, </w:t>
      </w:r>
      <w:hyperlink r:id="rId24" w:history="1">
        <w:r w:rsidRPr="003F65CD">
          <w:rPr>
            <w:rStyle w:val="Hyperlink"/>
            <w:color w:val="auto"/>
            <w:u w:val="none"/>
          </w:rPr>
          <w:t>Royal Commission into the Casino Operator and Licence</w:t>
        </w:r>
      </w:hyperlink>
      <w:r w:rsidRPr="003F65CD">
        <w:t xml:space="preserve"> (2021), Royal Commission into the Casino Operator and License website.</w:t>
      </w:r>
      <w:r>
        <w:rPr>
          <w:sz w:val="18"/>
          <w:szCs w:val="18"/>
        </w:rPr>
        <w:t xml:space="preserve"> </w:t>
      </w:r>
    </w:p>
  </w:footnote>
  <w:footnote w:id="31">
    <w:p w14:paraId="3F528999" w14:textId="389D8BE6" w:rsidR="00642FF8" w:rsidRPr="003F65CD" w:rsidRDefault="00642FF8" w:rsidP="003F65CD">
      <w:pPr>
        <w:pStyle w:val="FootnoteText"/>
      </w:pPr>
      <w:r w:rsidRPr="003F65CD">
        <w:rPr>
          <w:rStyle w:val="FootnoteReference"/>
          <w:sz w:val="20"/>
          <w:vertAlign w:val="baseline"/>
        </w:rPr>
        <w:footnoteRef/>
      </w:r>
      <w:r w:rsidRPr="003F65CD">
        <w:t xml:space="preserve"> </w:t>
      </w:r>
      <w:r w:rsidR="003F65CD">
        <w:tab/>
      </w:r>
      <w:r w:rsidRPr="003F65CD">
        <w:t xml:space="preserve">Australian Securities &amp; Investments Commission (ASIC), </w:t>
      </w:r>
      <w:hyperlink r:id="rId25" w:history="1">
        <w:r w:rsidRPr="003F65CD">
          <w:rPr>
            <w:rStyle w:val="Hyperlink"/>
            <w:color w:val="auto"/>
            <w:u w:val="none"/>
          </w:rPr>
          <w:t xml:space="preserve">Regulatory Guide RG 277 Consumer remediation </w:t>
        </w:r>
      </w:hyperlink>
      <w:r w:rsidRPr="003F65CD">
        <w:t>(2022)</w:t>
      </w:r>
      <w:r w:rsidR="006F2308">
        <w:t>, ASIC website.</w:t>
      </w:r>
    </w:p>
  </w:footnote>
  <w:footnote w:id="32">
    <w:p w14:paraId="5C758800" w14:textId="4C44D175" w:rsidR="00642FF8" w:rsidRPr="003F65CD" w:rsidRDefault="00642FF8" w:rsidP="003F65CD">
      <w:pPr>
        <w:pStyle w:val="FootnoteText"/>
      </w:pPr>
      <w:r w:rsidRPr="003F65CD">
        <w:rPr>
          <w:rStyle w:val="FootnoteReference"/>
          <w:sz w:val="20"/>
          <w:vertAlign w:val="baseline"/>
        </w:rPr>
        <w:footnoteRef/>
      </w:r>
      <w:r w:rsidRPr="003F65CD">
        <w:t xml:space="preserve"> </w:t>
      </w:r>
      <w:r w:rsidR="003F65CD">
        <w:tab/>
      </w:r>
      <w:r w:rsidRPr="003F65CD">
        <w:t xml:space="preserve">Insurance Council of Australia </w:t>
      </w:r>
      <w:hyperlink r:id="rId26" w:history="1">
        <w:r w:rsidRPr="003F65CD">
          <w:rPr>
            <w:rStyle w:val="Hyperlink"/>
            <w:color w:val="auto"/>
            <w:u w:val="none"/>
          </w:rPr>
          <w:t>ICA submission to ASIC consultation paper 250 Consumer remediation: further consultation</w:t>
        </w:r>
      </w:hyperlink>
      <w:r w:rsidRPr="003F65CD">
        <w:t xml:space="preserve"> (2022)</w:t>
      </w:r>
      <w:r w:rsidR="00496FBA">
        <w:t>, ICA we</w:t>
      </w:r>
      <w:r w:rsidR="00A81FF2">
        <w:t>bsite</w:t>
      </w:r>
      <w:r w:rsidR="00921532">
        <w:t>.</w:t>
      </w:r>
    </w:p>
  </w:footnote>
  <w:footnote w:id="33">
    <w:p w14:paraId="05DD9A10" w14:textId="15A6332B" w:rsidR="004E1D8E" w:rsidRPr="003F65CD" w:rsidRDefault="004E1D8E" w:rsidP="003F65CD">
      <w:pPr>
        <w:pStyle w:val="FootnoteText"/>
      </w:pPr>
      <w:r w:rsidRPr="003F65CD">
        <w:rPr>
          <w:rStyle w:val="FootnoteReference"/>
          <w:sz w:val="20"/>
          <w:vertAlign w:val="baseline"/>
        </w:rPr>
        <w:footnoteRef/>
      </w:r>
      <w:r w:rsidRPr="003F65CD">
        <w:t xml:space="preserve"> </w:t>
      </w:r>
      <w:r w:rsidR="003F65CD">
        <w:tab/>
      </w:r>
      <w:r w:rsidRPr="003F65CD">
        <w:t>Corporations Act (2001) Sect 25</w:t>
      </w:r>
      <w:r w:rsidR="008D6704" w:rsidRPr="003F65CD">
        <w:t>4</w:t>
      </w:r>
      <w:r w:rsidRPr="003F65CD">
        <w:t>U</w:t>
      </w:r>
      <w:r w:rsidR="00E456E9">
        <w:t>.</w:t>
      </w:r>
      <w:r w:rsidRPr="003F65CD">
        <w:t xml:space="preserve"> </w:t>
      </w:r>
    </w:p>
  </w:footnote>
  <w:footnote w:id="34">
    <w:p w14:paraId="1FD1C049" w14:textId="2D5AA1F7" w:rsidR="0056604C" w:rsidRPr="003F65CD" w:rsidRDefault="0056604C" w:rsidP="0056604C">
      <w:pPr>
        <w:pStyle w:val="FootnoteText"/>
      </w:pPr>
      <w:r w:rsidRPr="003F65CD">
        <w:rPr>
          <w:rStyle w:val="FootnoteReference"/>
          <w:sz w:val="20"/>
          <w:vertAlign w:val="baseline"/>
        </w:rPr>
        <w:footnoteRef/>
      </w:r>
      <w:r w:rsidRPr="003F65CD">
        <w:t xml:space="preserve"> </w:t>
      </w:r>
      <w:r>
        <w:tab/>
      </w:r>
      <w:r w:rsidRPr="003F65CD">
        <w:t xml:space="preserve">BHP, </w:t>
      </w:r>
      <w:hyperlink r:id="rId27" w:history="1">
        <w:r w:rsidRPr="003F65CD">
          <w:rPr>
            <w:rStyle w:val="Hyperlink"/>
            <w:color w:val="auto"/>
            <w:u w:val="none"/>
          </w:rPr>
          <w:t xml:space="preserve">Shareholder FAQs | BHP </w:t>
        </w:r>
      </w:hyperlink>
      <w:r w:rsidRPr="003F65CD">
        <w:t>(2022), BHP website</w:t>
      </w:r>
      <w:r w:rsidR="00E456E9">
        <w:t>.</w:t>
      </w:r>
    </w:p>
  </w:footnote>
  <w:footnote w:id="35">
    <w:p w14:paraId="0559CA7A" w14:textId="4724DDD5" w:rsidR="0056604C" w:rsidRDefault="0056604C" w:rsidP="0056604C">
      <w:pPr>
        <w:pStyle w:val="FootnoteText"/>
      </w:pPr>
      <w:r w:rsidRPr="003F65CD">
        <w:rPr>
          <w:rStyle w:val="FootnoteReference"/>
          <w:sz w:val="20"/>
          <w:vertAlign w:val="baseline"/>
        </w:rPr>
        <w:footnoteRef/>
      </w:r>
      <w:r w:rsidRPr="003F65CD">
        <w:t xml:space="preserve"> </w:t>
      </w:r>
      <w:r>
        <w:tab/>
      </w:r>
      <w:r w:rsidRPr="003F65CD">
        <w:t xml:space="preserve">Westpac, </w:t>
      </w:r>
      <w:hyperlink r:id="rId28" w:history="1">
        <w:r w:rsidRPr="003F65CD">
          <w:rPr>
            <w:rStyle w:val="Hyperlink"/>
            <w:color w:val="auto"/>
            <w:u w:val="none"/>
          </w:rPr>
          <w:t>Dividend Payment Information</w:t>
        </w:r>
      </w:hyperlink>
      <w:r w:rsidRPr="003F65CD">
        <w:rPr>
          <w:rStyle w:val="Hyperlink"/>
          <w:color w:val="auto"/>
          <w:u w:val="none"/>
        </w:rPr>
        <w:t xml:space="preserve">, </w:t>
      </w:r>
      <w:r w:rsidRPr="003F65CD">
        <w:t>(2023), Westpac website</w:t>
      </w:r>
      <w:r w:rsidR="00E456E9">
        <w:t>.</w:t>
      </w:r>
    </w:p>
  </w:footnote>
  <w:footnote w:id="36">
    <w:p w14:paraId="063F99DE" w14:textId="77777777" w:rsidR="006D051D" w:rsidRPr="00E67AE2" w:rsidRDefault="006D051D" w:rsidP="006D051D">
      <w:pPr>
        <w:pStyle w:val="FootnoteText"/>
      </w:pPr>
      <w:r w:rsidRPr="00E67AE2">
        <w:rPr>
          <w:rStyle w:val="FootnoteReference"/>
          <w:sz w:val="20"/>
        </w:rPr>
        <w:footnoteRef/>
      </w:r>
      <w:r w:rsidRPr="00E67AE2">
        <w:t xml:space="preserve"> Reserve Bank of Australia (RBA), </w:t>
      </w:r>
      <w:hyperlink r:id="rId29" w:history="1">
        <w:r w:rsidRPr="00E67AE2">
          <w:rPr>
            <w:rStyle w:val="Hyperlink"/>
          </w:rPr>
          <w:t xml:space="preserve">Annual report 2022 - banking and payment services </w:t>
        </w:r>
      </w:hyperlink>
      <w:r w:rsidRPr="00E67AE2">
        <w:t>(2022), RBA website.</w:t>
      </w:r>
    </w:p>
  </w:footnote>
  <w:footnote w:id="37">
    <w:p w14:paraId="50FE955E" w14:textId="77777777" w:rsidR="006D051D" w:rsidRDefault="006D051D" w:rsidP="006D051D">
      <w:pPr>
        <w:pStyle w:val="FootnoteText"/>
        <w:ind w:left="0" w:firstLine="0"/>
      </w:pPr>
      <w:r w:rsidRPr="00E67AE2">
        <w:rPr>
          <w:rStyle w:val="FootnoteReference"/>
          <w:sz w:val="20"/>
        </w:rPr>
        <w:footnoteRef/>
      </w:r>
      <w:r w:rsidRPr="00E67AE2">
        <w:t xml:space="preserve"> Reserve Bank of Australia (RBA), </w:t>
      </w:r>
      <w:hyperlink r:id="rId30" w:history="1">
        <w:r w:rsidRPr="00E67AE2">
          <w:rPr>
            <w:rStyle w:val="Hyperlink"/>
          </w:rPr>
          <w:t xml:space="preserve">COVID-19 Stimulus Payments and the Reserve Bank's Transactional Banking Services </w:t>
        </w:r>
      </w:hyperlink>
      <w:r w:rsidRPr="00E67AE2">
        <w:t xml:space="preserve"> (2021), RBA website</w:t>
      </w:r>
      <w:r>
        <w:t xml:space="preserve">. </w:t>
      </w:r>
    </w:p>
  </w:footnote>
  <w:footnote w:id="38">
    <w:p w14:paraId="7EE495C6" w14:textId="3E909E8F" w:rsidR="00AF0E3B" w:rsidRPr="005053A6" w:rsidRDefault="00AF0E3B" w:rsidP="005053A6">
      <w:pPr>
        <w:pStyle w:val="FootnoteText"/>
      </w:pPr>
      <w:r w:rsidRPr="005053A6">
        <w:rPr>
          <w:rStyle w:val="FootnoteReference"/>
          <w:sz w:val="20"/>
          <w:vertAlign w:val="baseline"/>
        </w:rPr>
        <w:footnoteRef/>
      </w:r>
      <w:r w:rsidRPr="005053A6">
        <w:t xml:space="preserve"> </w:t>
      </w:r>
      <w:r w:rsidR="005053A6">
        <w:tab/>
      </w:r>
      <w:r w:rsidRPr="005053A6">
        <w:t>Section 32(2) of the Small Superannuation Accounts Act 1995 (SSAA) requires certain payments to the Commissioner in respect of Superannuation Holding Accounts to be made via non</w:t>
      </w:r>
      <w:r w:rsidR="00811757" w:rsidRPr="005053A6">
        <w:noBreakHyphen/>
      </w:r>
      <w:r w:rsidRPr="005053A6">
        <w:t>electronic forms, including cheques.</w:t>
      </w:r>
    </w:p>
  </w:footnote>
  <w:footnote w:id="39">
    <w:p w14:paraId="6B038562" w14:textId="64FB10BD" w:rsidR="0094698E" w:rsidRPr="005053A6" w:rsidRDefault="0094698E" w:rsidP="005053A6">
      <w:pPr>
        <w:pStyle w:val="FootnoteText"/>
      </w:pPr>
      <w:r w:rsidRPr="005053A6">
        <w:rPr>
          <w:rStyle w:val="FootnoteReference"/>
          <w:sz w:val="20"/>
          <w:vertAlign w:val="baseline"/>
        </w:rPr>
        <w:footnoteRef/>
      </w:r>
      <w:r w:rsidRPr="005053A6">
        <w:t xml:space="preserve"> </w:t>
      </w:r>
      <w:r w:rsidR="005053A6">
        <w:tab/>
      </w:r>
      <w:r w:rsidRPr="005053A6">
        <w:t>The legal basis for this is the obligation to pay interest on income tax refunds that are not paid within 30</w:t>
      </w:r>
      <w:r w:rsidR="006A535E">
        <w:t> </w:t>
      </w:r>
      <w:r w:rsidRPr="005053A6">
        <w:t xml:space="preserve">days an income tax return is lodged and an obligation to pay refunds within a reasonable time in the circumstances (see, for example, Commissioner of Taxation v </w:t>
      </w:r>
      <w:r w:rsidRPr="005053A6">
        <w:t>Multiflex [2011] FCAFC 142 at [40]).</w:t>
      </w:r>
    </w:p>
  </w:footnote>
  <w:footnote w:id="40">
    <w:p w14:paraId="752A3D86" w14:textId="17C674E3" w:rsidR="0094698E" w:rsidRDefault="0094698E" w:rsidP="005053A6">
      <w:pPr>
        <w:pStyle w:val="FootnoteText"/>
      </w:pPr>
      <w:r w:rsidRPr="005053A6">
        <w:rPr>
          <w:rStyle w:val="FootnoteReference"/>
          <w:sz w:val="20"/>
          <w:vertAlign w:val="baseline"/>
        </w:rPr>
        <w:footnoteRef/>
      </w:r>
      <w:r w:rsidRPr="005053A6">
        <w:t xml:space="preserve"> </w:t>
      </w:r>
      <w:r w:rsidR="005053A6">
        <w:tab/>
      </w:r>
      <w:r w:rsidRPr="005053A6">
        <w:t>See section 8AAZLGA of the Taxation Administration Act 1953.</w:t>
      </w:r>
    </w:p>
  </w:footnote>
  <w:footnote w:id="41">
    <w:p w14:paraId="1E2474EB" w14:textId="5B7010E6" w:rsidR="006F4E36" w:rsidRPr="005053A6" w:rsidRDefault="006F4E36" w:rsidP="005053A6">
      <w:pPr>
        <w:pStyle w:val="FootnoteText"/>
      </w:pPr>
      <w:r w:rsidRPr="005053A6">
        <w:rPr>
          <w:rStyle w:val="FootnoteReference"/>
          <w:sz w:val="20"/>
          <w:vertAlign w:val="baseline"/>
        </w:rPr>
        <w:footnoteRef/>
      </w:r>
      <w:r w:rsidRPr="005053A6">
        <w:t xml:space="preserve"> </w:t>
      </w:r>
      <w:r w:rsidR="005053A6">
        <w:tab/>
      </w:r>
      <w:r w:rsidRPr="005053A6">
        <w:t>Worksafe V</w:t>
      </w:r>
      <w:r w:rsidR="000F13C5" w:rsidRPr="005053A6">
        <w:t>ictoria</w:t>
      </w:r>
      <w:r w:rsidRPr="005053A6">
        <w:t xml:space="preserve">, </w:t>
      </w:r>
      <w:hyperlink r:id="rId31" w:history="1">
        <w:r w:rsidRPr="005053A6">
          <w:rPr>
            <w:rStyle w:val="Hyperlink"/>
            <w:color w:val="auto"/>
            <w:u w:val="none"/>
          </w:rPr>
          <w:t>Claims Manual</w:t>
        </w:r>
      </w:hyperlink>
      <w:r w:rsidRPr="005053A6">
        <w:t xml:space="preserve"> (2023)</w:t>
      </w:r>
      <w:r w:rsidR="00DB42EE" w:rsidRPr="005053A6">
        <w:t>,</w:t>
      </w:r>
      <w:r w:rsidRPr="005053A6">
        <w:t xml:space="preserve"> Work</w:t>
      </w:r>
      <w:r w:rsidR="000D5AF8" w:rsidRPr="005053A6">
        <w:t>S</w:t>
      </w:r>
      <w:r w:rsidRPr="005053A6">
        <w:t>afe VIC website</w:t>
      </w:r>
    </w:p>
  </w:footnote>
  <w:footnote w:id="42">
    <w:p w14:paraId="6746FD63" w14:textId="767FB562" w:rsidR="006F4E36" w:rsidRPr="000934B7" w:rsidRDefault="006F4E36" w:rsidP="005053A6">
      <w:pPr>
        <w:pStyle w:val="FootnoteText"/>
        <w:rPr>
          <w:sz w:val="18"/>
          <w:szCs w:val="18"/>
        </w:rPr>
      </w:pPr>
      <w:r w:rsidRPr="005053A6">
        <w:rPr>
          <w:rStyle w:val="FootnoteReference"/>
          <w:sz w:val="20"/>
          <w:vertAlign w:val="baseline"/>
        </w:rPr>
        <w:footnoteRef/>
      </w:r>
      <w:r w:rsidRPr="005053A6">
        <w:t xml:space="preserve"> </w:t>
      </w:r>
      <w:r w:rsidR="005053A6">
        <w:tab/>
      </w:r>
      <w:r w:rsidRPr="005053A6">
        <w:t xml:space="preserve">Worksafe QLD, </w:t>
      </w:r>
      <w:hyperlink r:id="rId32" w:history="1">
        <w:r w:rsidR="009071CA" w:rsidRPr="005053A6">
          <w:rPr>
            <w:rStyle w:val="Hyperlink"/>
            <w:color w:val="auto"/>
            <w:u w:val="none"/>
          </w:rPr>
          <w:t>P</w:t>
        </w:r>
        <w:r w:rsidRPr="005053A6">
          <w:rPr>
            <w:rStyle w:val="Hyperlink"/>
            <w:color w:val="auto"/>
            <w:u w:val="none"/>
          </w:rPr>
          <w:t>ayments and support</w:t>
        </w:r>
        <w:r w:rsidR="00811757" w:rsidRPr="005053A6">
          <w:rPr>
            <w:rStyle w:val="Hyperlink"/>
            <w:color w:val="auto"/>
            <w:u w:val="none"/>
          </w:rPr>
          <w:t xml:space="preserve"> – </w:t>
        </w:r>
        <w:r w:rsidRPr="005053A6">
          <w:rPr>
            <w:rStyle w:val="Hyperlink"/>
            <w:color w:val="auto"/>
            <w:u w:val="none"/>
          </w:rPr>
          <w:t>weekly compensation</w:t>
        </w:r>
      </w:hyperlink>
      <w:r w:rsidRPr="005053A6">
        <w:t xml:space="preserve"> (2023), Worksafe </w:t>
      </w:r>
      <w:r w:rsidR="0023577F" w:rsidRPr="005053A6">
        <w:t>Queensland</w:t>
      </w:r>
      <w:r w:rsidR="00980A84" w:rsidRPr="005053A6">
        <w:t xml:space="preserve"> </w:t>
      </w:r>
      <w:r w:rsidRPr="005053A6">
        <w:t>website</w:t>
      </w:r>
    </w:p>
  </w:footnote>
  <w:footnote w:id="43">
    <w:p w14:paraId="71F6D8FA" w14:textId="703471D6" w:rsidR="005A6174" w:rsidRPr="005053A6" w:rsidRDefault="005A6174" w:rsidP="005053A6">
      <w:pPr>
        <w:pStyle w:val="FootnoteText"/>
      </w:pPr>
      <w:r w:rsidRPr="005053A6">
        <w:rPr>
          <w:rStyle w:val="FootnoteReference"/>
          <w:sz w:val="20"/>
          <w:vertAlign w:val="baseline"/>
        </w:rPr>
        <w:footnoteRef/>
      </w:r>
      <w:r w:rsidRPr="005053A6">
        <w:t xml:space="preserve"> </w:t>
      </w:r>
      <w:r w:rsidR="005053A6">
        <w:tab/>
      </w:r>
      <w:r w:rsidR="00561596" w:rsidRPr="005053A6">
        <w:t xml:space="preserve">Corrections Victoria, </w:t>
      </w:r>
      <w:hyperlink r:id="rId33" w:history="1">
        <w:r w:rsidR="002606A1" w:rsidRPr="005053A6">
          <w:rPr>
            <w:rStyle w:val="Hyperlink"/>
            <w:color w:val="auto"/>
            <w:u w:val="none"/>
          </w:rPr>
          <w:t>Corrections, Prisons &amp; Parole</w:t>
        </w:r>
        <w:r w:rsidR="00811757" w:rsidRPr="005053A6">
          <w:rPr>
            <w:rStyle w:val="Hyperlink"/>
            <w:color w:val="auto"/>
            <w:u w:val="none"/>
          </w:rPr>
          <w:t xml:space="preserve"> – </w:t>
        </w:r>
        <w:r w:rsidR="002606A1" w:rsidRPr="005053A6">
          <w:rPr>
            <w:rStyle w:val="Hyperlink"/>
            <w:color w:val="auto"/>
            <w:u w:val="none"/>
          </w:rPr>
          <w:t>Money</w:t>
        </w:r>
      </w:hyperlink>
      <w:r w:rsidR="00171D1F" w:rsidRPr="005053A6">
        <w:t xml:space="preserve"> </w:t>
      </w:r>
      <w:r w:rsidR="00561596" w:rsidRPr="005053A6">
        <w:t>(202</w:t>
      </w:r>
      <w:r w:rsidR="007C4344" w:rsidRPr="005053A6">
        <w:t xml:space="preserve">3), </w:t>
      </w:r>
      <w:r w:rsidR="003E0E4C" w:rsidRPr="005053A6">
        <w:t>Corrections Victoria website</w:t>
      </w:r>
    </w:p>
  </w:footnote>
  <w:footnote w:id="44">
    <w:p w14:paraId="3A38E8D8" w14:textId="2253FEF0" w:rsidR="000C7C9E" w:rsidRPr="005053A6" w:rsidRDefault="000C7C9E" w:rsidP="005053A6">
      <w:pPr>
        <w:pStyle w:val="FootnoteText"/>
      </w:pPr>
      <w:r w:rsidRPr="005053A6">
        <w:rPr>
          <w:rStyle w:val="FootnoteReference"/>
          <w:sz w:val="20"/>
          <w:vertAlign w:val="baseline"/>
        </w:rPr>
        <w:footnoteRef/>
      </w:r>
      <w:r w:rsidRPr="005053A6">
        <w:t xml:space="preserve"> </w:t>
      </w:r>
      <w:r w:rsidR="005053A6">
        <w:tab/>
      </w:r>
      <w:r w:rsidR="00CE5A3D" w:rsidRPr="005053A6">
        <w:t xml:space="preserve">Service Tasmania, </w:t>
      </w:r>
      <w:hyperlink r:id="rId34" w:anchor=":~:text=You%20can%20put%20up%20to,electronically%20the%20next%20business%20day" w:history="1">
        <w:r w:rsidR="002B2F55" w:rsidRPr="005053A6">
          <w:rPr>
            <w:rStyle w:val="Hyperlink"/>
            <w:color w:val="auto"/>
            <w:u w:val="none"/>
          </w:rPr>
          <w:t>Deposit money into a prisoner</w:t>
        </w:r>
        <w:r w:rsidR="00811757" w:rsidRPr="005053A6">
          <w:rPr>
            <w:rStyle w:val="Hyperlink"/>
            <w:color w:val="auto"/>
            <w:u w:val="none"/>
          </w:rPr>
          <w:t>’</w:t>
        </w:r>
        <w:r w:rsidR="002B2F55" w:rsidRPr="005053A6">
          <w:rPr>
            <w:rStyle w:val="Hyperlink"/>
            <w:color w:val="auto"/>
            <w:u w:val="none"/>
          </w:rPr>
          <w:t>s account</w:t>
        </w:r>
      </w:hyperlink>
      <w:r w:rsidR="002B2F55" w:rsidRPr="005053A6">
        <w:t xml:space="preserve"> </w:t>
      </w:r>
      <w:r w:rsidR="00CE5A3D" w:rsidRPr="005053A6">
        <w:t>(2023)</w:t>
      </w:r>
      <w:r w:rsidR="002B2F55" w:rsidRPr="005053A6">
        <w:t>,</w:t>
      </w:r>
      <w:r w:rsidR="00CE5A3D" w:rsidRPr="005053A6">
        <w:t xml:space="preserve"> Service </w:t>
      </w:r>
      <w:r w:rsidR="002B2F55" w:rsidRPr="005053A6">
        <w:t xml:space="preserve">Tasmania </w:t>
      </w:r>
    </w:p>
  </w:footnote>
  <w:footnote w:id="45">
    <w:p w14:paraId="2BC41C19" w14:textId="77777777" w:rsidR="0056604C" w:rsidRPr="000A287D" w:rsidRDefault="0056604C" w:rsidP="0056604C">
      <w:pPr>
        <w:pStyle w:val="FootnoteText"/>
      </w:pPr>
      <w:r w:rsidRPr="005053A6">
        <w:rPr>
          <w:rStyle w:val="FootnoteReference"/>
          <w:sz w:val="20"/>
          <w:vertAlign w:val="baseline"/>
        </w:rPr>
        <w:footnoteRef/>
      </w:r>
      <w:r w:rsidRPr="005053A6">
        <w:t xml:space="preserve"> </w:t>
      </w:r>
      <w:r>
        <w:tab/>
      </w:r>
      <w:r w:rsidRPr="005053A6">
        <w:t xml:space="preserve">South Australian Government </w:t>
      </w:r>
      <w:hyperlink r:id="rId35" w:anchor=":~:text=Cash%20is%20not%20allowed%20in,money%20order%20from%20Australia%20Pos" w:history="1">
        <w:r w:rsidRPr="005053A6">
          <w:rPr>
            <w:rStyle w:val="Hyperlink"/>
            <w:color w:val="auto"/>
            <w:u w:val="none"/>
          </w:rPr>
          <w:t>SA prisons – Transferring money to a prisoner</w:t>
        </w:r>
      </w:hyperlink>
      <w:r w:rsidRPr="005053A6">
        <w:t xml:space="preserve"> (2023), South Australian Government website </w:t>
      </w:r>
    </w:p>
  </w:footnote>
  <w:footnote w:id="46">
    <w:p w14:paraId="073234AA" w14:textId="77777777" w:rsidR="0056604C" w:rsidRDefault="0056604C" w:rsidP="0056604C">
      <w:pPr>
        <w:pStyle w:val="FootnoteText"/>
      </w:pPr>
      <w:r>
        <w:rPr>
          <w:rStyle w:val="FootnoteReference"/>
        </w:rPr>
        <w:footnoteRef/>
      </w:r>
      <w:r>
        <w:t xml:space="preserve"> </w:t>
      </w:r>
      <w:hyperlink r:id="rId36" w:history="1">
        <w:r w:rsidRPr="002655F9">
          <w:rPr>
            <w:rStyle w:val="Hyperlink"/>
            <w:sz w:val="18"/>
            <w:szCs w:val="18"/>
          </w:rPr>
          <w:t>Australian Digital Inclusion Index 2023</w:t>
        </w:r>
      </w:hyperlink>
    </w:p>
    <w:p w14:paraId="2C1B0D57" w14:textId="77777777" w:rsidR="0056604C" w:rsidRDefault="0056604C" w:rsidP="0056604C">
      <w:pPr>
        <w:pStyle w:val="FootnoteTex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A1D9" w14:textId="687BFE70"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4A46" w14:textId="3492338D" w:rsidR="002314D2" w:rsidRPr="000B38C1" w:rsidRDefault="002314D2" w:rsidP="000B3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701A" w14:textId="5F97F1B7" w:rsidR="00E9610C" w:rsidRDefault="00E96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C0CA" w14:textId="443B29A2" w:rsidR="00E9610C" w:rsidRDefault="00E96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CBC4" w14:textId="2CB90A7D" w:rsidR="00E9610C" w:rsidRDefault="00E96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0E57" w14:textId="11908BFD" w:rsidR="00E9610C" w:rsidRDefault="00E961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A41" w14:textId="12178E5F" w:rsidR="00E56748" w:rsidRDefault="00E56748" w:rsidP="00A84845">
    <w:pPr>
      <w:pStyle w:val="SecurityClassificationHeader"/>
    </w:pPr>
  </w:p>
  <w:p w14:paraId="57A29490" w14:textId="35003D76" w:rsidR="00E81A40" w:rsidRPr="001F3912" w:rsidRDefault="00E81A40" w:rsidP="0017089D">
    <w:r>
      <w:fldChar w:fldCharType="begin"/>
    </w:r>
    <w:r>
      <w:instrText xml:space="preserve"> macrobutton nomacro [Click and add Publication Title]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C137" w14:textId="2C30745B" w:rsidR="00E81A40" w:rsidRPr="00963E8D" w:rsidRDefault="00E81A40" w:rsidP="00B42338">
    <w:pPr>
      <w:pStyle w:val="SecurityClassificationHeader"/>
    </w:pPr>
    <w:r>
      <w:rPr>
        <w:noProof/>
      </w:rPr>
      <w:drawing>
        <wp:anchor distT="0" distB="0" distL="114300" distR="114300" simplePos="0" relativeHeight="251658242" behindDoc="1" locked="1" layoutInCell="1" allowOverlap="1" wp14:anchorId="44F82E15" wp14:editId="77C95B7F">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5845" w14:textId="44995A7B" w:rsidR="00E81A40" w:rsidRPr="000B38C1" w:rsidRDefault="00E81A40" w:rsidP="000B38C1">
    <w:pPr>
      <w:pStyle w:val="Header"/>
    </w:pPr>
  </w:p>
</w:hdr>
</file>

<file path=word/intelligence2.xml><?xml version="1.0" encoding="utf-8"?>
<int2:intelligence xmlns:int2="http://schemas.microsoft.com/office/intelligence/2020/intelligence" xmlns:oel="http://schemas.microsoft.com/office/2019/extlst">
  <int2:observations>
    <int2:textHash int2:hashCode="BmHgmfoBDCy1Gf" int2:id="go8BszX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A9DE"/>
    <w:multiLevelType w:val="multilevel"/>
    <w:tmpl w:val="E4D67D7E"/>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113D31"/>
    <w:multiLevelType w:val="multilevel"/>
    <w:tmpl w:val="0FACB8AC"/>
    <w:name w:val="StandardBulletedList"/>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CC4E5D"/>
    <w:multiLevelType w:val="multilevel"/>
    <w:tmpl w:val="73D2B8BA"/>
    <w:numStyleLink w:val="OneLevelList"/>
  </w:abstractNum>
  <w:abstractNum w:abstractNumId="6" w15:restartNumberingAfterBreak="0">
    <w:nsid w:val="17DF7717"/>
    <w:multiLevelType w:val="multilevel"/>
    <w:tmpl w:val="A4A85FCE"/>
    <w:lvl w:ilvl="0">
      <w:start w:val="1"/>
      <w:numFmt w:val="decimal"/>
      <w:pStyle w:val="Heading1Numbered"/>
      <w:lvlText w:val="%1."/>
      <w:lvlJc w:val="left"/>
      <w:pPr>
        <w:ind w:left="454" w:hanging="454"/>
      </w:pPr>
      <w:rPr>
        <w:rFonts w:hint="default"/>
      </w:rPr>
    </w:lvl>
    <w:lvl w:ilvl="1">
      <w:start w:val="1"/>
      <w:numFmt w:val="decimal"/>
      <w:pStyle w:val="Heading2Numbered"/>
      <w:lvlText w:val="Chapter %2:"/>
      <w:lvlJc w:val="left"/>
      <w:pPr>
        <w:ind w:left="360" w:hanging="360"/>
      </w:p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19BAEFB5"/>
    <w:multiLevelType w:val="multilevel"/>
    <w:tmpl w:val="EA069502"/>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71F5E"/>
    <w:multiLevelType w:val="hybridMultilevel"/>
    <w:tmpl w:val="9C1A2F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D63169"/>
    <w:multiLevelType w:val="hybridMultilevel"/>
    <w:tmpl w:val="29A4F87A"/>
    <w:lvl w:ilvl="0" w:tplc="E84EAC8E">
      <w:start w:val="1"/>
      <w:numFmt w:val="lowerLetter"/>
      <w:lvlText w:val="%1)"/>
      <w:lvlJc w:val="left"/>
      <w:pPr>
        <w:ind w:left="720" w:hanging="360"/>
      </w:pPr>
      <w:rPr>
        <w:rFonts w:hint="default"/>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8276CD"/>
    <w:multiLevelType w:val="multilevel"/>
    <w:tmpl w:val="3BB867F8"/>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205ACD"/>
    <w:multiLevelType w:val="hybridMultilevel"/>
    <w:tmpl w:val="5DD64F4A"/>
    <w:lvl w:ilvl="0" w:tplc="19BED96E">
      <w:start w:val="1"/>
      <w:numFmt w:val="decimal"/>
      <w:lvlText w:val="%1."/>
      <w:lvlJc w:val="left"/>
      <w:pPr>
        <w:ind w:left="720" w:hanging="360"/>
      </w:pPr>
    </w:lvl>
    <w:lvl w:ilvl="1" w:tplc="0F628930">
      <w:start w:val="1"/>
      <w:numFmt w:val="decimal"/>
      <w:lvlText w:val="%2."/>
      <w:lvlJc w:val="left"/>
      <w:pPr>
        <w:ind w:left="720" w:hanging="360"/>
      </w:pPr>
    </w:lvl>
    <w:lvl w:ilvl="2" w:tplc="5CE2A66E">
      <w:start w:val="1"/>
      <w:numFmt w:val="decimal"/>
      <w:lvlText w:val="%3."/>
      <w:lvlJc w:val="left"/>
      <w:pPr>
        <w:ind w:left="720" w:hanging="360"/>
      </w:pPr>
    </w:lvl>
    <w:lvl w:ilvl="3" w:tplc="6CE88C3E">
      <w:start w:val="1"/>
      <w:numFmt w:val="decimal"/>
      <w:lvlText w:val="%4."/>
      <w:lvlJc w:val="left"/>
      <w:pPr>
        <w:ind w:left="720" w:hanging="360"/>
      </w:pPr>
    </w:lvl>
    <w:lvl w:ilvl="4" w:tplc="A88A4990">
      <w:start w:val="1"/>
      <w:numFmt w:val="decimal"/>
      <w:lvlText w:val="%5."/>
      <w:lvlJc w:val="left"/>
      <w:pPr>
        <w:ind w:left="720" w:hanging="360"/>
      </w:pPr>
    </w:lvl>
    <w:lvl w:ilvl="5" w:tplc="80A80AA6">
      <w:start w:val="1"/>
      <w:numFmt w:val="decimal"/>
      <w:lvlText w:val="%6."/>
      <w:lvlJc w:val="left"/>
      <w:pPr>
        <w:ind w:left="720" w:hanging="360"/>
      </w:pPr>
    </w:lvl>
    <w:lvl w:ilvl="6" w:tplc="C3F28C00">
      <w:start w:val="1"/>
      <w:numFmt w:val="decimal"/>
      <w:lvlText w:val="%7."/>
      <w:lvlJc w:val="left"/>
      <w:pPr>
        <w:ind w:left="720" w:hanging="360"/>
      </w:pPr>
    </w:lvl>
    <w:lvl w:ilvl="7" w:tplc="67B4CE14">
      <w:start w:val="1"/>
      <w:numFmt w:val="decimal"/>
      <w:lvlText w:val="%8."/>
      <w:lvlJc w:val="left"/>
      <w:pPr>
        <w:ind w:left="720" w:hanging="360"/>
      </w:pPr>
    </w:lvl>
    <w:lvl w:ilvl="8" w:tplc="85DA877A">
      <w:start w:val="1"/>
      <w:numFmt w:val="decimal"/>
      <w:lvlText w:val="%9."/>
      <w:lvlJc w:val="left"/>
      <w:pPr>
        <w:ind w:left="720" w:hanging="360"/>
      </w:pPr>
    </w:lvl>
  </w:abstractNum>
  <w:abstractNum w:abstractNumId="13"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73D2B8BA"/>
    <w:styleLink w:val="OneLevelList"/>
    <w:lvl w:ilvl="0">
      <w:start w:val="1"/>
      <w:numFmt w:val="lowerLetter"/>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6F29AC"/>
    <w:multiLevelType w:val="hybridMultilevel"/>
    <w:tmpl w:val="3E1E7D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960339"/>
    <w:multiLevelType w:val="hybridMultilevel"/>
    <w:tmpl w:val="9BD014DE"/>
    <w:lvl w:ilvl="0" w:tplc="C97E5F68">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3C217B"/>
    <w:multiLevelType w:val="multilevel"/>
    <w:tmpl w:val="1FA2DE7E"/>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148C8"/>
    <w:multiLevelType w:val="multilevel"/>
    <w:tmpl w:val="6A9ED10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Calibri Light" w:eastAsia="Times New Roman" w:hAnsi="Calibri Light"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D14BC4"/>
    <w:multiLevelType w:val="hybridMultilevel"/>
    <w:tmpl w:val="DECCC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F2397"/>
    <w:multiLevelType w:val="hybridMultilevel"/>
    <w:tmpl w:val="4558BB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142B55"/>
    <w:multiLevelType w:val="hybridMultilevel"/>
    <w:tmpl w:val="3F58A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077FBF"/>
    <w:multiLevelType w:val="hybridMultilevel"/>
    <w:tmpl w:val="25B28A04"/>
    <w:lvl w:ilvl="0" w:tplc="4A68F50A">
      <w:start w:val="1"/>
      <w:numFmt w:val="lowerLetter"/>
      <w:lvlText w:val="%1)"/>
      <w:lvlJc w:val="left"/>
      <w:pPr>
        <w:ind w:left="720" w:hanging="360"/>
      </w:pPr>
      <w:rPr>
        <w:rFonts w:hint="default"/>
        <w:b/>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0D2021"/>
    <w:multiLevelType w:val="multilevel"/>
    <w:tmpl w:val="72F8140E"/>
    <w:numStyleLink w:val="OutlineList"/>
  </w:abstractNum>
  <w:abstractNum w:abstractNumId="25" w15:restartNumberingAfterBreak="0">
    <w:nsid w:val="577273D0"/>
    <w:multiLevelType w:val="hybridMultilevel"/>
    <w:tmpl w:val="9BE4F5F4"/>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8B09EB"/>
    <w:multiLevelType w:val="multilevel"/>
    <w:tmpl w:val="2208E358"/>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A10512"/>
    <w:multiLevelType w:val="multilevel"/>
    <w:tmpl w:val="05108082"/>
    <w:lvl w:ilvl="0">
      <w:start w:val="1"/>
      <w:numFmt w:val="bullet"/>
      <w:lvlText w:val=""/>
      <w:lvlJc w:val="left"/>
      <w:pPr>
        <w:tabs>
          <w:tab w:val="num" w:pos="851"/>
        </w:tabs>
        <w:ind w:left="851" w:hanging="851"/>
      </w:pPr>
      <w:rPr>
        <w:rFonts w:ascii="Symbol" w:hAnsi="Symbol"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Calibri Light" w:eastAsia="Times New Roman" w:hAnsi="Calibri Light"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B04FAB"/>
    <w:multiLevelType w:val="multilevel"/>
    <w:tmpl w:val="25D23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53D83E"/>
    <w:multiLevelType w:val="multilevel"/>
    <w:tmpl w:val="EC3E98FE"/>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F76B79"/>
    <w:multiLevelType w:val="hybridMultilevel"/>
    <w:tmpl w:val="399A4C68"/>
    <w:lvl w:ilvl="0" w:tplc="37204E74">
      <w:numFmt w:val="bullet"/>
      <w:lvlText w:val="-"/>
      <w:lvlJc w:val="left"/>
      <w:pPr>
        <w:ind w:left="720" w:hanging="360"/>
      </w:pPr>
      <w:rPr>
        <w:rFonts w:ascii="Calibri" w:eastAsiaTheme="minorHAnsi" w:hAnsi="Calibri" w:cs="Calibri"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C28EA"/>
    <w:multiLevelType w:val="hybridMultilevel"/>
    <w:tmpl w:val="A4422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F80C0B"/>
    <w:multiLevelType w:val="hybridMultilevel"/>
    <w:tmpl w:val="391AFB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863685"/>
    <w:multiLevelType w:val="hybridMultilevel"/>
    <w:tmpl w:val="4BC42E9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6" w15:restartNumberingAfterBreak="0">
    <w:nsid w:val="7F6779AB"/>
    <w:multiLevelType w:val="multilevel"/>
    <w:tmpl w:val="B8A66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3674766">
    <w:abstractNumId w:val="7"/>
  </w:num>
  <w:num w:numId="2" w16cid:durableId="1033111861">
    <w:abstractNumId w:val="18"/>
  </w:num>
  <w:num w:numId="3" w16cid:durableId="730155892">
    <w:abstractNumId w:val="26"/>
  </w:num>
  <w:num w:numId="4" w16cid:durableId="915286875">
    <w:abstractNumId w:val="29"/>
  </w:num>
  <w:num w:numId="5" w16cid:durableId="988362989">
    <w:abstractNumId w:val="0"/>
  </w:num>
  <w:num w:numId="6" w16cid:durableId="1670908660">
    <w:abstractNumId w:val="11"/>
  </w:num>
  <w:num w:numId="7" w16cid:durableId="1220290535">
    <w:abstractNumId w:val="13"/>
  </w:num>
  <w:num w:numId="8" w16cid:durableId="1706755449">
    <w:abstractNumId w:val="1"/>
  </w:num>
  <w:num w:numId="9" w16cid:durableId="1834367553">
    <w:abstractNumId w:val="15"/>
  </w:num>
  <w:num w:numId="10" w16cid:durableId="223613474">
    <w:abstractNumId w:val="3"/>
  </w:num>
  <w:num w:numId="11" w16cid:durableId="1304890948">
    <w:abstractNumId w:val="5"/>
  </w:num>
  <w:num w:numId="12" w16cid:durableId="1304693621">
    <w:abstractNumId w:val="24"/>
  </w:num>
  <w:num w:numId="13" w16cid:durableId="1454401156">
    <w:abstractNumId w:val="6"/>
  </w:num>
  <w:num w:numId="14" w16cid:durableId="1777865357">
    <w:abstractNumId w:val="14"/>
  </w:num>
  <w:num w:numId="15" w16cid:durableId="200030280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577066">
    <w:abstractNumId w:val="13"/>
  </w:num>
  <w:num w:numId="17" w16cid:durableId="1558320821">
    <w:abstractNumId w:val="6"/>
  </w:num>
  <w:num w:numId="18" w16cid:durableId="536553998">
    <w:abstractNumId w:val="10"/>
  </w:num>
  <w:num w:numId="19" w16cid:durableId="2103451045">
    <w:abstractNumId w:val="34"/>
  </w:num>
  <w:num w:numId="20" w16cid:durableId="1900356826">
    <w:abstractNumId w:val="28"/>
  </w:num>
  <w:num w:numId="21" w16cid:durableId="1714116493">
    <w:abstractNumId w:val="36"/>
  </w:num>
  <w:num w:numId="22" w16cid:durableId="1614626903">
    <w:abstractNumId w:val="32"/>
  </w:num>
  <w:num w:numId="23" w16cid:durableId="834493225">
    <w:abstractNumId w:val="30"/>
  </w:num>
  <w:num w:numId="24" w16cid:durableId="729502405">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74836553">
    <w:abstractNumId w:val="8"/>
  </w:num>
  <w:num w:numId="26" w16cid:durableId="2066374296">
    <w:abstractNumId w:val="4"/>
  </w:num>
  <w:num w:numId="27" w16cid:durableId="469709858">
    <w:abstractNumId w:val="24"/>
    <w:lvlOverride w:ilvl="0">
      <w:lvl w:ilvl="0">
        <w:start w:val="1"/>
        <w:numFmt w:val="decimal"/>
        <w:pStyle w:val="OutlineNumbered1"/>
        <w:lvlText w:val="%1."/>
        <w:lvlJc w:val="left"/>
        <w:pPr>
          <w:ind w:left="360" w:hanging="360"/>
        </w:pPr>
      </w:lvl>
    </w:lvlOverride>
    <w:lvlOverride w:ilvl="1">
      <w:lvl w:ilvl="1" w:tentative="1">
        <w:start w:val="1"/>
        <w:numFmt w:val="lowerLetter"/>
        <w:pStyle w:val="OutlineNumbered2"/>
        <w:lvlText w:val="%2."/>
        <w:lvlJc w:val="left"/>
        <w:pPr>
          <w:ind w:left="1080" w:hanging="360"/>
        </w:pPr>
      </w:lvl>
    </w:lvlOverride>
    <w:lvlOverride w:ilvl="2">
      <w:lvl w:ilvl="2" w:tentative="1">
        <w:start w:val="1"/>
        <w:numFmt w:val="lowerRoman"/>
        <w:pStyle w:val="OutlineNumbered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8" w16cid:durableId="1786608342">
    <w:abstractNumId w:val="19"/>
  </w:num>
  <w:num w:numId="29" w16cid:durableId="1621304396">
    <w:abstractNumId w:val="24"/>
  </w:num>
  <w:num w:numId="30" w16cid:durableId="912355690">
    <w:abstractNumId w:val="27"/>
  </w:num>
  <w:num w:numId="31" w16cid:durableId="979845273">
    <w:abstractNumId w:val="17"/>
  </w:num>
  <w:num w:numId="32" w16cid:durableId="704715269">
    <w:abstractNumId w:val="25"/>
  </w:num>
  <w:num w:numId="33" w16cid:durableId="76942205">
    <w:abstractNumId w:val="22"/>
  </w:num>
  <w:num w:numId="34" w16cid:durableId="1900826949">
    <w:abstractNumId w:val="12"/>
  </w:num>
  <w:num w:numId="35" w16cid:durableId="1222329317">
    <w:abstractNumId w:val="23"/>
  </w:num>
  <w:num w:numId="36" w16cid:durableId="1920481246">
    <w:abstractNumId w:val="9"/>
  </w:num>
  <w:num w:numId="37" w16cid:durableId="874730065">
    <w:abstractNumId w:val="16"/>
  </w:num>
  <w:num w:numId="38" w16cid:durableId="389426664">
    <w:abstractNumId w:val="31"/>
  </w:num>
  <w:num w:numId="39" w16cid:durableId="598952752">
    <w:abstractNumId w:val="21"/>
  </w:num>
  <w:num w:numId="40" w16cid:durableId="772281443">
    <w:abstractNumId w:val="20"/>
  </w:num>
  <w:num w:numId="41" w16cid:durableId="1554464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211191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1091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8973731">
    <w:abstractNumId w:val="2"/>
  </w:num>
  <w:num w:numId="45" w16cid:durableId="140468458">
    <w:abstractNumId w:val="35"/>
  </w:num>
  <w:num w:numId="46" w16cid:durableId="12330826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95860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655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3976BF"/>
    <w:rsid w:val="00000179"/>
    <w:rsid w:val="000004DC"/>
    <w:rsid w:val="000005C4"/>
    <w:rsid w:val="000007A0"/>
    <w:rsid w:val="0000088D"/>
    <w:rsid w:val="00000A24"/>
    <w:rsid w:val="00000CF5"/>
    <w:rsid w:val="00001396"/>
    <w:rsid w:val="0000139D"/>
    <w:rsid w:val="0000143A"/>
    <w:rsid w:val="00001905"/>
    <w:rsid w:val="00001A0B"/>
    <w:rsid w:val="00001A82"/>
    <w:rsid w:val="00001AFD"/>
    <w:rsid w:val="00001B4A"/>
    <w:rsid w:val="00001BFE"/>
    <w:rsid w:val="00001D42"/>
    <w:rsid w:val="00001D4D"/>
    <w:rsid w:val="00001FC1"/>
    <w:rsid w:val="000020C5"/>
    <w:rsid w:val="00002238"/>
    <w:rsid w:val="000022B0"/>
    <w:rsid w:val="000022D3"/>
    <w:rsid w:val="000022D6"/>
    <w:rsid w:val="000022E4"/>
    <w:rsid w:val="00002368"/>
    <w:rsid w:val="000023E6"/>
    <w:rsid w:val="0000256B"/>
    <w:rsid w:val="000026AE"/>
    <w:rsid w:val="00002735"/>
    <w:rsid w:val="000028B7"/>
    <w:rsid w:val="00002961"/>
    <w:rsid w:val="000029EA"/>
    <w:rsid w:val="00002B44"/>
    <w:rsid w:val="00002EE3"/>
    <w:rsid w:val="00003066"/>
    <w:rsid w:val="000030B7"/>
    <w:rsid w:val="00003173"/>
    <w:rsid w:val="000031CA"/>
    <w:rsid w:val="000032E3"/>
    <w:rsid w:val="000036FE"/>
    <w:rsid w:val="00003702"/>
    <w:rsid w:val="00003911"/>
    <w:rsid w:val="0000396F"/>
    <w:rsid w:val="00003B8C"/>
    <w:rsid w:val="00003C34"/>
    <w:rsid w:val="00003D0F"/>
    <w:rsid w:val="00003E35"/>
    <w:rsid w:val="0000404E"/>
    <w:rsid w:val="00004193"/>
    <w:rsid w:val="000041C5"/>
    <w:rsid w:val="00004271"/>
    <w:rsid w:val="00004476"/>
    <w:rsid w:val="000045DF"/>
    <w:rsid w:val="00004665"/>
    <w:rsid w:val="00004689"/>
    <w:rsid w:val="0000483E"/>
    <w:rsid w:val="0000499F"/>
    <w:rsid w:val="00004A05"/>
    <w:rsid w:val="00004B86"/>
    <w:rsid w:val="00004BBA"/>
    <w:rsid w:val="00004CDE"/>
    <w:rsid w:val="00004D1B"/>
    <w:rsid w:val="00004E22"/>
    <w:rsid w:val="00004E3A"/>
    <w:rsid w:val="00004E71"/>
    <w:rsid w:val="00004FD7"/>
    <w:rsid w:val="0000545D"/>
    <w:rsid w:val="000056CC"/>
    <w:rsid w:val="0000577B"/>
    <w:rsid w:val="000057F7"/>
    <w:rsid w:val="00005CF0"/>
    <w:rsid w:val="00005D34"/>
    <w:rsid w:val="0000600B"/>
    <w:rsid w:val="000060EB"/>
    <w:rsid w:val="00006439"/>
    <w:rsid w:val="00006BF4"/>
    <w:rsid w:val="00006C50"/>
    <w:rsid w:val="00006C70"/>
    <w:rsid w:val="00006E31"/>
    <w:rsid w:val="0000712F"/>
    <w:rsid w:val="00007219"/>
    <w:rsid w:val="000072CA"/>
    <w:rsid w:val="000077F5"/>
    <w:rsid w:val="00007B82"/>
    <w:rsid w:val="00007BA4"/>
    <w:rsid w:val="00007C50"/>
    <w:rsid w:val="00007CED"/>
    <w:rsid w:val="00007E73"/>
    <w:rsid w:val="00010109"/>
    <w:rsid w:val="0001018D"/>
    <w:rsid w:val="00010277"/>
    <w:rsid w:val="000103E5"/>
    <w:rsid w:val="00010500"/>
    <w:rsid w:val="00010A04"/>
    <w:rsid w:val="00010A4F"/>
    <w:rsid w:val="00010B7C"/>
    <w:rsid w:val="00010C05"/>
    <w:rsid w:val="00010CCE"/>
    <w:rsid w:val="00010CE0"/>
    <w:rsid w:val="00010CF9"/>
    <w:rsid w:val="0001107B"/>
    <w:rsid w:val="000110CC"/>
    <w:rsid w:val="000110FF"/>
    <w:rsid w:val="00011111"/>
    <w:rsid w:val="0001126E"/>
    <w:rsid w:val="00011670"/>
    <w:rsid w:val="000116FE"/>
    <w:rsid w:val="0001171D"/>
    <w:rsid w:val="00011725"/>
    <w:rsid w:val="000118F3"/>
    <w:rsid w:val="00011ACD"/>
    <w:rsid w:val="00011C27"/>
    <w:rsid w:val="00011F8D"/>
    <w:rsid w:val="00012070"/>
    <w:rsid w:val="000120D9"/>
    <w:rsid w:val="0001233A"/>
    <w:rsid w:val="0001240D"/>
    <w:rsid w:val="0001241C"/>
    <w:rsid w:val="00012449"/>
    <w:rsid w:val="000127C3"/>
    <w:rsid w:val="000127DD"/>
    <w:rsid w:val="00012A0C"/>
    <w:rsid w:val="00012C30"/>
    <w:rsid w:val="00012C3F"/>
    <w:rsid w:val="00012C62"/>
    <w:rsid w:val="00012EB3"/>
    <w:rsid w:val="000130C8"/>
    <w:rsid w:val="000130FD"/>
    <w:rsid w:val="00013129"/>
    <w:rsid w:val="00013161"/>
    <w:rsid w:val="00013299"/>
    <w:rsid w:val="0001330B"/>
    <w:rsid w:val="0001333E"/>
    <w:rsid w:val="0001338C"/>
    <w:rsid w:val="000136A5"/>
    <w:rsid w:val="000137A6"/>
    <w:rsid w:val="00013823"/>
    <w:rsid w:val="000138C4"/>
    <w:rsid w:val="00013BF3"/>
    <w:rsid w:val="00013D05"/>
    <w:rsid w:val="00013DC3"/>
    <w:rsid w:val="00013DCF"/>
    <w:rsid w:val="00013F0C"/>
    <w:rsid w:val="0001412E"/>
    <w:rsid w:val="0001429A"/>
    <w:rsid w:val="000142CA"/>
    <w:rsid w:val="00014391"/>
    <w:rsid w:val="000145E5"/>
    <w:rsid w:val="00014661"/>
    <w:rsid w:val="000146F8"/>
    <w:rsid w:val="00014A6F"/>
    <w:rsid w:val="00014B27"/>
    <w:rsid w:val="00014C86"/>
    <w:rsid w:val="00014D50"/>
    <w:rsid w:val="00014DEE"/>
    <w:rsid w:val="00014F5D"/>
    <w:rsid w:val="000150D9"/>
    <w:rsid w:val="0001522E"/>
    <w:rsid w:val="00015280"/>
    <w:rsid w:val="00015334"/>
    <w:rsid w:val="000153C3"/>
    <w:rsid w:val="0001540D"/>
    <w:rsid w:val="000157B3"/>
    <w:rsid w:val="000157BB"/>
    <w:rsid w:val="0001586C"/>
    <w:rsid w:val="00015A44"/>
    <w:rsid w:val="00015AAC"/>
    <w:rsid w:val="00015D38"/>
    <w:rsid w:val="00015E1C"/>
    <w:rsid w:val="00015E20"/>
    <w:rsid w:val="00015F5F"/>
    <w:rsid w:val="000162ED"/>
    <w:rsid w:val="00016544"/>
    <w:rsid w:val="0001673C"/>
    <w:rsid w:val="0001681C"/>
    <w:rsid w:val="00016860"/>
    <w:rsid w:val="00016919"/>
    <w:rsid w:val="00016A2B"/>
    <w:rsid w:val="00016A49"/>
    <w:rsid w:val="00016CBA"/>
    <w:rsid w:val="00016EA7"/>
    <w:rsid w:val="00016ED2"/>
    <w:rsid w:val="00016F1A"/>
    <w:rsid w:val="00017069"/>
    <w:rsid w:val="00017096"/>
    <w:rsid w:val="00017283"/>
    <w:rsid w:val="000172D4"/>
    <w:rsid w:val="00017365"/>
    <w:rsid w:val="0001748B"/>
    <w:rsid w:val="00017645"/>
    <w:rsid w:val="00017874"/>
    <w:rsid w:val="000179C1"/>
    <w:rsid w:val="00017A1A"/>
    <w:rsid w:val="00017AA5"/>
    <w:rsid w:val="00017EB8"/>
    <w:rsid w:val="00017F38"/>
    <w:rsid w:val="00020193"/>
    <w:rsid w:val="0002029D"/>
    <w:rsid w:val="000202FB"/>
    <w:rsid w:val="0002035C"/>
    <w:rsid w:val="000204B3"/>
    <w:rsid w:val="00020602"/>
    <w:rsid w:val="0002061C"/>
    <w:rsid w:val="0002081C"/>
    <w:rsid w:val="00020C22"/>
    <w:rsid w:val="00020C4F"/>
    <w:rsid w:val="00020CD5"/>
    <w:rsid w:val="00020D62"/>
    <w:rsid w:val="00020F74"/>
    <w:rsid w:val="00020FED"/>
    <w:rsid w:val="000210F9"/>
    <w:rsid w:val="000211D2"/>
    <w:rsid w:val="000213BF"/>
    <w:rsid w:val="0002155D"/>
    <w:rsid w:val="00021841"/>
    <w:rsid w:val="00021988"/>
    <w:rsid w:val="00021BBD"/>
    <w:rsid w:val="00021D36"/>
    <w:rsid w:val="00021EA9"/>
    <w:rsid w:val="0002208D"/>
    <w:rsid w:val="00022466"/>
    <w:rsid w:val="00022519"/>
    <w:rsid w:val="0002255E"/>
    <w:rsid w:val="0002257F"/>
    <w:rsid w:val="000226A6"/>
    <w:rsid w:val="00022923"/>
    <w:rsid w:val="00022C70"/>
    <w:rsid w:val="00022CBB"/>
    <w:rsid w:val="00022CE8"/>
    <w:rsid w:val="00022E43"/>
    <w:rsid w:val="00022F4C"/>
    <w:rsid w:val="00022FFE"/>
    <w:rsid w:val="00023076"/>
    <w:rsid w:val="00023853"/>
    <w:rsid w:val="000239FE"/>
    <w:rsid w:val="00023A2D"/>
    <w:rsid w:val="00023A7F"/>
    <w:rsid w:val="00023AE4"/>
    <w:rsid w:val="00023BE6"/>
    <w:rsid w:val="00023BF6"/>
    <w:rsid w:val="00023DB4"/>
    <w:rsid w:val="00023FA7"/>
    <w:rsid w:val="00023FDA"/>
    <w:rsid w:val="0002415B"/>
    <w:rsid w:val="00024281"/>
    <w:rsid w:val="000242BA"/>
    <w:rsid w:val="000248AF"/>
    <w:rsid w:val="00024A03"/>
    <w:rsid w:val="00024A52"/>
    <w:rsid w:val="00024B64"/>
    <w:rsid w:val="00024B87"/>
    <w:rsid w:val="00024C13"/>
    <w:rsid w:val="00024CA4"/>
    <w:rsid w:val="00024D40"/>
    <w:rsid w:val="00024DC5"/>
    <w:rsid w:val="00025319"/>
    <w:rsid w:val="00025382"/>
    <w:rsid w:val="0002544D"/>
    <w:rsid w:val="000255C4"/>
    <w:rsid w:val="000255F7"/>
    <w:rsid w:val="00025671"/>
    <w:rsid w:val="000259DD"/>
    <w:rsid w:val="00025AF5"/>
    <w:rsid w:val="00025BB1"/>
    <w:rsid w:val="00025D64"/>
    <w:rsid w:val="00025ECA"/>
    <w:rsid w:val="00025EE2"/>
    <w:rsid w:val="00025F0C"/>
    <w:rsid w:val="000261E5"/>
    <w:rsid w:val="000263B8"/>
    <w:rsid w:val="000264CD"/>
    <w:rsid w:val="00026533"/>
    <w:rsid w:val="000266A7"/>
    <w:rsid w:val="00026A6D"/>
    <w:rsid w:val="00026B7F"/>
    <w:rsid w:val="00026D84"/>
    <w:rsid w:val="00026E9D"/>
    <w:rsid w:val="00026FD7"/>
    <w:rsid w:val="000275B6"/>
    <w:rsid w:val="00027B95"/>
    <w:rsid w:val="00027E31"/>
    <w:rsid w:val="00027F26"/>
    <w:rsid w:val="000301C0"/>
    <w:rsid w:val="0003033D"/>
    <w:rsid w:val="000304B7"/>
    <w:rsid w:val="00030652"/>
    <w:rsid w:val="00030682"/>
    <w:rsid w:val="00030761"/>
    <w:rsid w:val="00030977"/>
    <w:rsid w:val="00030A04"/>
    <w:rsid w:val="00030B93"/>
    <w:rsid w:val="00030C70"/>
    <w:rsid w:val="00030DC9"/>
    <w:rsid w:val="00030E45"/>
    <w:rsid w:val="0003101E"/>
    <w:rsid w:val="00031045"/>
    <w:rsid w:val="000310F5"/>
    <w:rsid w:val="00031353"/>
    <w:rsid w:val="0003138A"/>
    <w:rsid w:val="000313B7"/>
    <w:rsid w:val="00031573"/>
    <w:rsid w:val="000315BC"/>
    <w:rsid w:val="00031832"/>
    <w:rsid w:val="00031968"/>
    <w:rsid w:val="000319B8"/>
    <w:rsid w:val="00031BF4"/>
    <w:rsid w:val="00031C35"/>
    <w:rsid w:val="00031D21"/>
    <w:rsid w:val="00031F8B"/>
    <w:rsid w:val="00031F8D"/>
    <w:rsid w:val="00032106"/>
    <w:rsid w:val="00032231"/>
    <w:rsid w:val="0003234D"/>
    <w:rsid w:val="0003241D"/>
    <w:rsid w:val="0003252A"/>
    <w:rsid w:val="000325D1"/>
    <w:rsid w:val="0003261D"/>
    <w:rsid w:val="00032654"/>
    <w:rsid w:val="000328FB"/>
    <w:rsid w:val="00032ADA"/>
    <w:rsid w:val="00032B56"/>
    <w:rsid w:val="00032BA7"/>
    <w:rsid w:val="00032BFB"/>
    <w:rsid w:val="00032DAE"/>
    <w:rsid w:val="000332B0"/>
    <w:rsid w:val="000332D7"/>
    <w:rsid w:val="000332F2"/>
    <w:rsid w:val="00033380"/>
    <w:rsid w:val="000336AB"/>
    <w:rsid w:val="0003389B"/>
    <w:rsid w:val="000338E1"/>
    <w:rsid w:val="00033C4E"/>
    <w:rsid w:val="00033C8A"/>
    <w:rsid w:val="00033CC6"/>
    <w:rsid w:val="00033D2B"/>
    <w:rsid w:val="00033E01"/>
    <w:rsid w:val="00033EBC"/>
    <w:rsid w:val="00033FEE"/>
    <w:rsid w:val="0003409A"/>
    <w:rsid w:val="00034118"/>
    <w:rsid w:val="000345FE"/>
    <w:rsid w:val="00034AC2"/>
    <w:rsid w:val="00034C4C"/>
    <w:rsid w:val="00034CF0"/>
    <w:rsid w:val="00034F76"/>
    <w:rsid w:val="000350B3"/>
    <w:rsid w:val="0003513D"/>
    <w:rsid w:val="00035569"/>
    <w:rsid w:val="00035696"/>
    <w:rsid w:val="0003579A"/>
    <w:rsid w:val="00035828"/>
    <w:rsid w:val="00035861"/>
    <w:rsid w:val="00035A14"/>
    <w:rsid w:val="00035A98"/>
    <w:rsid w:val="00035B1A"/>
    <w:rsid w:val="00035BC3"/>
    <w:rsid w:val="00035BD5"/>
    <w:rsid w:val="00035C05"/>
    <w:rsid w:val="00035D27"/>
    <w:rsid w:val="00035E3C"/>
    <w:rsid w:val="0003602D"/>
    <w:rsid w:val="00036110"/>
    <w:rsid w:val="00036176"/>
    <w:rsid w:val="000361FB"/>
    <w:rsid w:val="0003622C"/>
    <w:rsid w:val="00036284"/>
    <w:rsid w:val="000363D6"/>
    <w:rsid w:val="0003642F"/>
    <w:rsid w:val="00036449"/>
    <w:rsid w:val="00036674"/>
    <w:rsid w:val="000366F1"/>
    <w:rsid w:val="00036AF8"/>
    <w:rsid w:val="00036DB1"/>
    <w:rsid w:val="00036DCB"/>
    <w:rsid w:val="00036F76"/>
    <w:rsid w:val="00036F8C"/>
    <w:rsid w:val="00037232"/>
    <w:rsid w:val="00037280"/>
    <w:rsid w:val="00037798"/>
    <w:rsid w:val="00037829"/>
    <w:rsid w:val="00037841"/>
    <w:rsid w:val="000379D2"/>
    <w:rsid w:val="00037C0F"/>
    <w:rsid w:val="00037F41"/>
    <w:rsid w:val="0004012C"/>
    <w:rsid w:val="000402C0"/>
    <w:rsid w:val="00040674"/>
    <w:rsid w:val="00040863"/>
    <w:rsid w:val="00040CD4"/>
    <w:rsid w:val="00040E41"/>
    <w:rsid w:val="00040EFC"/>
    <w:rsid w:val="00040FFA"/>
    <w:rsid w:val="00041259"/>
    <w:rsid w:val="000413BC"/>
    <w:rsid w:val="00041474"/>
    <w:rsid w:val="00041759"/>
    <w:rsid w:val="000417A4"/>
    <w:rsid w:val="00041A8A"/>
    <w:rsid w:val="00041A8B"/>
    <w:rsid w:val="00041BDA"/>
    <w:rsid w:val="00041E9F"/>
    <w:rsid w:val="00041EAA"/>
    <w:rsid w:val="00041F1D"/>
    <w:rsid w:val="00042098"/>
    <w:rsid w:val="00042159"/>
    <w:rsid w:val="0004216F"/>
    <w:rsid w:val="00042405"/>
    <w:rsid w:val="000424F3"/>
    <w:rsid w:val="00042554"/>
    <w:rsid w:val="00042559"/>
    <w:rsid w:val="000425A8"/>
    <w:rsid w:val="00042641"/>
    <w:rsid w:val="0004274D"/>
    <w:rsid w:val="000428F8"/>
    <w:rsid w:val="00042905"/>
    <w:rsid w:val="00042B12"/>
    <w:rsid w:val="00042B18"/>
    <w:rsid w:val="00042F3F"/>
    <w:rsid w:val="0004337B"/>
    <w:rsid w:val="00043481"/>
    <w:rsid w:val="000434B2"/>
    <w:rsid w:val="000435E5"/>
    <w:rsid w:val="000437FD"/>
    <w:rsid w:val="0004394F"/>
    <w:rsid w:val="00043A0B"/>
    <w:rsid w:val="00043BBC"/>
    <w:rsid w:val="00043DD9"/>
    <w:rsid w:val="00043DFC"/>
    <w:rsid w:val="00043F42"/>
    <w:rsid w:val="00044021"/>
    <w:rsid w:val="0004423A"/>
    <w:rsid w:val="0004425A"/>
    <w:rsid w:val="000442FB"/>
    <w:rsid w:val="00044454"/>
    <w:rsid w:val="00044473"/>
    <w:rsid w:val="00044A14"/>
    <w:rsid w:val="00044AD2"/>
    <w:rsid w:val="00044C0A"/>
    <w:rsid w:val="00044C56"/>
    <w:rsid w:val="00044CD4"/>
    <w:rsid w:val="00044CFD"/>
    <w:rsid w:val="00044D3C"/>
    <w:rsid w:val="00044FE0"/>
    <w:rsid w:val="00045259"/>
    <w:rsid w:val="000452AE"/>
    <w:rsid w:val="00045400"/>
    <w:rsid w:val="0004559B"/>
    <w:rsid w:val="00045797"/>
    <w:rsid w:val="000457CA"/>
    <w:rsid w:val="0004586C"/>
    <w:rsid w:val="00045D50"/>
    <w:rsid w:val="00045EBA"/>
    <w:rsid w:val="00045F54"/>
    <w:rsid w:val="00046826"/>
    <w:rsid w:val="00046856"/>
    <w:rsid w:val="00046B36"/>
    <w:rsid w:val="00046C05"/>
    <w:rsid w:val="00046C26"/>
    <w:rsid w:val="00046C2A"/>
    <w:rsid w:val="00046E1C"/>
    <w:rsid w:val="00046E4F"/>
    <w:rsid w:val="000470F0"/>
    <w:rsid w:val="00047139"/>
    <w:rsid w:val="000471D4"/>
    <w:rsid w:val="000471FA"/>
    <w:rsid w:val="00047332"/>
    <w:rsid w:val="000474A8"/>
    <w:rsid w:val="000474EA"/>
    <w:rsid w:val="00047608"/>
    <w:rsid w:val="0004765B"/>
    <w:rsid w:val="0004772B"/>
    <w:rsid w:val="000478CA"/>
    <w:rsid w:val="00047A38"/>
    <w:rsid w:val="00047A56"/>
    <w:rsid w:val="00047A7F"/>
    <w:rsid w:val="00047B76"/>
    <w:rsid w:val="00047C96"/>
    <w:rsid w:val="00047F40"/>
    <w:rsid w:val="00047F9F"/>
    <w:rsid w:val="00050280"/>
    <w:rsid w:val="00050297"/>
    <w:rsid w:val="00050334"/>
    <w:rsid w:val="0005034A"/>
    <w:rsid w:val="00050410"/>
    <w:rsid w:val="00050519"/>
    <w:rsid w:val="000505EA"/>
    <w:rsid w:val="000507DF"/>
    <w:rsid w:val="000508FD"/>
    <w:rsid w:val="00050907"/>
    <w:rsid w:val="000509AE"/>
    <w:rsid w:val="000509BB"/>
    <w:rsid w:val="00050C61"/>
    <w:rsid w:val="00050CF9"/>
    <w:rsid w:val="00050E75"/>
    <w:rsid w:val="00050E81"/>
    <w:rsid w:val="00050F2D"/>
    <w:rsid w:val="000515B5"/>
    <w:rsid w:val="000517AF"/>
    <w:rsid w:val="000517F8"/>
    <w:rsid w:val="00051AA6"/>
    <w:rsid w:val="00051C4D"/>
    <w:rsid w:val="00051CFD"/>
    <w:rsid w:val="00051D60"/>
    <w:rsid w:val="00051FD9"/>
    <w:rsid w:val="00052131"/>
    <w:rsid w:val="000521A0"/>
    <w:rsid w:val="0005221A"/>
    <w:rsid w:val="0005239A"/>
    <w:rsid w:val="000523CB"/>
    <w:rsid w:val="000524D1"/>
    <w:rsid w:val="000525EA"/>
    <w:rsid w:val="000526FB"/>
    <w:rsid w:val="00052971"/>
    <w:rsid w:val="00052A0B"/>
    <w:rsid w:val="00052AE5"/>
    <w:rsid w:val="00052AE9"/>
    <w:rsid w:val="00052B3A"/>
    <w:rsid w:val="00052D04"/>
    <w:rsid w:val="00052EB2"/>
    <w:rsid w:val="000532CB"/>
    <w:rsid w:val="00053355"/>
    <w:rsid w:val="000533B2"/>
    <w:rsid w:val="000533CA"/>
    <w:rsid w:val="00053862"/>
    <w:rsid w:val="00053887"/>
    <w:rsid w:val="000538F9"/>
    <w:rsid w:val="00053946"/>
    <w:rsid w:val="000539C8"/>
    <w:rsid w:val="00053B6D"/>
    <w:rsid w:val="00053C0C"/>
    <w:rsid w:val="00053C19"/>
    <w:rsid w:val="00053CC3"/>
    <w:rsid w:val="00053E38"/>
    <w:rsid w:val="00053E9C"/>
    <w:rsid w:val="00053EA8"/>
    <w:rsid w:val="00053F29"/>
    <w:rsid w:val="00054033"/>
    <w:rsid w:val="000540E2"/>
    <w:rsid w:val="00054204"/>
    <w:rsid w:val="000543C2"/>
    <w:rsid w:val="00054519"/>
    <w:rsid w:val="000546AE"/>
    <w:rsid w:val="00054950"/>
    <w:rsid w:val="00054CBC"/>
    <w:rsid w:val="00054DC1"/>
    <w:rsid w:val="00054F19"/>
    <w:rsid w:val="00055039"/>
    <w:rsid w:val="0005506E"/>
    <w:rsid w:val="00055107"/>
    <w:rsid w:val="00055416"/>
    <w:rsid w:val="000554BA"/>
    <w:rsid w:val="000559B0"/>
    <w:rsid w:val="00055BE1"/>
    <w:rsid w:val="00055F54"/>
    <w:rsid w:val="00055FAB"/>
    <w:rsid w:val="00056106"/>
    <w:rsid w:val="00056137"/>
    <w:rsid w:val="000561B4"/>
    <w:rsid w:val="000567AC"/>
    <w:rsid w:val="00056880"/>
    <w:rsid w:val="000569CE"/>
    <w:rsid w:val="00056AE9"/>
    <w:rsid w:val="00056B54"/>
    <w:rsid w:val="00056BE3"/>
    <w:rsid w:val="00056BE6"/>
    <w:rsid w:val="00056F8F"/>
    <w:rsid w:val="00056FC2"/>
    <w:rsid w:val="00057031"/>
    <w:rsid w:val="000570F3"/>
    <w:rsid w:val="00057418"/>
    <w:rsid w:val="0005749C"/>
    <w:rsid w:val="000574F5"/>
    <w:rsid w:val="0005751E"/>
    <w:rsid w:val="0005768A"/>
    <w:rsid w:val="000578C5"/>
    <w:rsid w:val="00057DE2"/>
    <w:rsid w:val="00060000"/>
    <w:rsid w:val="00060041"/>
    <w:rsid w:val="000601A5"/>
    <w:rsid w:val="00060220"/>
    <w:rsid w:val="0006065B"/>
    <w:rsid w:val="00060BB4"/>
    <w:rsid w:val="00060C54"/>
    <w:rsid w:val="00060CCC"/>
    <w:rsid w:val="00060DCA"/>
    <w:rsid w:val="00060F60"/>
    <w:rsid w:val="0006113B"/>
    <w:rsid w:val="0006115A"/>
    <w:rsid w:val="00061249"/>
    <w:rsid w:val="00061260"/>
    <w:rsid w:val="00061466"/>
    <w:rsid w:val="00061599"/>
    <w:rsid w:val="000617F1"/>
    <w:rsid w:val="0006193B"/>
    <w:rsid w:val="00061946"/>
    <w:rsid w:val="000619CA"/>
    <w:rsid w:val="00061A7F"/>
    <w:rsid w:val="00061B62"/>
    <w:rsid w:val="00061B92"/>
    <w:rsid w:val="00061D15"/>
    <w:rsid w:val="00061D1C"/>
    <w:rsid w:val="00061E5C"/>
    <w:rsid w:val="00061EF7"/>
    <w:rsid w:val="00061FBB"/>
    <w:rsid w:val="000621F0"/>
    <w:rsid w:val="000622B0"/>
    <w:rsid w:val="000622E8"/>
    <w:rsid w:val="000623F9"/>
    <w:rsid w:val="00062408"/>
    <w:rsid w:val="000624DE"/>
    <w:rsid w:val="000625F8"/>
    <w:rsid w:val="00062701"/>
    <w:rsid w:val="000628FD"/>
    <w:rsid w:val="000629C7"/>
    <w:rsid w:val="000629D7"/>
    <w:rsid w:val="00062A85"/>
    <w:rsid w:val="00062B10"/>
    <w:rsid w:val="00062D1E"/>
    <w:rsid w:val="00062E0B"/>
    <w:rsid w:val="0006302B"/>
    <w:rsid w:val="00063178"/>
    <w:rsid w:val="000631E5"/>
    <w:rsid w:val="000634B8"/>
    <w:rsid w:val="000638FA"/>
    <w:rsid w:val="000639BC"/>
    <w:rsid w:val="00063D7A"/>
    <w:rsid w:val="00063DEE"/>
    <w:rsid w:val="00063EEB"/>
    <w:rsid w:val="00063F79"/>
    <w:rsid w:val="0006421F"/>
    <w:rsid w:val="00064337"/>
    <w:rsid w:val="000644CA"/>
    <w:rsid w:val="00064538"/>
    <w:rsid w:val="00064707"/>
    <w:rsid w:val="000647C4"/>
    <w:rsid w:val="0006489F"/>
    <w:rsid w:val="0006496A"/>
    <w:rsid w:val="00064A48"/>
    <w:rsid w:val="00064B9F"/>
    <w:rsid w:val="00064EAD"/>
    <w:rsid w:val="000651E0"/>
    <w:rsid w:val="0006547B"/>
    <w:rsid w:val="000655A1"/>
    <w:rsid w:val="00065716"/>
    <w:rsid w:val="0006583C"/>
    <w:rsid w:val="00065C89"/>
    <w:rsid w:val="00065CBF"/>
    <w:rsid w:val="00065F3A"/>
    <w:rsid w:val="00065FCF"/>
    <w:rsid w:val="000660FC"/>
    <w:rsid w:val="0006619F"/>
    <w:rsid w:val="000662DC"/>
    <w:rsid w:val="00066449"/>
    <w:rsid w:val="0006654B"/>
    <w:rsid w:val="000665C0"/>
    <w:rsid w:val="00066688"/>
    <w:rsid w:val="000668A7"/>
    <w:rsid w:val="000668DF"/>
    <w:rsid w:val="00066A04"/>
    <w:rsid w:val="00066C3B"/>
    <w:rsid w:val="00066FDE"/>
    <w:rsid w:val="000672B3"/>
    <w:rsid w:val="000673EA"/>
    <w:rsid w:val="000675D1"/>
    <w:rsid w:val="000675D5"/>
    <w:rsid w:val="00067694"/>
    <w:rsid w:val="0006770E"/>
    <w:rsid w:val="000678B7"/>
    <w:rsid w:val="0006791B"/>
    <w:rsid w:val="00067B36"/>
    <w:rsid w:val="00067D81"/>
    <w:rsid w:val="00067D95"/>
    <w:rsid w:val="00067EC4"/>
    <w:rsid w:val="00067F05"/>
    <w:rsid w:val="00070094"/>
    <w:rsid w:val="000702AF"/>
    <w:rsid w:val="00070457"/>
    <w:rsid w:val="000704C2"/>
    <w:rsid w:val="00070516"/>
    <w:rsid w:val="0007057C"/>
    <w:rsid w:val="00070935"/>
    <w:rsid w:val="00070EF3"/>
    <w:rsid w:val="00070FF5"/>
    <w:rsid w:val="0007102C"/>
    <w:rsid w:val="00071521"/>
    <w:rsid w:val="00071592"/>
    <w:rsid w:val="00071630"/>
    <w:rsid w:val="000719E7"/>
    <w:rsid w:val="00071A04"/>
    <w:rsid w:val="00071AC7"/>
    <w:rsid w:val="00071AD8"/>
    <w:rsid w:val="00071AF6"/>
    <w:rsid w:val="00071B2E"/>
    <w:rsid w:val="00071BBD"/>
    <w:rsid w:val="00071C29"/>
    <w:rsid w:val="00071C3E"/>
    <w:rsid w:val="00071DA4"/>
    <w:rsid w:val="00071E95"/>
    <w:rsid w:val="000721D0"/>
    <w:rsid w:val="00072352"/>
    <w:rsid w:val="0007262C"/>
    <w:rsid w:val="00072722"/>
    <w:rsid w:val="0007291E"/>
    <w:rsid w:val="000729C2"/>
    <w:rsid w:val="00072B03"/>
    <w:rsid w:val="00072B1D"/>
    <w:rsid w:val="00072DD7"/>
    <w:rsid w:val="00072E3D"/>
    <w:rsid w:val="00072F9F"/>
    <w:rsid w:val="00072FAE"/>
    <w:rsid w:val="000732FF"/>
    <w:rsid w:val="00073521"/>
    <w:rsid w:val="00073659"/>
    <w:rsid w:val="000736F8"/>
    <w:rsid w:val="00073757"/>
    <w:rsid w:val="0007397B"/>
    <w:rsid w:val="00073B65"/>
    <w:rsid w:val="00073F4B"/>
    <w:rsid w:val="00073F53"/>
    <w:rsid w:val="000740C2"/>
    <w:rsid w:val="00074162"/>
    <w:rsid w:val="00074284"/>
    <w:rsid w:val="0007442E"/>
    <w:rsid w:val="00074459"/>
    <w:rsid w:val="000745A7"/>
    <w:rsid w:val="000746C3"/>
    <w:rsid w:val="00074AD3"/>
    <w:rsid w:val="00074B5A"/>
    <w:rsid w:val="00074F5A"/>
    <w:rsid w:val="00075019"/>
    <w:rsid w:val="0007504B"/>
    <w:rsid w:val="000753BF"/>
    <w:rsid w:val="00075509"/>
    <w:rsid w:val="0007566F"/>
    <w:rsid w:val="00075851"/>
    <w:rsid w:val="00075B14"/>
    <w:rsid w:val="00075BFE"/>
    <w:rsid w:val="00075CF5"/>
    <w:rsid w:val="00076045"/>
    <w:rsid w:val="000762BB"/>
    <w:rsid w:val="00076338"/>
    <w:rsid w:val="0007635A"/>
    <w:rsid w:val="0007664D"/>
    <w:rsid w:val="00076888"/>
    <w:rsid w:val="00076989"/>
    <w:rsid w:val="00076D39"/>
    <w:rsid w:val="0007700D"/>
    <w:rsid w:val="00077317"/>
    <w:rsid w:val="000773DE"/>
    <w:rsid w:val="00077422"/>
    <w:rsid w:val="00077469"/>
    <w:rsid w:val="000775DA"/>
    <w:rsid w:val="000775DE"/>
    <w:rsid w:val="000776A9"/>
    <w:rsid w:val="00077A70"/>
    <w:rsid w:val="00077D61"/>
    <w:rsid w:val="00077E45"/>
    <w:rsid w:val="00077F62"/>
    <w:rsid w:val="00080019"/>
    <w:rsid w:val="000800CA"/>
    <w:rsid w:val="000801B3"/>
    <w:rsid w:val="000801E3"/>
    <w:rsid w:val="000801ED"/>
    <w:rsid w:val="0008042F"/>
    <w:rsid w:val="0008049A"/>
    <w:rsid w:val="00080957"/>
    <w:rsid w:val="00080B0B"/>
    <w:rsid w:val="00080CB4"/>
    <w:rsid w:val="00080D0F"/>
    <w:rsid w:val="00080D35"/>
    <w:rsid w:val="00080DB9"/>
    <w:rsid w:val="00081013"/>
    <w:rsid w:val="00081090"/>
    <w:rsid w:val="00081445"/>
    <w:rsid w:val="0008149F"/>
    <w:rsid w:val="00081730"/>
    <w:rsid w:val="000817CC"/>
    <w:rsid w:val="000818DE"/>
    <w:rsid w:val="000818E9"/>
    <w:rsid w:val="00081950"/>
    <w:rsid w:val="000819FB"/>
    <w:rsid w:val="00081A49"/>
    <w:rsid w:val="00081B80"/>
    <w:rsid w:val="00081C10"/>
    <w:rsid w:val="00081D86"/>
    <w:rsid w:val="00081FC2"/>
    <w:rsid w:val="0008209D"/>
    <w:rsid w:val="000820CD"/>
    <w:rsid w:val="000820E9"/>
    <w:rsid w:val="000820FE"/>
    <w:rsid w:val="00082286"/>
    <w:rsid w:val="0008239E"/>
    <w:rsid w:val="00082428"/>
    <w:rsid w:val="00082835"/>
    <w:rsid w:val="00082883"/>
    <w:rsid w:val="0008293B"/>
    <w:rsid w:val="00082B31"/>
    <w:rsid w:val="00082B55"/>
    <w:rsid w:val="00082FC2"/>
    <w:rsid w:val="00083030"/>
    <w:rsid w:val="00083071"/>
    <w:rsid w:val="0008315E"/>
    <w:rsid w:val="00083168"/>
    <w:rsid w:val="000834D3"/>
    <w:rsid w:val="000834DD"/>
    <w:rsid w:val="0008370F"/>
    <w:rsid w:val="0008377B"/>
    <w:rsid w:val="0008380A"/>
    <w:rsid w:val="0008397B"/>
    <w:rsid w:val="00083A83"/>
    <w:rsid w:val="00083AB9"/>
    <w:rsid w:val="00083AEF"/>
    <w:rsid w:val="00083C0E"/>
    <w:rsid w:val="00083CF3"/>
    <w:rsid w:val="00083D52"/>
    <w:rsid w:val="00083F41"/>
    <w:rsid w:val="00083F50"/>
    <w:rsid w:val="000840E1"/>
    <w:rsid w:val="000841CB"/>
    <w:rsid w:val="000842E8"/>
    <w:rsid w:val="0008453F"/>
    <w:rsid w:val="0008465E"/>
    <w:rsid w:val="00084767"/>
    <w:rsid w:val="00084A37"/>
    <w:rsid w:val="00084D58"/>
    <w:rsid w:val="00084D5C"/>
    <w:rsid w:val="00084D7E"/>
    <w:rsid w:val="000850D2"/>
    <w:rsid w:val="00085160"/>
    <w:rsid w:val="00085170"/>
    <w:rsid w:val="00085297"/>
    <w:rsid w:val="000852C2"/>
    <w:rsid w:val="00085308"/>
    <w:rsid w:val="0008534D"/>
    <w:rsid w:val="000853CB"/>
    <w:rsid w:val="000858F2"/>
    <w:rsid w:val="0008596A"/>
    <w:rsid w:val="00085A7A"/>
    <w:rsid w:val="00085B8A"/>
    <w:rsid w:val="00085CC8"/>
    <w:rsid w:val="00085D91"/>
    <w:rsid w:val="00085DBA"/>
    <w:rsid w:val="00085FEB"/>
    <w:rsid w:val="0008615E"/>
    <w:rsid w:val="000861AC"/>
    <w:rsid w:val="00086378"/>
    <w:rsid w:val="00086523"/>
    <w:rsid w:val="00086582"/>
    <w:rsid w:val="000865A9"/>
    <w:rsid w:val="0008663D"/>
    <w:rsid w:val="00086647"/>
    <w:rsid w:val="000869BC"/>
    <w:rsid w:val="00086AD8"/>
    <w:rsid w:val="00086BD0"/>
    <w:rsid w:val="00086E45"/>
    <w:rsid w:val="00086EE0"/>
    <w:rsid w:val="00086F6F"/>
    <w:rsid w:val="00086F76"/>
    <w:rsid w:val="000871DA"/>
    <w:rsid w:val="000872EC"/>
    <w:rsid w:val="00087367"/>
    <w:rsid w:val="0008743E"/>
    <w:rsid w:val="0008758F"/>
    <w:rsid w:val="000875BB"/>
    <w:rsid w:val="00087701"/>
    <w:rsid w:val="0008793A"/>
    <w:rsid w:val="0008797A"/>
    <w:rsid w:val="000879AD"/>
    <w:rsid w:val="000879E9"/>
    <w:rsid w:val="00087A5B"/>
    <w:rsid w:val="00087A87"/>
    <w:rsid w:val="00087AB4"/>
    <w:rsid w:val="00087B6C"/>
    <w:rsid w:val="00087CA3"/>
    <w:rsid w:val="00087FAF"/>
    <w:rsid w:val="0009003C"/>
    <w:rsid w:val="000900D4"/>
    <w:rsid w:val="00090197"/>
    <w:rsid w:val="0009021A"/>
    <w:rsid w:val="00090321"/>
    <w:rsid w:val="0009038F"/>
    <w:rsid w:val="00090441"/>
    <w:rsid w:val="0009062E"/>
    <w:rsid w:val="00090697"/>
    <w:rsid w:val="0009070E"/>
    <w:rsid w:val="000908EE"/>
    <w:rsid w:val="00090929"/>
    <w:rsid w:val="000909E5"/>
    <w:rsid w:val="00090A15"/>
    <w:rsid w:val="00090A39"/>
    <w:rsid w:val="00090CC5"/>
    <w:rsid w:val="00091091"/>
    <w:rsid w:val="0009110B"/>
    <w:rsid w:val="000912D2"/>
    <w:rsid w:val="000914FE"/>
    <w:rsid w:val="0009151A"/>
    <w:rsid w:val="00091548"/>
    <w:rsid w:val="0009163F"/>
    <w:rsid w:val="0009173B"/>
    <w:rsid w:val="000918C3"/>
    <w:rsid w:val="000918DD"/>
    <w:rsid w:val="000919BF"/>
    <w:rsid w:val="00091C87"/>
    <w:rsid w:val="00091CBB"/>
    <w:rsid w:val="00091D06"/>
    <w:rsid w:val="00091E2E"/>
    <w:rsid w:val="0009203E"/>
    <w:rsid w:val="0009219E"/>
    <w:rsid w:val="00092267"/>
    <w:rsid w:val="000923B6"/>
    <w:rsid w:val="00092442"/>
    <w:rsid w:val="0009250A"/>
    <w:rsid w:val="000925BF"/>
    <w:rsid w:val="000925C1"/>
    <w:rsid w:val="00092607"/>
    <w:rsid w:val="0009278C"/>
    <w:rsid w:val="00092AA7"/>
    <w:rsid w:val="00092C0F"/>
    <w:rsid w:val="00092DE0"/>
    <w:rsid w:val="00092E23"/>
    <w:rsid w:val="00092E80"/>
    <w:rsid w:val="00092F38"/>
    <w:rsid w:val="00092FC9"/>
    <w:rsid w:val="00093197"/>
    <w:rsid w:val="000931BE"/>
    <w:rsid w:val="000932D5"/>
    <w:rsid w:val="00093353"/>
    <w:rsid w:val="000933D1"/>
    <w:rsid w:val="000934B7"/>
    <w:rsid w:val="000936F2"/>
    <w:rsid w:val="00093902"/>
    <w:rsid w:val="0009393D"/>
    <w:rsid w:val="00093A32"/>
    <w:rsid w:val="00093A7D"/>
    <w:rsid w:val="00093B71"/>
    <w:rsid w:val="00093D8E"/>
    <w:rsid w:val="00093DD5"/>
    <w:rsid w:val="00093F3F"/>
    <w:rsid w:val="00094180"/>
    <w:rsid w:val="00094217"/>
    <w:rsid w:val="00094282"/>
    <w:rsid w:val="00094305"/>
    <w:rsid w:val="0009432D"/>
    <w:rsid w:val="00094518"/>
    <w:rsid w:val="00094625"/>
    <w:rsid w:val="0009466B"/>
    <w:rsid w:val="00094749"/>
    <w:rsid w:val="000947C2"/>
    <w:rsid w:val="00094818"/>
    <w:rsid w:val="00094BAD"/>
    <w:rsid w:val="00094CAE"/>
    <w:rsid w:val="00094D5D"/>
    <w:rsid w:val="00095072"/>
    <w:rsid w:val="000951CD"/>
    <w:rsid w:val="000951DF"/>
    <w:rsid w:val="00095212"/>
    <w:rsid w:val="00095224"/>
    <w:rsid w:val="0009522B"/>
    <w:rsid w:val="00095241"/>
    <w:rsid w:val="00095711"/>
    <w:rsid w:val="00095783"/>
    <w:rsid w:val="00095863"/>
    <w:rsid w:val="00095933"/>
    <w:rsid w:val="00095959"/>
    <w:rsid w:val="000959FD"/>
    <w:rsid w:val="00095BC9"/>
    <w:rsid w:val="00095E01"/>
    <w:rsid w:val="00095F9C"/>
    <w:rsid w:val="0009625A"/>
    <w:rsid w:val="000962E2"/>
    <w:rsid w:val="000963F6"/>
    <w:rsid w:val="00096458"/>
    <w:rsid w:val="000967F8"/>
    <w:rsid w:val="00096B02"/>
    <w:rsid w:val="00096C77"/>
    <w:rsid w:val="00096DB6"/>
    <w:rsid w:val="00096E26"/>
    <w:rsid w:val="00096E9A"/>
    <w:rsid w:val="00096F2D"/>
    <w:rsid w:val="000971E7"/>
    <w:rsid w:val="0009721E"/>
    <w:rsid w:val="00097259"/>
    <w:rsid w:val="00097350"/>
    <w:rsid w:val="000974AD"/>
    <w:rsid w:val="00097539"/>
    <w:rsid w:val="00097649"/>
    <w:rsid w:val="000976DF"/>
    <w:rsid w:val="000977C6"/>
    <w:rsid w:val="00097833"/>
    <w:rsid w:val="00097852"/>
    <w:rsid w:val="00097D33"/>
    <w:rsid w:val="00097FDC"/>
    <w:rsid w:val="000A000B"/>
    <w:rsid w:val="000A038F"/>
    <w:rsid w:val="000A03B0"/>
    <w:rsid w:val="000A0475"/>
    <w:rsid w:val="000A055A"/>
    <w:rsid w:val="000A0580"/>
    <w:rsid w:val="000A060D"/>
    <w:rsid w:val="000A061B"/>
    <w:rsid w:val="000A0690"/>
    <w:rsid w:val="000A06EE"/>
    <w:rsid w:val="000A09B4"/>
    <w:rsid w:val="000A09B7"/>
    <w:rsid w:val="000A0A65"/>
    <w:rsid w:val="000A0B48"/>
    <w:rsid w:val="000A0C61"/>
    <w:rsid w:val="000A0CB2"/>
    <w:rsid w:val="000A0D11"/>
    <w:rsid w:val="000A0F4E"/>
    <w:rsid w:val="000A0F6C"/>
    <w:rsid w:val="000A13F2"/>
    <w:rsid w:val="000A143E"/>
    <w:rsid w:val="000A1506"/>
    <w:rsid w:val="000A1825"/>
    <w:rsid w:val="000A18F2"/>
    <w:rsid w:val="000A1A9B"/>
    <w:rsid w:val="000A1C87"/>
    <w:rsid w:val="000A1D0D"/>
    <w:rsid w:val="000A1DB8"/>
    <w:rsid w:val="000A1DB9"/>
    <w:rsid w:val="000A1EE8"/>
    <w:rsid w:val="000A1F58"/>
    <w:rsid w:val="000A215F"/>
    <w:rsid w:val="000A222B"/>
    <w:rsid w:val="000A287D"/>
    <w:rsid w:val="000A2B2C"/>
    <w:rsid w:val="000A2E4A"/>
    <w:rsid w:val="000A2F6B"/>
    <w:rsid w:val="000A2FB5"/>
    <w:rsid w:val="000A30FD"/>
    <w:rsid w:val="000A3115"/>
    <w:rsid w:val="000A3227"/>
    <w:rsid w:val="000A32D8"/>
    <w:rsid w:val="000A3536"/>
    <w:rsid w:val="000A35CE"/>
    <w:rsid w:val="000A36B3"/>
    <w:rsid w:val="000A39EF"/>
    <w:rsid w:val="000A3BC1"/>
    <w:rsid w:val="000A3ED0"/>
    <w:rsid w:val="000A3F51"/>
    <w:rsid w:val="000A42BF"/>
    <w:rsid w:val="000A43FE"/>
    <w:rsid w:val="000A451F"/>
    <w:rsid w:val="000A45D2"/>
    <w:rsid w:val="000A47EF"/>
    <w:rsid w:val="000A49E8"/>
    <w:rsid w:val="000A4ABA"/>
    <w:rsid w:val="000A4BD3"/>
    <w:rsid w:val="000A4D2D"/>
    <w:rsid w:val="000A4D39"/>
    <w:rsid w:val="000A4DD4"/>
    <w:rsid w:val="000A4F8E"/>
    <w:rsid w:val="000A50B0"/>
    <w:rsid w:val="000A510A"/>
    <w:rsid w:val="000A51A7"/>
    <w:rsid w:val="000A51C0"/>
    <w:rsid w:val="000A5416"/>
    <w:rsid w:val="000A568E"/>
    <w:rsid w:val="000A5905"/>
    <w:rsid w:val="000A59F4"/>
    <w:rsid w:val="000A5A62"/>
    <w:rsid w:val="000A5AAB"/>
    <w:rsid w:val="000A5AFB"/>
    <w:rsid w:val="000A5B1E"/>
    <w:rsid w:val="000A5B77"/>
    <w:rsid w:val="000A5BEF"/>
    <w:rsid w:val="000A5CA5"/>
    <w:rsid w:val="000A5DE9"/>
    <w:rsid w:val="000A5EBF"/>
    <w:rsid w:val="000A604A"/>
    <w:rsid w:val="000A62F0"/>
    <w:rsid w:val="000A6364"/>
    <w:rsid w:val="000A65E6"/>
    <w:rsid w:val="000A669B"/>
    <w:rsid w:val="000A66B7"/>
    <w:rsid w:val="000A69DA"/>
    <w:rsid w:val="000A6CCF"/>
    <w:rsid w:val="000A6E67"/>
    <w:rsid w:val="000A6E6C"/>
    <w:rsid w:val="000A6F60"/>
    <w:rsid w:val="000A7027"/>
    <w:rsid w:val="000A70D0"/>
    <w:rsid w:val="000A71E3"/>
    <w:rsid w:val="000A71EC"/>
    <w:rsid w:val="000A733A"/>
    <w:rsid w:val="000A7397"/>
    <w:rsid w:val="000A7638"/>
    <w:rsid w:val="000A7866"/>
    <w:rsid w:val="000A7A67"/>
    <w:rsid w:val="000A7CF5"/>
    <w:rsid w:val="000A7F76"/>
    <w:rsid w:val="000B0224"/>
    <w:rsid w:val="000B04FF"/>
    <w:rsid w:val="000B0641"/>
    <w:rsid w:val="000B07CC"/>
    <w:rsid w:val="000B09A9"/>
    <w:rsid w:val="000B09B5"/>
    <w:rsid w:val="000B09BF"/>
    <w:rsid w:val="000B0ABB"/>
    <w:rsid w:val="000B0B37"/>
    <w:rsid w:val="000B0BD2"/>
    <w:rsid w:val="000B0BF5"/>
    <w:rsid w:val="000B0E35"/>
    <w:rsid w:val="000B0E7C"/>
    <w:rsid w:val="000B106F"/>
    <w:rsid w:val="000B12E6"/>
    <w:rsid w:val="000B14EE"/>
    <w:rsid w:val="000B1578"/>
    <w:rsid w:val="000B191D"/>
    <w:rsid w:val="000B19DA"/>
    <w:rsid w:val="000B1CB1"/>
    <w:rsid w:val="000B1CD0"/>
    <w:rsid w:val="000B1D8E"/>
    <w:rsid w:val="000B1DD5"/>
    <w:rsid w:val="000B1F31"/>
    <w:rsid w:val="000B2041"/>
    <w:rsid w:val="000B22B1"/>
    <w:rsid w:val="000B23F2"/>
    <w:rsid w:val="000B242A"/>
    <w:rsid w:val="000B25D9"/>
    <w:rsid w:val="000B2657"/>
    <w:rsid w:val="000B2748"/>
    <w:rsid w:val="000B283A"/>
    <w:rsid w:val="000B2982"/>
    <w:rsid w:val="000B2D10"/>
    <w:rsid w:val="000B2EB8"/>
    <w:rsid w:val="000B302B"/>
    <w:rsid w:val="000B3077"/>
    <w:rsid w:val="000B3080"/>
    <w:rsid w:val="000B34EF"/>
    <w:rsid w:val="000B38C1"/>
    <w:rsid w:val="000B3A93"/>
    <w:rsid w:val="000B416E"/>
    <w:rsid w:val="000B418B"/>
    <w:rsid w:val="000B4376"/>
    <w:rsid w:val="000B439F"/>
    <w:rsid w:val="000B4508"/>
    <w:rsid w:val="000B45DD"/>
    <w:rsid w:val="000B4707"/>
    <w:rsid w:val="000B4977"/>
    <w:rsid w:val="000B49FA"/>
    <w:rsid w:val="000B4A81"/>
    <w:rsid w:val="000B4DDB"/>
    <w:rsid w:val="000B510F"/>
    <w:rsid w:val="000B5152"/>
    <w:rsid w:val="000B5218"/>
    <w:rsid w:val="000B5273"/>
    <w:rsid w:val="000B55EA"/>
    <w:rsid w:val="000B57F4"/>
    <w:rsid w:val="000B585B"/>
    <w:rsid w:val="000B5C91"/>
    <w:rsid w:val="000B5F82"/>
    <w:rsid w:val="000B613B"/>
    <w:rsid w:val="000B61E0"/>
    <w:rsid w:val="000B63E4"/>
    <w:rsid w:val="000B657B"/>
    <w:rsid w:val="000B6638"/>
    <w:rsid w:val="000B6795"/>
    <w:rsid w:val="000B68BE"/>
    <w:rsid w:val="000B6B30"/>
    <w:rsid w:val="000B6B71"/>
    <w:rsid w:val="000B6D93"/>
    <w:rsid w:val="000B6E6B"/>
    <w:rsid w:val="000B735A"/>
    <w:rsid w:val="000B7444"/>
    <w:rsid w:val="000B7678"/>
    <w:rsid w:val="000B779D"/>
    <w:rsid w:val="000B79ED"/>
    <w:rsid w:val="000B7CA5"/>
    <w:rsid w:val="000B7DA2"/>
    <w:rsid w:val="000B7E4A"/>
    <w:rsid w:val="000B7E78"/>
    <w:rsid w:val="000C00EE"/>
    <w:rsid w:val="000C01B0"/>
    <w:rsid w:val="000C0280"/>
    <w:rsid w:val="000C03B4"/>
    <w:rsid w:val="000C04E1"/>
    <w:rsid w:val="000C0599"/>
    <w:rsid w:val="000C05C3"/>
    <w:rsid w:val="000C063B"/>
    <w:rsid w:val="000C0750"/>
    <w:rsid w:val="000C07E4"/>
    <w:rsid w:val="000C1282"/>
    <w:rsid w:val="000C12AD"/>
    <w:rsid w:val="000C165A"/>
    <w:rsid w:val="000C193F"/>
    <w:rsid w:val="000C1A08"/>
    <w:rsid w:val="000C1A28"/>
    <w:rsid w:val="000C1B02"/>
    <w:rsid w:val="000C1D0A"/>
    <w:rsid w:val="000C1DF0"/>
    <w:rsid w:val="000C2047"/>
    <w:rsid w:val="000C23CB"/>
    <w:rsid w:val="000C2480"/>
    <w:rsid w:val="000C2637"/>
    <w:rsid w:val="000C269C"/>
    <w:rsid w:val="000C2B54"/>
    <w:rsid w:val="000C2D23"/>
    <w:rsid w:val="000C2E52"/>
    <w:rsid w:val="000C2EFE"/>
    <w:rsid w:val="000C2F99"/>
    <w:rsid w:val="000C30C9"/>
    <w:rsid w:val="000C30E5"/>
    <w:rsid w:val="000C3102"/>
    <w:rsid w:val="000C3210"/>
    <w:rsid w:val="000C3277"/>
    <w:rsid w:val="000C32D0"/>
    <w:rsid w:val="000C344B"/>
    <w:rsid w:val="000C346C"/>
    <w:rsid w:val="000C35FF"/>
    <w:rsid w:val="000C375D"/>
    <w:rsid w:val="000C37A8"/>
    <w:rsid w:val="000C3805"/>
    <w:rsid w:val="000C3B32"/>
    <w:rsid w:val="000C3C31"/>
    <w:rsid w:val="000C3DC7"/>
    <w:rsid w:val="000C3DFA"/>
    <w:rsid w:val="000C3F40"/>
    <w:rsid w:val="000C405F"/>
    <w:rsid w:val="000C41D2"/>
    <w:rsid w:val="000C4330"/>
    <w:rsid w:val="000C46D1"/>
    <w:rsid w:val="000C4A3E"/>
    <w:rsid w:val="000C4B68"/>
    <w:rsid w:val="000C4BA9"/>
    <w:rsid w:val="000C4CAD"/>
    <w:rsid w:val="000C4CE2"/>
    <w:rsid w:val="000C4E92"/>
    <w:rsid w:val="000C50BD"/>
    <w:rsid w:val="000C5261"/>
    <w:rsid w:val="000C5417"/>
    <w:rsid w:val="000C59F9"/>
    <w:rsid w:val="000C5A39"/>
    <w:rsid w:val="000C5A95"/>
    <w:rsid w:val="000C5AEC"/>
    <w:rsid w:val="000C5B4D"/>
    <w:rsid w:val="000C5CE5"/>
    <w:rsid w:val="000C5D7D"/>
    <w:rsid w:val="000C5E00"/>
    <w:rsid w:val="000C5EC8"/>
    <w:rsid w:val="000C5F40"/>
    <w:rsid w:val="000C5F83"/>
    <w:rsid w:val="000C5FB0"/>
    <w:rsid w:val="000C60B5"/>
    <w:rsid w:val="000C60D8"/>
    <w:rsid w:val="000C6168"/>
    <w:rsid w:val="000C6413"/>
    <w:rsid w:val="000C6857"/>
    <w:rsid w:val="000C69E9"/>
    <w:rsid w:val="000C6C69"/>
    <w:rsid w:val="000C6CFB"/>
    <w:rsid w:val="000C6D02"/>
    <w:rsid w:val="000C6D14"/>
    <w:rsid w:val="000C6D86"/>
    <w:rsid w:val="000C6E40"/>
    <w:rsid w:val="000C6EBC"/>
    <w:rsid w:val="000C7168"/>
    <w:rsid w:val="000C71BC"/>
    <w:rsid w:val="000C73AA"/>
    <w:rsid w:val="000C73BA"/>
    <w:rsid w:val="000C73E6"/>
    <w:rsid w:val="000C75CA"/>
    <w:rsid w:val="000C77F1"/>
    <w:rsid w:val="000C7871"/>
    <w:rsid w:val="000C796E"/>
    <w:rsid w:val="000C7C51"/>
    <w:rsid w:val="000C7C9E"/>
    <w:rsid w:val="000C7F4D"/>
    <w:rsid w:val="000D0426"/>
    <w:rsid w:val="000D043E"/>
    <w:rsid w:val="000D06F6"/>
    <w:rsid w:val="000D0A49"/>
    <w:rsid w:val="000D0EC6"/>
    <w:rsid w:val="000D1008"/>
    <w:rsid w:val="000D1067"/>
    <w:rsid w:val="000D10C3"/>
    <w:rsid w:val="000D10CB"/>
    <w:rsid w:val="000D118A"/>
    <w:rsid w:val="000D1284"/>
    <w:rsid w:val="000D1450"/>
    <w:rsid w:val="000D1459"/>
    <w:rsid w:val="000D14DC"/>
    <w:rsid w:val="000D168C"/>
    <w:rsid w:val="000D19E1"/>
    <w:rsid w:val="000D1A99"/>
    <w:rsid w:val="000D1B8F"/>
    <w:rsid w:val="000D1D8D"/>
    <w:rsid w:val="000D1DEC"/>
    <w:rsid w:val="000D1EA5"/>
    <w:rsid w:val="000D242B"/>
    <w:rsid w:val="000D243F"/>
    <w:rsid w:val="000D24AC"/>
    <w:rsid w:val="000D26F0"/>
    <w:rsid w:val="000D2727"/>
    <w:rsid w:val="000D2C4A"/>
    <w:rsid w:val="000D2C69"/>
    <w:rsid w:val="000D2D50"/>
    <w:rsid w:val="000D2F2B"/>
    <w:rsid w:val="000D2F92"/>
    <w:rsid w:val="000D304B"/>
    <w:rsid w:val="000D3150"/>
    <w:rsid w:val="000D315E"/>
    <w:rsid w:val="000D333D"/>
    <w:rsid w:val="000D3347"/>
    <w:rsid w:val="000D349F"/>
    <w:rsid w:val="000D34E9"/>
    <w:rsid w:val="000D39CA"/>
    <w:rsid w:val="000D3A46"/>
    <w:rsid w:val="000D3A7A"/>
    <w:rsid w:val="000D3FD9"/>
    <w:rsid w:val="000D4011"/>
    <w:rsid w:val="000D4AFE"/>
    <w:rsid w:val="000D4FA5"/>
    <w:rsid w:val="000D4FAB"/>
    <w:rsid w:val="000D5074"/>
    <w:rsid w:val="000D5176"/>
    <w:rsid w:val="000D529D"/>
    <w:rsid w:val="000D5332"/>
    <w:rsid w:val="000D53E9"/>
    <w:rsid w:val="000D5459"/>
    <w:rsid w:val="000D558F"/>
    <w:rsid w:val="000D57D0"/>
    <w:rsid w:val="000D59B6"/>
    <w:rsid w:val="000D5AF8"/>
    <w:rsid w:val="000D5B1F"/>
    <w:rsid w:val="000D5B98"/>
    <w:rsid w:val="000D5B9E"/>
    <w:rsid w:val="000D5D4F"/>
    <w:rsid w:val="000D5E4F"/>
    <w:rsid w:val="000D5E6F"/>
    <w:rsid w:val="000D606B"/>
    <w:rsid w:val="000D6366"/>
    <w:rsid w:val="000D6467"/>
    <w:rsid w:val="000D6602"/>
    <w:rsid w:val="000D6656"/>
    <w:rsid w:val="000D6748"/>
    <w:rsid w:val="000D674B"/>
    <w:rsid w:val="000D674E"/>
    <w:rsid w:val="000D6A07"/>
    <w:rsid w:val="000D6C2D"/>
    <w:rsid w:val="000D6D87"/>
    <w:rsid w:val="000D6F1E"/>
    <w:rsid w:val="000D7090"/>
    <w:rsid w:val="000D70A4"/>
    <w:rsid w:val="000D723D"/>
    <w:rsid w:val="000D73DA"/>
    <w:rsid w:val="000D741F"/>
    <w:rsid w:val="000D76A6"/>
    <w:rsid w:val="000D7ABA"/>
    <w:rsid w:val="000D7B49"/>
    <w:rsid w:val="000D7DFC"/>
    <w:rsid w:val="000D7E20"/>
    <w:rsid w:val="000D7FB5"/>
    <w:rsid w:val="000E0092"/>
    <w:rsid w:val="000E01F6"/>
    <w:rsid w:val="000E0271"/>
    <w:rsid w:val="000E03AE"/>
    <w:rsid w:val="000E03EF"/>
    <w:rsid w:val="000E0422"/>
    <w:rsid w:val="000E0620"/>
    <w:rsid w:val="000E0B74"/>
    <w:rsid w:val="000E0CCA"/>
    <w:rsid w:val="000E0CD7"/>
    <w:rsid w:val="000E0D43"/>
    <w:rsid w:val="000E0F77"/>
    <w:rsid w:val="000E1195"/>
    <w:rsid w:val="000E169A"/>
    <w:rsid w:val="000E1951"/>
    <w:rsid w:val="000E19DD"/>
    <w:rsid w:val="000E1B48"/>
    <w:rsid w:val="000E1E7A"/>
    <w:rsid w:val="000E1EEF"/>
    <w:rsid w:val="000E1F9A"/>
    <w:rsid w:val="000E21D0"/>
    <w:rsid w:val="000E2407"/>
    <w:rsid w:val="000E24E5"/>
    <w:rsid w:val="000E24FA"/>
    <w:rsid w:val="000E254E"/>
    <w:rsid w:val="000E25A3"/>
    <w:rsid w:val="000E262A"/>
    <w:rsid w:val="000E26B8"/>
    <w:rsid w:val="000E26E9"/>
    <w:rsid w:val="000E2841"/>
    <w:rsid w:val="000E2C09"/>
    <w:rsid w:val="000E2D35"/>
    <w:rsid w:val="000E2D5F"/>
    <w:rsid w:val="000E2EB8"/>
    <w:rsid w:val="000E30B1"/>
    <w:rsid w:val="000E313A"/>
    <w:rsid w:val="000E3196"/>
    <w:rsid w:val="000E327E"/>
    <w:rsid w:val="000E32E4"/>
    <w:rsid w:val="000E33B2"/>
    <w:rsid w:val="000E34DB"/>
    <w:rsid w:val="000E361B"/>
    <w:rsid w:val="000E37C6"/>
    <w:rsid w:val="000E3973"/>
    <w:rsid w:val="000E3A51"/>
    <w:rsid w:val="000E3B9D"/>
    <w:rsid w:val="000E3BEE"/>
    <w:rsid w:val="000E3C23"/>
    <w:rsid w:val="000E3D09"/>
    <w:rsid w:val="000E3DFB"/>
    <w:rsid w:val="000E3E52"/>
    <w:rsid w:val="000E3F81"/>
    <w:rsid w:val="000E402A"/>
    <w:rsid w:val="000E446E"/>
    <w:rsid w:val="000E45A8"/>
    <w:rsid w:val="000E45C4"/>
    <w:rsid w:val="000E4826"/>
    <w:rsid w:val="000E48EE"/>
    <w:rsid w:val="000E4B89"/>
    <w:rsid w:val="000E4DB9"/>
    <w:rsid w:val="000E4F2D"/>
    <w:rsid w:val="000E5114"/>
    <w:rsid w:val="000E521C"/>
    <w:rsid w:val="000E5246"/>
    <w:rsid w:val="000E536A"/>
    <w:rsid w:val="000E53D5"/>
    <w:rsid w:val="000E5491"/>
    <w:rsid w:val="000E54EA"/>
    <w:rsid w:val="000E5622"/>
    <w:rsid w:val="000E5672"/>
    <w:rsid w:val="000E571E"/>
    <w:rsid w:val="000E5831"/>
    <w:rsid w:val="000E58EB"/>
    <w:rsid w:val="000E5A23"/>
    <w:rsid w:val="000E5D79"/>
    <w:rsid w:val="000E5DB8"/>
    <w:rsid w:val="000E5DE4"/>
    <w:rsid w:val="000E5DEC"/>
    <w:rsid w:val="000E5E2E"/>
    <w:rsid w:val="000E5FB5"/>
    <w:rsid w:val="000E60B6"/>
    <w:rsid w:val="000E61C2"/>
    <w:rsid w:val="000E6244"/>
    <w:rsid w:val="000E6517"/>
    <w:rsid w:val="000E6571"/>
    <w:rsid w:val="000E664C"/>
    <w:rsid w:val="000E6725"/>
    <w:rsid w:val="000E674D"/>
    <w:rsid w:val="000E68DA"/>
    <w:rsid w:val="000E6B1A"/>
    <w:rsid w:val="000E6B5D"/>
    <w:rsid w:val="000E6C60"/>
    <w:rsid w:val="000E6DE3"/>
    <w:rsid w:val="000E6F74"/>
    <w:rsid w:val="000E70F7"/>
    <w:rsid w:val="000E72B2"/>
    <w:rsid w:val="000E7B35"/>
    <w:rsid w:val="000E7B9D"/>
    <w:rsid w:val="000E7E4C"/>
    <w:rsid w:val="000E7F8D"/>
    <w:rsid w:val="000F001B"/>
    <w:rsid w:val="000F035B"/>
    <w:rsid w:val="000F03D5"/>
    <w:rsid w:val="000F047D"/>
    <w:rsid w:val="000F065F"/>
    <w:rsid w:val="000F08B9"/>
    <w:rsid w:val="000F0BF8"/>
    <w:rsid w:val="000F12A4"/>
    <w:rsid w:val="000F13C5"/>
    <w:rsid w:val="000F1573"/>
    <w:rsid w:val="000F16B1"/>
    <w:rsid w:val="000F1769"/>
    <w:rsid w:val="000F17B5"/>
    <w:rsid w:val="000F1927"/>
    <w:rsid w:val="000F1956"/>
    <w:rsid w:val="000F1A94"/>
    <w:rsid w:val="000F1F3B"/>
    <w:rsid w:val="000F1FD4"/>
    <w:rsid w:val="000F21E9"/>
    <w:rsid w:val="000F221A"/>
    <w:rsid w:val="000F2350"/>
    <w:rsid w:val="000F237F"/>
    <w:rsid w:val="000F2584"/>
    <w:rsid w:val="000F2644"/>
    <w:rsid w:val="000F2784"/>
    <w:rsid w:val="000F27EE"/>
    <w:rsid w:val="000F2834"/>
    <w:rsid w:val="000F2866"/>
    <w:rsid w:val="000F2926"/>
    <w:rsid w:val="000F2B97"/>
    <w:rsid w:val="000F2C1D"/>
    <w:rsid w:val="000F2D38"/>
    <w:rsid w:val="000F2D4A"/>
    <w:rsid w:val="000F3200"/>
    <w:rsid w:val="000F325E"/>
    <w:rsid w:val="000F338B"/>
    <w:rsid w:val="000F3708"/>
    <w:rsid w:val="000F393B"/>
    <w:rsid w:val="000F3C29"/>
    <w:rsid w:val="000F3E02"/>
    <w:rsid w:val="000F3F2C"/>
    <w:rsid w:val="000F3F59"/>
    <w:rsid w:val="000F3FEE"/>
    <w:rsid w:val="000F4036"/>
    <w:rsid w:val="000F4124"/>
    <w:rsid w:val="000F4205"/>
    <w:rsid w:val="000F46E9"/>
    <w:rsid w:val="000F4804"/>
    <w:rsid w:val="000F485E"/>
    <w:rsid w:val="000F4A89"/>
    <w:rsid w:val="000F4B35"/>
    <w:rsid w:val="000F4F11"/>
    <w:rsid w:val="000F4FCD"/>
    <w:rsid w:val="000F5082"/>
    <w:rsid w:val="000F51B3"/>
    <w:rsid w:val="000F51BF"/>
    <w:rsid w:val="000F51C0"/>
    <w:rsid w:val="000F549B"/>
    <w:rsid w:val="000F54FC"/>
    <w:rsid w:val="000F5589"/>
    <w:rsid w:val="000F559D"/>
    <w:rsid w:val="000F5672"/>
    <w:rsid w:val="000F5944"/>
    <w:rsid w:val="000F5D78"/>
    <w:rsid w:val="000F5E74"/>
    <w:rsid w:val="000F5E88"/>
    <w:rsid w:val="000F637E"/>
    <w:rsid w:val="000F652B"/>
    <w:rsid w:val="000F66C1"/>
    <w:rsid w:val="000F678E"/>
    <w:rsid w:val="000F68BA"/>
    <w:rsid w:val="000F6907"/>
    <w:rsid w:val="000F6A5D"/>
    <w:rsid w:val="000F6B69"/>
    <w:rsid w:val="000F6C82"/>
    <w:rsid w:val="000F6CA6"/>
    <w:rsid w:val="000F6D35"/>
    <w:rsid w:val="000F6D94"/>
    <w:rsid w:val="000F6E38"/>
    <w:rsid w:val="000F6E39"/>
    <w:rsid w:val="000F6EED"/>
    <w:rsid w:val="000F71E2"/>
    <w:rsid w:val="000F7517"/>
    <w:rsid w:val="000F785F"/>
    <w:rsid w:val="000F79F2"/>
    <w:rsid w:val="000F7CC8"/>
    <w:rsid w:val="000F7E44"/>
    <w:rsid w:val="000F7F4D"/>
    <w:rsid w:val="000F7F56"/>
    <w:rsid w:val="000F7F8D"/>
    <w:rsid w:val="001007B9"/>
    <w:rsid w:val="001007CC"/>
    <w:rsid w:val="00100845"/>
    <w:rsid w:val="001008D5"/>
    <w:rsid w:val="0010099D"/>
    <w:rsid w:val="00100ACE"/>
    <w:rsid w:val="00100C7D"/>
    <w:rsid w:val="00100E58"/>
    <w:rsid w:val="00100F20"/>
    <w:rsid w:val="00100FBB"/>
    <w:rsid w:val="00101100"/>
    <w:rsid w:val="00101162"/>
    <w:rsid w:val="0010127B"/>
    <w:rsid w:val="00101480"/>
    <w:rsid w:val="001014CE"/>
    <w:rsid w:val="00101847"/>
    <w:rsid w:val="0010190D"/>
    <w:rsid w:val="00101BDD"/>
    <w:rsid w:val="00101D1D"/>
    <w:rsid w:val="0010219B"/>
    <w:rsid w:val="00102264"/>
    <w:rsid w:val="001022AB"/>
    <w:rsid w:val="0010232B"/>
    <w:rsid w:val="0010245D"/>
    <w:rsid w:val="00102497"/>
    <w:rsid w:val="001025E3"/>
    <w:rsid w:val="0010297F"/>
    <w:rsid w:val="00102A7C"/>
    <w:rsid w:val="00102D58"/>
    <w:rsid w:val="00102E9B"/>
    <w:rsid w:val="001031C7"/>
    <w:rsid w:val="001035A9"/>
    <w:rsid w:val="001038D1"/>
    <w:rsid w:val="00103ACE"/>
    <w:rsid w:val="00103C4D"/>
    <w:rsid w:val="00103D45"/>
    <w:rsid w:val="00103DF8"/>
    <w:rsid w:val="00103EDF"/>
    <w:rsid w:val="00103F6D"/>
    <w:rsid w:val="00103FA1"/>
    <w:rsid w:val="00104033"/>
    <w:rsid w:val="00104095"/>
    <w:rsid w:val="00104106"/>
    <w:rsid w:val="001044CA"/>
    <w:rsid w:val="00104961"/>
    <w:rsid w:val="00104A6C"/>
    <w:rsid w:val="00104B3E"/>
    <w:rsid w:val="00104B5C"/>
    <w:rsid w:val="00104D0B"/>
    <w:rsid w:val="00104D16"/>
    <w:rsid w:val="00104D7E"/>
    <w:rsid w:val="00104E82"/>
    <w:rsid w:val="00104F0C"/>
    <w:rsid w:val="00104F76"/>
    <w:rsid w:val="00104F7C"/>
    <w:rsid w:val="001051FE"/>
    <w:rsid w:val="001052D6"/>
    <w:rsid w:val="0010554C"/>
    <w:rsid w:val="0010561C"/>
    <w:rsid w:val="001056F2"/>
    <w:rsid w:val="001057F4"/>
    <w:rsid w:val="00105891"/>
    <w:rsid w:val="0010599F"/>
    <w:rsid w:val="00105ADA"/>
    <w:rsid w:val="00105FC5"/>
    <w:rsid w:val="00106067"/>
    <w:rsid w:val="0010629D"/>
    <w:rsid w:val="0010633E"/>
    <w:rsid w:val="001063E4"/>
    <w:rsid w:val="00106503"/>
    <w:rsid w:val="0010656D"/>
    <w:rsid w:val="0010672D"/>
    <w:rsid w:val="0010678B"/>
    <w:rsid w:val="00106838"/>
    <w:rsid w:val="001068E4"/>
    <w:rsid w:val="00106C13"/>
    <w:rsid w:val="00106C78"/>
    <w:rsid w:val="00106DD5"/>
    <w:rsid w:val="00106F3A"/>
    <w:rsid w:val="00107277"/>
    <w:rsid w:val="00107729"/>
    <w:rsid w:val="0010778D"/>
    <w:rsid w:val="00107977"/>
    <w:rsid w:val="00107B18"/>
    <w:rsid w:val="00107C1B"/>
    <w:rsid w:val="00107C2F"/>
    <w:rsid w:val="00107DA4"/>
    <w:rsid w:val="00107E02"/>
    <w:rsid w:val="00107E4B"/>
    <w:rsid w:val="00107E56"/>
    <w:rsid w:val="001101E4"/>
    <w:rsid w:val="001101E8"/>
    <w:rsid w:val="0011023F"/>
    <w:rsid w:val="00110258"/>
    <w:rsid w:val="0011052F"/>
    <w:rsid w:val="001105E1"/>
    <w:rsid w:val="0011067B"/>
    <w:rsid w:val="00110AA2"/>
    <w:rsid w:val="00110AD8"/>
    <w:rsid w:val="00110B21"/>
    <w:rsid w:val="00110B89"/>
    <w:rsid w:val="00110DBD"/>
    <w:rsid w:val="00110E81"/>
    <w:rsid w:val="001111C9"/>
    <w:rsid w:val="00111455"/>
    <w:rsid w:val="00111464"/>
    <w:rsid w:val="00111527"/>
    <w:rsid w:val="0011170F"/>
    <w:rsid w:val="001117BC"/>
    <w:rsid w:val="001117D5"/>
    <w:rsid w:val="00111845"/>
    <w:rsid w:val="00111945"/>
    <w:rsid w:val="001119C2"/>
    <w:rsid w:val="00111E57"/>
    <w:rsid w:val="00111EF2"/>
    <w:rsid w:val="00111F6C"/>
    <w:rsid w:val="0011230B"/>
    <w:rsid w:val="001124AD"/>
    <w:rsid w:val="0011285C"/>
    <w:rsid w:val="00112A68"/>
    <w:rsid w:val="00112B0F"/>
    <w:rsid w:val="00112C95"/>
    <w:rsid w:val="00112CC6"/>
    <w:rsid w:val="00112DD7"/>
    <w:rsid w:val="00112F31"/>
    <w:rsid w:val="00112FAD"/>
    <w:rsid w:val="00112FE0"/>
    <w:rsid w:val="00113141"/>
    <w:rsid w:val="00113268"/>
    <w:rsid w:val="00113358"/>
    <w:rsid w:val="0011335E"/>
    <w:rsid w:val="001133A1"/>
    <w:rsid w:val="00113462"/>
    <w:rsid w:val="0011352A"/>
    <w:rsid w:val="001135D1"/>
    <w:rsid w:val="00113633"/>
    <w:rsid w:val="0011370A"/>
    <w:rsid w:val="0011371C"/>
    <w:rsid w:val="001137F3"/>
    <w:rsid w:val="00113D33"/>
    <w:rsid w:val="00113ED4"/>
    <w:rsid w:val="00113EF5"/>
    <w:rsid w:val="00113F40"/>
    <w:rsid w:val="00114138"/>
    <w:rsid w:val="00114297"/>
    <w:rsid w:val="0011440F"/>
    <w:rsid w:val="0011446C"/>
    <w:rsid w:val="0011448D"/>
    <w:rsid w:val="0011465C"/>
    <w:rsid w:val="001146B4"/>
    <w:rsid w:val="0011472D"/>
    <w:rsid w:val="0011480F"/>
    <w:rsid w:val="00114B02"/>
    <w:rsid w:val="00114B20"/>
    <w:rsid w:val="00114B3D"/>
    <w:rsid w:val="00114CD6"/>
    <w:rsid w:val="00114DC7"/>
    <w:rsid w:val="00114E0C"/>
    <w:rsid w:val="00114E12"/>
    <w:rsid w:val="00114FBF"/>
    <w:rsid w:val="001150CD"/>
    <w:rsid w:val="0011557E"/>
    <w:rsid w:val="00115622"/>
    <w:rsid w:val="001158E1"/>
    <w:rsid w:val="0011597E"/>
    <w:rsid w:val="00115A5A"/>
    <w:rsid w:val="00115C93"/>
    <w:rsid w:val="00115D98"/>
    <w:rsid w:val="00115DBE"/>
    <w:rsid w:val="00116019"/>
    <w:rsid w:val="0011607F"/>
    <w:rsid w:val="0011614C"/>
    <w:rsid w:val="001162EB"/>
    <w:rsid w:val="00116508"/>
    <w:rsid w:val="00116551"/>
    <w:rsid w:val="001165AD"/>
    <w:rsid w:val="001165CA"/>
    <w:rsid w:val="00116636"/>
    <w:rsid w:val="00116664"/>
    <w:rsid w:val="00116717"/>
    <w:rsid w:val="00116D97"/>
    <w:rsid w:val="00116DD7"/>
    <w:rsid w:val="00116E12"/>
    <w:rsid w:val="00116F1A"/>
    <w:rsid w:val="00116FC7"/>
    <w:rsid w:val="00117240"/>
    <w:rsid w:val="0011734C"/>
    <w:rsid w:val="00117377"/>
    <w:rsid w:val="00117460"/>
    <w:rsid w:val="001175CB"/>
    <w:rsid w:val="00117886"/>
    <w:rsid w:val="00117908"/>
    <w:rsid w:val="00117931"/>
    <w:rsid w:val="00117988"/>
    <w:rsid w:val="001179A2"/>
    <w:rsid w:val="00117A98"/>
    <w:rsid w:val="00117E15"/>
    <w:rsid w:val="00117F98"/>
    <w:rsid w:val="001200AA"/>
    <w:rsid w:val="001200DE"/>
    <w:rsid w:val="001200FB"/>
    <w:rsid w:val="00120218"/>
    <w:rsid w:val="001202E6"/>
    <w:rsid w:val="0012099A"/>
    <w:rsid w:val="001209B3"/>
    <w:rsid w:val="00120A0D"/>
    <w:rsid w:val="00120A42"/>
    <w:rsid w:val="00120B70"/>
    <w:rsid w:val="00120C10"/>
    <w:rsid w:val="00120D46"/>
    <w:rsid w:val="00120FDA"/>
    <w:rsid w:val="00121015"/>
    <w:rsid w:val="00121026"/>
    <w:rsid w:val="00121101"/>
    <w:rsid w:val="001211D1"/>
    <w:rsid w:val="00121368"/>
    <w:rsid w:val="001213FC"/>
    <w:rsid w:val="001214B6"/>
    <w:rsid w:val="001215D6"/>
    <w:rsid w:val="0012167B"/>
    <w:rsid w:val="00121870"/>
    <w:rsid w:val="00121B91"/>
    <w:rsid w:val="00121B9B"/>
    <w:rsid w:val="00121BF3"/>
    <w:rsid w:val="00121CE8"/>
    <w:rsid w:val="00121D5F"/>
    <w:rsid w:val="00121DCE"/>
    <w:rsid w:val="00121FBC"/>
    <w:rsid w:val="001220F1"/>
    <w:rsid w:val="00122109"/>
    <w:rsid w:val="00122139"/>
    <w:rsid w:val="00122295"/>
    <w:rsid w:val="001228E7"/>
    <w:rsid w:val="00122ACB"/>
    <w:rsid w:val="00122BD5"/>
    <w:rsid w:val="00122C19"/>
    <w:rsid w:val="00122C75"/>
    <w:rsid w:val="00123259"/>
    <w:rsid w:val="001232B5"/>
    <w:rsid w:val="0012336F"/>
    <w:rsid w:val="00123546"/>
    <w:rsid w:val="0012355C"/>
    <w:rsid w:val="00123617"/>
    <w:rsid w:val="0012361F"/>
    <w:rsid w:val="001236C1"/>
    <w:rsid w:val="0012382F"/>
    <w:rsid w:val="001239A0"/>
    <w:rsid w:val="00123A13"/>
    <w:rsid w:val="00123C90"/>
    <w:rsid w:val="00123E5F"/>
    <w:rsid w:val="00123ED9"/>
    <w:rsid w:val="0012409F"/>
    <w:rsid w:val="001241AC"/>
    <w:rsid w:val="0012499D"/>
    <w:rsid w:val="00124C6E"/>
    <w:rsid w:val="00124EB4"/>
    <w:rsid w:val="00124FA1"/>
    <w:rsid w:val="00125256"/>
    <w:rsid w:val="0012532A"/>
    <w:rsid w:val="001253DC"/>
    <w:rsid w:val="0012544F"/>
    <w:rsid w:val="001255EF"/>
    <w:rsid w:val="0012562E"/>
    <w:rsid w:val="001256B2"/>
    <w:rsid w:val="001256EB"/>
    <w:rsid w:val="001256EE"/>
    <w:rsid w:val="0012578F"/>
    <w:rsid w:val="00125B49"/>
    <w:rsid w:val="00125D61"/>
    <w:rsid w:val="00125DC9"/>
    <w:rsid w:val="00125E2E"/>
    <w:rsid w:val="00125EDA"/>
    <w:rsid w:val="0012618A"/>
    <w:rsid w:val="0012618E"/>
    <w:rsid w:val="0012619A"/>
    <w:rsid w:val="00126275"/>
    <w:rsid w:val="001262DB"/>
    <w:rsid w:val="0012638C"/>
    <w:rsid w:val="001264F4"/>
    <w:rsid w:val="001264FD"/>
    <w:rsid w:val="00126667"/>
    <w:rsid w:val="00126DB7"/>
    <w:rsid w:val="00126E5D"/>
    <w:rsid w:val="00126F04"/>
    <w:rsid w:val="00127237"/>
    <w:rsid w:val="001273C9"/>
    <w:rsid w:val="0012754C"/>
    <w:rsid w:val="00127591"/>
    <w:rsid w:val="0012771C"/>
    <w:rsid w:val="00127A70"/>
    <w:rsid w:val="00127C4F"/>
    <w:rsid w:val="00127D37"/>
    <w:rsid w:val="00127EC0"/>
    <w:rsid w:val="00127F6F"/>
    <w:rsid w:val="0013036B"/>
    <w:rsid w:val="0013054A"/>
    <w:rsid w:val="001305CF"/>
    <w:rsid w:val="0013097A"/>
    <w:rsid w:val="001309D4"/>
    <w:rsid w:val="001309E9"/>
    <w:rsid w:val="00130D10"/>
    <w:rsid w:val="00131002"/>
    <w:rsid w:val="00131006"/>
    <w:rsid w:val="001312A0"/>
    <w:rsid w:val="00131412"/>
    <w:rsid w:val="00131533"/>
    <w:rsid w:val="001315B2"/>
    <w:rsid w:val="001316D7"/>
    <w:rsid w:val="001317B3"/>
    <w:rsid w:val="00131A09"/>
    <w:rsid w:val="00131ABE"/>
    <w:rsid w:val="00131C37"/>
    <w:rsid w:val="00131F52"/>
    <w:rsid w:val="00132119"/>
    <w:rsid w:val="001322EC"/>
    <w:rsid w:val="001323AD"/>
    <w:rsid w:val="001323D0"/>
    <w:rsid w:val="001325EF"/>
    <w:rsid w:val="001329A3"/>
    <w:rsid w:val="00132BAB"/>
    <w:rsid w:val="001330AD"/>
    <w:rsid w:val="0013311F"/>
    <w:rsid w:val="001331A7"/>
    <w:rsid w:val="001331C7"/>
    <w:rsid w:val="00133244"/>
    <w:rsid w:val="001332E6"/>
    <w:rsid w:val="001332F4"/>
    <w:rsid w:val="001333BB"/>
    <w:rsid w:val="0013346A"/>
    <w:rsid w:val="00133885"/>
    <w:rsid w:val="00133901"/>
    <w:rsid w:val="00133B81"/>
    <w:rsid w:val="00133D14"/>
    <w:rsid w:val="00133D87"/>
    <w:rsid w:val="00133FCD"/>
    <w:rsid w:val="0013422B"/>
    <w:rsid w:val="00134606"/>
    <w:rsid w:val="00134C6C"/>
    <w:rsid w:val="00134E67"/>
    <w:rsid w:val="00134EB2"/>
    <w:rsid w:val="00134F0D"/>
    <w:rsid w:val="00134F8F"/>
    <w:rsid w:val="001351D9"/>
    <w:rsid w:val="001353AE"/>
    <w:rsid w:val="00135560"/>
    <w:rsid w:val="00135634"/>
    <w:rsid w:val="00135652"/>
    <w:rsid w:val="001356E0"/>
    <w:rsid w:val="0013592F"/>
    <w:rsid w:val="00135A57"/>
    <w:rsid w:val="00135A80"/>
    <w:rsid w:val="00135B86"/>
    <w:rsid w:val="00135BBE"/>
    <w:rsid w:val="00135C57"/>
    <w:rsid w:val="00135CE6"/>
    <w:rsid w:val="00135DF2"/>
    <w:rsid w:val="00135F5B"/>
    <w:rsid w:val="00136063"/>
    <w:rsid w:val="0013696B"/>
    <w:rsid w:val="001369B5"/>
    <w:rsid w:val="00136C87"/>
    <w:rsid w:val="00136E4A"/>
    <w:rsid w:val="00137291"/>
    <w:rsid w:val="001372D6"/>
    <w:rsid w:val="00137300"/>
    <w:rsid w:val="00137460"/>
    <w:rsid w:val="001374CB"/>
    <w:rsid w:val="001376E8"/>
    <w:rsid w:val="001376F0"/>
    <w:rsid w:val="0013771B"/>
    <w:rsid w:val="001377D9"/>
    <w:rsid w:val="001379AD"/>
    <w:rsid w:val="00137CC5"/>
    <w:rsid w:val="00137D1B"/>
    <w:rsid w:val="00137D2B"/>
    <w:rsid w:val="00137DDB"/>
    <w:rsid w:val="00137F95"/>
    <w:rsid w:val="00137FAF"/>
    <w:rsid w:val="00140079"/>
    <w:rsid w:val="001402CB"/>
    <w:rsid w:val="001404AD"/>
    <w:rsid w:val="0014056F"/>
    <w:rsid w:val="001405A7"/>
    <w:rsid w:val="0014063D"/>
    <w:rsid w:val="00140696"/>
    <w:rsid w:val="0014070A"/>
    <w:rsid w:val="00140719"/>
    <w:rsid w:val="0014087B"/>
    <w:rsid w:val="001408A8"/>
    <w:rsid w:val="00140917"/>
    <w:rsid w:val="0014091C"/>
    <w:rsid w:val="001409AF"/>
    <w:rsid w:val="00140BDA"/>
    <w:rsid w:val="00140D76"/>
    <w:rsid w:val="00140DF1"/>
    <w:rsid w:val="00140EED"/>
    <w:rsid w:val="00140F48"/>
    <w:rsid w:val="00140FEC"/>
    <w:rsid w:val="00141147"/>
    <w:rsid w:val="001413E3"/>
    <w:rsid w:val="001415BC"/>
    <w:rsid w:val="001415F9"/>
    <w:rsid w:val="001417CF"/>
    <w:rsid w:val="00141845"/>
    <w:rsid w:val="00141857"/>
    <w:rsid w:val="00141A40"/>
    <w:rsid w:val="00141B92"/>
    <w:rsid w:val="00141BB1"/>
    <w:rsid w:val="00141CD4"/>
    <w:rsid w:val="00141E54"/>
    <w:rsid w:val="00141ED5"/>
    <w:rsid w:val="00141EDF"/>
    <w:rsid w:val="00141FF0"/>
    <w:rsid w:val="001422E2"/>
    <w:rsid w:val="001423C1"/>
    <w:rsid w:val="00142465"/>
    <w:rsid w:val="00142769"/>
    <w:rsid w:val="00142943"/>
    <w:rsid w:val="001429F3"/>
    <w:rsid w:val="00142B50"/>
    <w:rsid w:val="00142BD3"/>
    <w:rsid w:val="00142CD6"/>
    <w:rsid w:val="00142E22"/>
    <w:rsid w:val="001430F8"/>
    <w:rsid w:val="001431DF"/>
    <w:rsid w:val="00143415"/>
    <w:rsid w:val="001435B0"/>
    <w:rsid w:val="001435F7"/>
    <w:rsid w:val="00143691"/>
    <w:rsid w:val="00143883"/>
    <w:rsid w:val="001438E7"/>
    <w:rsid w:val="00143A4A"/>
    <w:rsid w:val="00143AAF"/>
    <w:rsid w:val="00143BFF"/>
    <w:rsid w:val="00144538"/>
    <w:rsid w:val="00144550"/>
    <w:rsid w:val="00144823"/>
    <w:rsid w:val="00144A42"/>
    <w:rsid w:val="00144B1B"/>
    <w:rsid w:val="00144C76"/>
    <w:rsid w:val="00144CAF"/>
    <w:rsid w:val="00144CBA"/>
    <w:rsid w:val="00144CF4"/>
    <w:rsid w:val="00144F6A"/>
    <w:rsid w:val="0014500B"/>
    <w:rsid w:val="00145085"/>
    <w:rsid w:val="00145131"/>
    <w:rsid w:val="00145201"/>
    <w:rsid w:val="00145229"/>
    <w:rsid w:val="00145520"/>
    <w:rsid w:val="0014560D"/>
    <w:rsid w:val="0014561E"/>
    <w:rsid w:val="0014572E"/>
    <w:rsid w:val="001458D4"/>
    <w:rsid w:val="00145E57"/>
    <w:rsid w:val="001460AE"/>
    <w:rsid w:val="00146367"/>
    <w:rsid w:val="001463EC"/>
    <w:rsid w:val="00146764"/>
    <w:rsid w:val="00146767"/>
    <w:rsid w:val="00146911"/>
    <w:rsid w:val="00146A1D"/>
    <w:rsid w:val="00146A5F"/>
    <w:rsid w:val="00146B6A"/>
    <w:rsid w:val="00146CCC"/>
    <w:rsid w:val="00146D24"/>
    <w:rsid w:val="00146DA6"/>
    <w:rsid w:val="00146E0E"/>
    <w:rsid w:val="00146E11"/>
    <w:rsid w:val="00146E40"/>
    <w:rsid w:val="00146F06"/>
    <w:rsid w:val="00146F41"/>
    <w:rsid w:val="00146F9A"/>
    <w:rsid w:val="001471B3"/>
    <w:rsid w:val="00147211"/>
    <w:rsid w:val="00147484"/>
    <w:rsid w:val="0014750B"/>
    <w:rsid w:val="00147525"/>
    <w:rsid w:val="00147563"/>
    <w:rsid w:val="00147611"/>
    <w:rsid w:val="00147614"/>
    <w:rsid w:val="0014789C"/>
    <w:rsid w:val="001478B1"/>
    <w:rsid w:val="00147B13"/>
    <w:rsid w:val="00147D4D"/>
    <w:rsid w:val="00150163"/>
    <w:rsid w:val="0015043C"/>
    <w:rsid w:val="001504A0"/>
    <w:rsid w:val="001504FF"/>
    <w:rsid w:val="00150733"/>
    <w:rsid w:val="00150782"/>
    <w:rsid w:val="00150824"/>
    <w:rsid w:val="001509BD"/>
    <w:rsid w:val="00150E26"/>
    <w:rsid w:val="00150F1F"/>
    <w:rsid w:val="00151027"/>
    <w:rsid w:val="00151124"/>
    <w:rsid w:val="00151467"/>
    <w:rsid w:val="0015156B"/>
    <w:rsid w:val="00151581"/>
    <w:rsid w:val="00151643"/>
    <w:rsid w:val="0015166F"/>
    <w:rsid w:val="0015182B"/>
    <w:rsid w:val="00151989"/>
    <w:rsid w:val="00151BFA"/>
    <w:rsid w:val="00151D1F"/>
    <w:rsid w:val="00151DA2"/>
    <w:rsid w:val="00151E05"/>
    <w:rsid w:val="00151F05"/>
    <w:rsid w:val="001520E8"/>
    <w:rsid w:val="001522C7"/>
    <w:rsid w:val="001522C9"/>
    <w:rsid w:val="001523E4"/>
    <w:rsid w:val="00152704"/>
    <w:rsid w:val="00152758"/>
    <w:rsid w:val="001527FF"/>
    <w:rsid w:val="001529D3"/>
    <w:rsid w:val="00152A10"/>
    <w:rsid w:val="00152A45"/>
    <w:rsid w:val="00152D64"/>
    <w:rsid w:val="00152D75"/>
    <w:rsid w:val="00152D96"/>
    <w:rsid w:val="00152F13"/>
    <w:rsid w:val="00152F15"/>
    <w:rsid w:val="00152F73"/>
    <w:rsid w:val="00153190"/>
    <w:rsid w:val="00153565"/>
    <w:rsid w:val="0015372E"/>
    <w:rsid w:val="00153796"/>
    <w:rsid w:val="00153844"/>
    <w:rsid w:val="00153B88"/>
    <w:rsid w:val="00153EB7"/>
    <w:rsid w:val="00153EDB"/>
    <w:rsid w:val="00154027"/>
    <w:rsid w:val="00154263"/>
    <w:rsid w:val="0015431D"/>
    <w:rsid w:val="00154538"/>
    <w:rsid w:val="00154777"/>
    <w:rsid w:val="0015478E"/>
    <w:rsid w:val="00154A5F"/>
    <w:rsid w:val="00154DB1"/>
    <w:rsid w:val="001551CC"/>
    <w:rsid w:val="001553F1"/>
    <w:rsid w:val="00155415"/>
    <w:rsid w:val="00155694"/>
    <w:rsid w:val="001556CF"/>
    <w:rsid w:val="00155875"/>
    <w:rsid w:val="00155AD4"/>
    <w:rsid w:val="00155AF0"/>
    <w:rsid w:val="00155C33"/>
    <w:rsid w:val="00155DE5"/>
    <w:rsid w:val="00155E00"/>
    <w:rsid w:val="00156039"/>
    <w:rsid w:val="001562BE"/>
    <w:rsid w:val="001563DF"/>
    <w:rsid w:val="00156519"/>
    <w:rsid w:val="0015656C"/>
    <w:rsid w:val="0015668A"/>
    <w:rsid w:val="001566B7"/>
    <w:rsid w:val="001568A5"/>
    <w:rsid w:val="001568CD"/>
    <w:rsid w:val="00156A0E"/>
    <w:rsid w:val="00156ECA"/>
    <w:rsid w:val="0015707A"/>
    <w:rsid w:val="001573DF"/>
    <w:rsid w:val="001578B5"/>
    <w:rsid w:val="00157A8F"/>
    <w:rsid w:val="00157BE2"/>
    <w:rsid w:val="00157D8A"/>
    <w:rsid w:val="00157E22"/>
    <w:rsid w:val="00157F52"/>
    <w:rsid w:val="00157FE3"/>
    <w:rsid w:val="00160050"/>
    <w:rsid w:val="0016009B"/>
    <w:rsid w:val="00160185"/>
    <w:rsid w:val="0016025B"/>
    <w:rsid w:val="001602D0"/>
    <w:rsid w:val="00160559"/>
    <w:rsid w:val="001606CF"/>
    <w:rsid w:val="0016072F"/>
    <w:rsid w:val="00160752"/>
    <w:rsid w:val="0016077A"/>
    <w:rsid w:val="00160A04"/>
    <w:rsid w:val="00160C6D"/>
    <w:rsid w:val="00160CA1"/>
    <w:rsid w:val="00160DB3"/>
    <w:rsid w:val="00160E50"/>
    <w:rsid w:val="00160F6F"/>
    <w:rsid w:val="00160FBF"/>
    <w:rsid w:val="0016128D"/>
    <w:rsid w:val="001613F3"/>
    <w:rsid w:val="00161709"/>
    <w:rsid w:val="001619A7"/>
    <w:rsid w:val="001619C2"/>
    <w:rsid w:val="00161BB5"/>
    <w:rsid w:val="00161D56"/>
    <w:rsid w:val="00161D7E"/>
    <w:rsid w:val="0016201B"/>
    <w:rsid w:val="001620E7"/>
    <w:rsid w:val="00162260"/>
    <w:rsid w:val="00162471"/>
    <w:rsid w:val="001625EB"/>
    <w:rsid w:val="00162645"/>
    <w:rsid w:val="00162725"/>
    <w:rsid w:val="00162792"/>
    <w:rsid w:val="001629A1"/>
    <w:rsid w:val="00162DD5"/>
    <w:rsid w:val="001631A2"/>
    <w:rsid w:val="001631F9"/>
    <w:rsid w:val="0016350E"/>
    <w:rsid w:val="00163746"/>
    <w:rsid w:val="001638CE"/>
    <w:rsid w:val="00163DAA"/>
    <w:rsid w:val="0016406A"/>
    <w:rsid w:val="001640FF"/>
    <w:rsid w:val="00164180"/>
    <w:rsid w:val="00164205"/>
    <w:rsid w:val="001644BD"/>
    <w:rsid w:val="001644FD"/>
    <w:rsid w:val="00164827"/>
    <w:rsid w:val="00164AE9"/>
    <w:rsid w:val="00164C9A"/>
    <w:rsid w:val="00164F48"/>
    <w:rsid w:val="001652DD"/>
    <w:rsid w:val="0016585D"/>
    <w:rsid w:val="001658C8"/>
    <w:rsid w:val="001658F2"/>
    <w:rsid w:val="001658F3"/>
    <w:rsid w:val="0016596E"/>
    <w:rsid w:val="001659CE"/>
    <w:rsid w:val="00165C1C"/>
    <w:rsid w:val="00165C22"/>
    <w:rsid w:val="00165DE3"/>
    <w:rsid w:val="0016610F"/>
    <w:rsid w:val="00166311"/>
    <w:rsid w:val="00166338"/>
    <w:rsid w:val="001664D7"/>
    <w:rsid w:val="00166577"/>
    <w:rsid w:val="001665CD"/>
    <w:rsid w:val="0016660C"/>
    <w:rsid w:val="001667D1"/>
    <w:rsid w:val="00166AE4"/>
    <w:rsid w:val="00166B84"/>
    <w:rsid w:val="00166B92"/>
    <w:rsid w:val="00166C71"/>
    <w:rsid w:val="00166DFB"/>
    <w:rsid w:val="00166F08"/>
    <w:rsid w:val="00166FFD"/>
    <w:rsid w:val="00167077"/>
    <w:rsid w:val="00167167"/>
    <w:rsid w:val="00167244"/>
    <w:rsid w:val="001673FB"/>
    <w:rsid w:val="001673FD"/>
    <w:rsid w:val="0016757E"/>
    <w:rsid w:val="001675BD"/>
    <w:rsid w:val="001676D8"/>
    <w:rsid w:val="0016772A"/>
    <w:rsid w:val="00167B91"/>
    <w:rsid w:val="00167BBA"/>
    <w:rsid w:val="00167BEB"/>
    <w:rsid w:val="00167BF1"/>
    <w:rsid w:val="00167C33"/>
    <w:rsid w:val="00167DAE"/>
    <w:rsid w:val="00167F73"/>
    <w:rsid w:val="001700FE"/>
    <w:rsid w:val="00170216"/>
    <w:rsid w:val="00170423"/>
    <w:rsid w:val="0017056D"/>
    <w:rsid w:val="00170645"/>
    <w:rsid w:val="0017086A"/>
    <w:rsid w:val="0017089D"/>
    <w:rsid w:val="001709B3"/>
    <w:rsid w:val="00170CA8"/>
    <w:rsid w:val="00170CF9"/>
    <w:rsid w:val="00170D00"/>
    <w:rsid w:val="00170D3A"/>
    <w:rsid w:val="00170D46"/>
    <w:rsid w:val="00170E25"/>
    <w:rsid w:val="00170E92"/>
    <w:rsid w:val="0017104F"/>
    <w:rsid w:val="00171059"/>
    <w:rsid w:val="001710D9"/>
    <w:rsid w:val="00171495"/>
    <w:rsid w:val="0017183C"/>
    <w:rsid w:val="001718FC"/>
    <w:rsid w:val="00171924"/>
    <w:rsid w:val="00171A01"/>
    <w:rsid w:val="00171BA3"/>
    <w:rsid w:val="00171C73"/>
    <w:rsid w:val="00171CD3"/>
    <w:rsid w:val="00171D1F"/>
    <w:rsid w:val="00171E36"/>
    <w:rsid w:val="00171E99"/>
    <w:rsid w:val="00171EB2"/>
    <w:rsid w:val="00171F22"/>
    <w:rsid w:val="00171F28"/>
    <w:rsid w:val="00171FD3"/>
    <w:rsid w:val="0017207A"/>
    <w:rsid w:val="001720AD"/>
    <w:rsid w:val="00172174"/>
    <w:rsid w:val="001721F8"/>
    <w:rsid w:val="00172446"/>
    <w:rsid w:val="0017244C"/>
    <w:rsid w:val="0017249C"/>
    <w:rsid w:val="001724DF"/>
    <w:rsid w:val="00172560"/>
    <w:rsid w:val="001726AF"/>
    <w:rsid w:val="001727E0"/>
    <w:rsid w:val="001728BB"/>
    <w:rsid w:val="0017293A"/>
    <w:rsid w:val="00172C9B"/>
    <w:rsid w:val="00172F50"/>
    <w:rsid w:val="00173115"/>
    <w:rsid w:val="0017319D"/>
    <w:rsid w:val="001731E8"/>
    <w:rsid w:val="00173239"/>
    <w:rsid w:val="0017325C"/>
    <w:rsid w:val="00173574"/>
    <w:rsid w:val="0017377A"/>
    <w:rsid w:val="00173D4C"/>
    <w:rsid w:val="00173E1F"/>
    <w:rsid w:val="00173E79"/>
    <w:rsid w:val="00173F63"/>
    <w:rsid w:val="00174090"/>
    <w:rsid w:val="0017426D"/>
    <w:rsid w:val="00174524"/>
    <w:rsid w:val="0017473A"/>
    <w:rsid w:val="00174997"/>
    <w:rsid w:val="00174CC6"/>
    <w:rsid w:val="0017513E"/>
    <w:rsid w:val="001754AD"/>
    <w:rsid w:val="0017554B"/>
    <w:rsid w:val="001755BE"/>
    <w:rsid w:val="001755D3"/>
    <w:rsid w:val="00175608"/>
    <w:rsid w:val="00175756"/>
    <w:rsid w:val="00175792"/>
    <w:rsid w:val="001757D7"/>
    <w:rsid w:val="001759D7"/>
    <w:rsid w:val="00175A45"/>
    <w:rsid w:val="00175B46"/>
    <w:rsid w:val="00175C6F"/>
    <w:rsid w:val="00175CA0"/>
    <w:rsid w:val="00175CB0"/>
    <w:rsid w:val="00175E51"/>
    <w:rsid w:val="00175F6B"/>
    <w:rsid w:val="00176015"/>
    <w:rsid w:val="00176108"/>
    <w:rsid w:val="001761FE"/>
    <w:rsid w:val="0017659F"/>
    <w:rsid w:val="001769A2"/>
    <w:rsid w:val="00176ADD"/>
    <w:rsid w:val="00176B2A"/>
    <w:rsid w:val="00176BF2"/>
    <w:rsid w:val="00176BFE"/>
    <w:rsid w:val="00176C3D"/>
    <w:rsid w:val="00176D2D"/>
    <w:rsid w:val="00176F40"/>
    <w:rsid w:val="00177071"/>
    <w:rsid w:val="0017728F"/>
    <w:rsid w:val="00177341"/>
    <w:rsid w:val="0017738A"/>
    <w:rsid w:val="0017738E"/>
    <w:rsid w:val="001775AE"/>
    <w:rsid w:val="0017761F"/>
    <w:rsid w:val="0017764A"/>
    <w:rsid w:val="0017776B"/>
    <w:rsid w:val="0017792A"/>
    <w:rsid w:val="00177AC9"/>
    <w:rsid w:val="00177B04"/>
    <w:rsid w:val="00177B52"/>
    <w:rsid w:val="00177F75"/>
    <w:rsid w:val="0018003F"/>
    <w:rsid w:val="001800C7"/>
    <w:rsid w:val="001802A0"/>
    <w:rsid w:val="001805A8"/>
    <w:rsid w:val="00180970"/>
    <w:rsid w:val="00180BA9"/>
    <w:rsid w:val="00180C51"/>
    <w:rsid w:val="00180CBA"/>
    <w:rsid w:val="00180D1B"/>
    <w:rsid w:val="00180D84"/>
    <w:rsid w:val="0018107A"/>
    <w:rsid w:val="0018123A"/>
    <w:rsid w:val="00181625"/>
    <w:rsid w:val="0018166D"/>
    <w:rsid w:val="00181C55"/>
    <w:rsid w:val="00181FC2"/>
    <w:rsid w:val="00182280"/>
    <w:rsid w:val="001822AC"/>
    <w:rsid w:val="00182739"/>
    <w:rsid w:val="0018280C"/>
    <w:rsid w:val="001829AC"/>
    <w:rsid w:val="00182BC6"/>
    <w:rsid w:val="00182EC3"/>
    <w:rsid w:val="00182FAA"/>
    <w:rsid w:val="0018300F"/>
    <w:rsid w:val="0018310E"/>
    <w:rsid w:val="001832B5"/>
    <w:rsid w:val="001832D5"/>
    <w:rsid w:val="0018334F"/>
    <w:rsid w:val="0018345A"/>
    <w:rsid w:val="001834CC"/>
    <w:rsid w:val="001835DD"/>
    <w:rsid w:val="0018367B"/>
    <w:rsid w:val="00183AAB"/>
    <w:rsid w:val="00183C1D"/>
    <w:rsid w:val="00183C60"/>
    <w:rsid w:val="00183D2E"/>
    <w:rsid w:val="00183E7B"/>
    <w:rsid w:val="00183E95"/>
    <w:rsid w:val="00183F48"/>
    <w:rsid w:val="00183FE0"/>
    <w:rsid w:val="00184251"/>
    <w:rsid w:val="00184358"/>
    <w:rsid w:val="0018435D"/>
    <w:rsid w:val="00184365"/>
    <w:rsid w:val="00184396"/>
    <w:rsid w:val="001844DB"/>
    <w:rsid w:val="001844F8"/>
    <w:rsid w:val="00184526"/>
    <w:rsid w:val="00184753"/>
    <w:rsid w:val="0018479A"/>
    <w:rsid w:val="001847EF"/>
    <w:rsid w:val="0018488E"/>
    <w:rsid w:val="001849C9"/>
    <w:rsid w:val="00184B9D"/>
    <w:rsid w:val="00184BC5"/>
    <w:rsid w:val="00184CAD"/>
    <w:rsid w:val="00184DF9"/>
    <w:rsid w:val="00184E70"/>
    <w:rsid w:val="00184FF6"/>
    <w:rsid w:val="00185106"/>
    <w:rsid w:val="0018517D"/>
    <w:rsid w:val="00185419"/>
    <w:rsid w:val="0018541B"/>
    <w:rsid w:val="0018544D"/>
    <w:rsid w:val="0018544F"/>
    <w:rsid w:val="00185451"/>
    <w:rsid w:val="00185611"/>
    <w:rsid w:val="001856BB"/>
    <w:rsid w:val="001856E7"/>
    <w:rsid w:val="00185964"/>
    <w:rsid w:val="00185992"/>
    <w:rsid w:val="00185A21"/>
    <w:rsid w:val="00185BF0"/>
    <w:rsid w:val="00185F6F"/>
    <w:rsid w:val="00186318"/>
    <w:rsid w:val="001865FA"/>
    <w:rsid w:val="001866DE"/>
    <w:rsid w:val="00186941"/>
    <w:rsid w:val="001869ED"/>
    <w:rsid w:val="00186B8C"/>
    <w:rsid w:val="00186BA8"/>
    <w:rsid w:val="00186BB8"/>
    <w:rsid w:val="00186D81"/>
    <w:rsid w:val="00186E66"/>
    <w:rsid w:val="00186EE8"/>
    <w:rsid w:val="00186F52"/>
    <w:rsid w:val="00187009"/>
    <w:rsid w:val="00187158"/>
    <w:rsid w:val="0018715C"/>
    <w:rsid w:val="00187573"/>
    <w:rsid w:val="00187956"/>
    <w:rsid w:val="00187A39"/>
    <w:rsid w:val="00187B44"/>
    <w:rsid w:val="00187BBC"/>
    <w:rsid w:val="00187BD0"/>
    <w:rsid w:val="00187F20"/>
    <w:rsid w:val="00190207"/>
    <w:rsid w:val="001902A0"/>
    <w:rsid w:val="0019049B"/>
    <w:rsid w:val="00190551"/>
    <w:rsid w:val="00190631"/>
    <w:rsid w:val="001906CE"/>
    <w:rsid w:val="0019075A"/>
    <w:rsid w:val="00190813"/>
    <w:rsid w:val="00190943"/>
    <w:rsid w:val="001909A7"/>
    <w:rsid w:val="00190AAC"/>
    <w:rsid w:val="00190B40"/>
    <w:rsid w:val="00190D45"/>
    <w:rsid w:val="00190F36"/>
    <w:rsid w:val="00190FB9"/>
    <w:rsid w:val="0019101A"/>
    <w:rsid w:val="00191022"/>
    <w:rsid w:val="001910C4"/>
    <w:rsid w:val="00191131"/>
    <w:rsid w:val="00191512"/>
    <w:rsid w:val="0019165F"/>
    <w:rsid w:val="001917A7"/>
    <w:rsid w:val="0019186A"/>
    <w:rsid w:val="00191876"/>
    <w:rsid w:val="00191B42"/>
    <w:rsid w:val="00191BF8"/>
    <w:rsid w:val="00191D51"/>
    <w:rsid w:val="00191DDA"/>
    <w:rsid w:val="00191DE0"/>
    <w:rsid w:val="00191EFD"/>
    <w:rsid w:val="00192348"/>
    <w:rsid w:val="001924DC"/>
    <w:rsid w:val="00192675"/>
    <w:rsid w:val="00192AA1"/>
    <w:rsid w:val="00192D91"/>
    <w:rsid w:val="00192DF9"/>
    <w:rsid w:val="0019392B"/>
    <w:rsid w:val="00193976"/>
    <w:rsid w:val="001939AB"/>
    <w:rsid w:val="00193A3A"/>
    <w:rsid w:val="00193A5F"/>
    <w:rsid w:val="00193BA8"/>
    <w:rsid w:val="00193C70"/>
    <w:rsid w:val="00193E25"/>
    <w:rsid w:val="00193EDF"/>
    <w:rsid w:val="00193F52"/>
    <w:rsid w:val="00193F54"/>
    <w:rsid w:val="00194009"/>
    <w:rsid w:val="0019414F"/>
    <w:rsid w:val="0019427C"/>
    <w:rsid w:val="001942C9"/>
    <w:rsid w:val="0019433D"/>
    <w:rsid w:val="00194446"/>
    <w:rsid w:val="001944DA"/>
    <w:rsid w:val="00194637"/>
    <w:rsid w:val="00194756"/>
    <w:rsid w:val="0019478F"/>
    <w:rsid w:val="001949FB"/>
    <w:rsid w:val="00194B44"/>
    <w:rsid w:val="00194C2F"/>
    <w:rsid w:val="00194C46"/>
    <w:rsid w:val="00194D5E"/>
    <w:rsid w:val="00194E48"/>
    <w:rsid w:val="00195054"/>
    <w:rsid w:val="00195245"/>
    <w:rsid w:val="0019531C"/>
    <w:rsid w:val="00195330"/>
    <w:rsid w:val="001953BA"/>
    <w:rsid w:val="0019555F"/>
    <w:rsid w:val="0019557E"/>
    <w:rsid w:val="0019595C"/>
    <w:rsid w:val="00195B4B"/>
    <w:rsid w:val="00195E25"/>
    <w:rsid w:val="00195E50"/>
    <w:rsid w:val="00196078"/>
    <w:rsid w:val="001960CD"/>
    <w:rsid w:val="0019626E"/>
    <w:rsid w:val="001962DD"/>
    <w:rsid w:val="001963A0"/>
    <w:rsid w:val="00196428"/>
    <w:rsid w:val="00196550"/>
    <w:rsid w:val="0019669C"/>
    <w:rsid w:val="00196A78"/>
    <w:rsid w:val="00196B72"/>
    <w:rsid w:val="00196B89"/>
    <w:rsid w:val="00196D5A"/>
    <w:rsid w:val="00196DB7"/>
    <w:rsid w:val="00196E6B"/>
    <w:rsid w:val="00196FFD"/>
    <w:rsid w:val="0019711D"/>
    <w:rsid w:val="001971B6"/>
    <w:rsid w:val="00197297"/>
    <w:rsid w:val="00197327"/>
    <w:rsid w:val="00197380"/>
    <w:rsid w:val="001975BF"/>
    <w:rsid w:val="00197743"/>
    <w:rsid w:val="001978FD"/>
    <w:rsid w:val="00197968"/>
    <w:rsid w:val="001979FE"/>
    <w:rsid w:val="00197A5B"/>
    <w:rsid w:val="00197CF3"/>
    <w:rsid w:val="00197CFF"/>
    <w:rsid w:val="00197DD5"/>
    <w:rsid w:val="00197E7C"/>
    <w:rsid w:val="00197E8A"/>
    <w:rsid w:val="001A028D"/>
    <w:rsid w:val="001A034C"/>
    <w:rsid w:val="001A0431"/>
    <w:rsid w:val="001A048C"/>
    <w:rsid w:val="001A04BE"/>
    <w:rsid w:val="001A05A6"/>
    <w:rsid w:val="001A09E7"/>
    <w:rsid w:val="001A0B8C"/>
    <w:rsid w:val="001A0BD8"/>
    <w:rsid w:val="001A0C1C"/>
    <w:rsid w:val="001A0C53"/>
    <w:rsid w:val="001A0C9A"/>
    <w:rsid w:val="001A0D8F"/>
    <w:rsid w:val="001A0DF9"/>
    <w:rsid w:val="001A0F0F"/>
    <w:rsid w:val="001A0F31"/>
    <w:rsid w:val="001A1142"/>
    <w:rsid w:val="001A1375"/>
    <w:rsid w:val="001A14AC"/>
    <w:rsid w:val="001A189D"/>
    <w:rsid w:val="001A18B1"/>
    <w:rsid w:val="001A19C0"/>
    <w:rsid w:val="001A1A22"/>
    <w:rsid w:val="001A1AB1"/>
    <w:rsid w:val="001A1C27"/>
    <w:rsid w:val="001A1CEC"/>
    <w:rsid w:val="001A1EE0"/>
    <w:rsid w:val="001A2129"/>
    <w:rsid w:val="001A2191"/>
    <w:rsid w:val="001A2250"/>
    <w:rsid w:val="001A241F"/>
    <w:rsid w:val="001A2450"/>
    <w:rsid w:val="001A2496"/>
    <w:rsid w:val="001A2615"/>
    <w:rsid w:val="001A269F"/>
    <w:rsid w:val="001A28A4"/>
    <w:rsid w:val="001A2998"/>
    <w:rsid w:val="001A2A45"/>
    <w:rsid w:val="001A2AAF"/>
    <w:rsid w:val="001A2B23"/>
    <w:rsid w:val="001A2C14"/>
    <w:rsid w:val="001A2C86"/>
    <w:rsid w:val="001A2D72"/>
    <w:rsid w:val="001A2D91"/>
    <w:rsid w:val="001A2DD3"/>
    <w:rsid w:val="001A2E14"/>
    <w:rsid w:val="001A2E55"/>
    <w:rsid w:val="001A2F0F"/>
    <w:rsid w:val="001A30B3"/>
    <w:rsid w:val="001A30F6"/>
    <w:rsid w:val="001A31A3"/>
    <w:rsid w:val="001A3219"/>
    <w:rsid w:val="001A3289"/>
    <w:rsid w:val="001A33AF"/>
    <w:rsid w:val="001A3577"/>
    <w:rsid w:val="001A35CA"/>
    <w:rsid w:val="001A35E9"/>
    <w:rsid w:val="001A36E0"/>
    <w:rsid w:val="001A3780"/>
    <w:rsid w:val="001A3783"/>
    <w:rsid w:val="001A379A"/>
    <w:rsid w:val="001A3B4A"/>
    <w:rsid w:val="001A3C0D"/>
    <w:rsid w:val="001A3C72"/>
    <w:rsid w:val="001A3C80"/>
    <w:rsid w:val="001A3D14"/>
    <w:rsid w:val="001A3DBC"/>
    <w:rsid w:val="001A40B4"/>
    <w:rsid w:val="001A423B"/>
    <w:rsid w:val="001A42BC"/>
    <w:rsid w:val="001A4473"/>
    <w:rsid w:val="001A4626"/>
    <w:rsid w:val="001A4813"/>
    <w:rsid w:val="001A48F0"/>
    <w:rsid w:val="001A4B50"/>
    <w:rsid w:val="001A4DEA"/>
    <w:rsid w:val="001A4F96"/>
    <w:rsid w:val="001A4F9D"/>
    <w:rsid w:val="001A5044"/>
    <w:rsid w:val="001A512D"/>
    <w:rsid w:val="001A5191"/>
    <w:rsid w:val="001A530E"/>
    <w:rsid w:val="001A548B"/>
    <w:rsid w:val="001A55D5"/>
    <w:rsid w:val="001A570B"/>
    <w:rsid w:val="001A57D6"/>
    <w:rsid w:val="001A588A"/>
    <w:rsid w:val="001A59B6"/>
    <w:rsid w:val="001A59E0"/>
    <w:rsid w:val="001A5E2E"/>
    <w:rsid w:val="001A5E4A"/>
    <w:rsid w:val="001A5EE6"/>
    <w:rsid w:val="001A5F1E"/>
    <w:rsid w:val="001A5F66"/>
    <w:rsid w:val="001A5FC2"/>
    <w:rsid w:val="001A6039"/>
    <w:rsid w:val="001A6116"/>
    <w:rsid w:val="001A616E"/>
    <w:rsid w:val="001A63F7"/>
    <w:rsid w:val="001A676A"/>
    <w:rsid w:val="001A6902"/>
    <w:rsid w:val="001A6977"/>
    <w:rsid w:val="001A69E9"/>
    <w:rsid w:val="001A6BED"/>
    <w:rsid w:val="001A6E80"/>
    <w:rsid w:val="001A6F09"/>
    <w:rsid w:val="001A6F69"/>
    <w:rsid w:val="001A7096"/>
    <w:rsid w:val="001A72D0"/>
    <w:rsid w:val="001A7387"/>
    <w:rsid w:val="001A73FE"/>
    <w:rsid w:val="001A75BE"/>
    <w:rsid w:val="001A75DC"/>
    <w:rsid w:val="001A791D"/>
    <w:rsid w:val="001A797E"/>
    <w:rsid w:val="001A7B6A"/>
    <w:rsid w:val="001A7BA0"/>
    <w:rsid w:val="001A7DB2"/>
    <w:rsid w:val="001A7E52"/>
    <w:rsid w:val="001A7E80"/>
    <w:rsid w:val="001B029E"/>
    <w:rsid w:val="001B0334"/>
    <w:rsid w:val="001B04C6"/>
    <w:rsid w:val="001B05DA"/>
    <w:rsid w:val="001B05E8"/>
    <w:rsid w:val="001B062B"/>
    <w:rsid w:val="001B0632"/>
    <w:rsid w:val="001B076A"/>
    <w:rsid w:val="001B0852"/>
    <w:rsid w:val="001B089F"/>
    <w:rsid w:val="001B08A6"/>
    <w:rsid w:val="001B08BA"/>
    <w:rsid w:val="001B0A7D"/>
    <w:rsid w:val="001B0BDF"/>
    <w:rsid w:val="001B0E02"/>
    <w:rsid w:val="001B10D4"/>
    <w:rsid w:val="001B111F"/>
    <w:rsid w:val="001B11BF"/>
    <w:rsid w:val="001B12BE"/>
    <w:rsid w:val="001B1300"/>
    <w:rsid w:val="001B1354"/>
    <w:rsid w:val="001B13F7"/>
    <w:rsid w:val="001B140F"/>
    <w:rsid w:val="001B1787"/>
    <w:rsid w:val="001B181B"/>
    <w:rsid w:val="001B189F"/>
    <w:rsid w:val="001B19A0"/>
    <w:rsid w:val="001B1A9B"/>
    <w:rsid w:val="001B1AC6"/>
    <w:rsid w:val="001B1BB9"/>
    <w:rsid w:val="001B1C45"/>
    <w:rsid w:val="001B1C50"/>
    <w:rsid w:val="001B1FBD"/>
    <w:rsid w:val="001B208A"/>
    <w:rsid w:val="001B22B7"/>
    <w:rsid w:val="001B241C"/>
    <w:rsid w:val="001B2623"/>
    <w:rsid w:val="001B27E3"/>
    <w:rsid w:val="001B27FB"/>
    <w:rsid w:val="001B2881"/>
    <w:rsid w:val="001B2907"/>
    <w:rsid w:val="001B29A6"/>
    <w:rsid w:val="001B2B67"/>
    <w:rsid w:val="001B2CC1"/>
    <w:rsid w:val="001B2D0C"/>
    <w:rsid w:val="001B2E45"/>
    <w:rsid w:val="001B2F74"/>
    <w:rsid w:val="001B2FFF"/>
    <w:rsid w:val="001B310C"/>
    <w:rsid w:val="001B3247"/>
    <w:rsid w:val="001B32A4"/>
    <w:rsid w:val="001B3529"/>
    <w:rsid w:val="001B3AE4"/>
    <w:rsid w:val="001B3B9F"/>
    <w:rsid w:val="001B3C33"/>
    <w:rsid w:val="001B3C57"/>
    <w:rsid w:val="001B3D25"/>
    <w:rsid w:val="001B3D2C"/>
    <w:rsid w:val="001B3D6E"/>
    <w:rsid w:val="001B4051"/>
    <w:rsid w:val="001B446E"/>
    <w:rsid w:val="001B458B"/>
    <w:rsid w:val="001B4655"/>
    <w:rsid w:val="001B468D"/>
    <w:rsid w:val="001B4858"/>
    <w:rsid w:val="001B4ADF"/>
    <w:rsid w:val="001B4B93"/>
    <w:rsid w:val="001B4DC0"/>
    <w:rsid w:val="001B4F89"/>
    <w:rsid w:val="001B52F0"/>
    <w:rsid w:val="001B5482"/>
    <w:rsid w:val="001B56EA"/>
    <w:rsid w:val="001B5B4D"/>
    <w:rsid w:val="001B5D10"/>
    <w:rsid w:val="001B5D25"/>
    <w:rsid w:val="001B5EC9"/>
    <w:rsid w:val="001B6004"/>
    <w:rsid w:val="001B6110"/>
    <w:rsid w:val="001B61F3"/>
    <w:rsid w:val="001B6222"/>
    <w:rsid w:val="001B624D"/>
    <w:rsid w:val="001B62D1"/>
    <w:rsid w:val="001B62F7"/>
    <w:rsid w:val="001B6694"/>
    <w:rsid w:val="001B6870"/>
    <w:rsid w:val="001B6931"/>
    <w:rsid w:val="001B6B64"/>
    <w:rsid w:val="001B6BDB"/>
    <w:rsid w:val="001B6EEE"/>
    <w:rsid w:val="001B6F87"/>
    <w:rsid w:val="001B7075"/>
    <w:rsid w:val="001B72C0"/>
    <w:rsid w:val="001B72D2"/>
    <w:rsid w:val="001B7328"/>
    <w:rsid w:val="001B76CF"/>
    <w:rsid w:val="001B7807"/>
    <w:rsid w:val="001B7AC3"/>
    <w:rsid w:val="001B7D06"/>
    <w:rsid w:val="001B7EF5"/>
    <w:rsid w:val="001C005E"/>
    <w:rsid w:val="001C0091"/>
    <w:rsid w:val="001C0579"/>
    <w:rsid w:val="001C08E7"/>
    <w:rsid w:val="001C09E9"/>
    <w:rsid w:val="001C0A99"/>
    <w:rsid w:val="001C0AB2"/>
    <w:rsid w:val="001C0D50"/>
    <w:rsid w:val="001C0E37"/>
    <w:rsid w:val="001C10BF"/>
    <w:rsid w:val="001C11C1"/>
    <w:rsid w:val="001C12B0"/>
    <w:rsid w:val="001C1401"/>
    <w:rsid w:val="001C1485"/>
    <w:rsid w:val="001C1512"/>
    <w:rsid w:val="001C16D6"/>
    <w:rsid w:val="001C16F2"/>
    <w:rsid w:val="001C183E"/>
    <w:rsid w:val="001C1904"/>
    <w:rsid w:val="001C1B71"/>
    <w:rsid w:val="001C1B7E"/>
    <w:rsid w:val="001C1BE1"/>
    <w:rsid w:val="001C1CAA"/>
    <w:rsid w:val="001C1DFB"/>
    <w:rsid w:val="001C1E9E"/>
    <w:rsid w:val="001C1FF1"/>
    <w:rsid w:val="001C2094"/>
    <w:rsid w:val="001C21BF"/>
    <w:rsid w:val="001C2343"/>
    <w:rsid w:val="001C2816"/>
    <w:rsid w:val="001C2848"/>
    <w:rsid w:val="001C28D6"/>
    <w:rsid w:val="001C2B04"/>
    <w:rsid w:val="001C2B14"/>
    <w:rsid w:val="001C2B65"/>
    <w:rsid w:val="001C2CA7"/>
    <w:rsid w:val="001C2CC2"/>
    <w:rsid w:val="001C2CDB"/>
    <w:rsid w:val="001C2DBA"/>
    <w:rsid w:val="001C3214"/>
    <w:rsid w:val="001C3361"/>
    <w:rsid w:val="001C358D"/>
    <w:rsid w:val="001C3758"/>
    <w:rsid w:val="001C39FE"/>
    <w:rsid w:val="001C3A00"/>
    <w:rsid w:val="001C3B19"/>
    <w:rsid w:val="001C4302"/>
    <w:rsid w:val="001C4386"/>
    <w:rsid w:val="001C43E2"/>
    <w:rsid w:val="001C4585"/>
    <w:rsid w:val="001C4869"/>
    <w:rsid w:val="001C495C"/>
    <w:rsid w:val="001C498F"/>
    <w:rsid w:val="001C499C"/>
    <w:rsid w:val="001C4B64"/>
    <w:rsid w:val="001C4C9B"/>
    <w:rsid w:val="001C4FE0"/>
    <w:rsid w:val="001C5184"/>
    <w:rsid w:val="001C524A"/>
    <w:rsid w:val="001C529D"/>
    <w:rsid w:val="001C53DF"/>
    <w:rsid w:val="001C554B"/>
    <w:rsid w:val="001C5659"/>
    <w:rsid w:val="001C5806"/>
    <w:rsid w:val="001C589B"/>
    <w:rsid w:val="001C58CC"/>
    <w:rsid w:val="001C5AB3"/>
    <w:rsid w:val="001C5C20"/>
    <w:rsid w:val="001C5D82"/>
    <w:rsid w:val="001C601C"/>
    <w:rsid w:val="001C60A1"/>
    <w:rsid w:val="001C60D7"/>
    <w:rsid w:val="001C617E"/>
    <w:rsid w:val="001C6209"/>
    <w:rsid w:val="001C63DE"/>
    <w:rsid w:val="001C640D"/>
    <w:rsid w:val="001C65F7"/>
    <w:rsid w:val="001C662A"/>
    <w:rsid w:val="001C666C"/>
    <w:rsid w:val="001C667A"/>
    <w:rsid w:val="001C66A6"/>
    <w:rsid w:val="001C6937"/>
    <w:rsid w:val="001C6C29"/>
    <w:rsid w:val="001C6CD0"/>
    <w:rsid w:val="001C6CD9"/>
    <w:rsid w:val="001C6DAB"/>
    <w:rsid w:val="001C6F2D"/>
    <w:rsid w:val="001C777D"/>
    <w:rsid w:val="001C79FB"/>
    <w:rsid w:val="001C7B16"/>
    <w:rsid w:val="001C7BA1"/>
    <w:rsid w:val="001C7E4C"/>
    <w:rsid w:val="001D000F"/>
    <w:rsid w:val="001D002E"/>
    <w:rsid w:val="001D0312"/>
    <w:rsid w:val="001D03F2"/>
    <w:rsid w:val="001D03FE"/>
    <w:rsid w:val="001D0409"/>
    <w:rsid w:val="001D040C"/>
    <w:rsid w:val="001D054C"/>
    <w:rsid w:val="001D0566"/>
    <w:rsid w:val="001D0668"/>
    <w:rsid w:val="001D09E4"/>
    <w:rsid w:val="001D09E5"/>
    <w:rsid w:val="001D0A90"/>
    <w:rsid w:val="001D0D7A"/>
    <w:rsid w:val="001D0E19"/>
    <w:rsid w:val="001D118A"/>
    <w:rsid w:val="001D121A"/>
    <w:rsid w:val="001D1355"/>
    <w:rsid w:val="001D1521"/>
    <w:rsid w:val="001D1562"/>
    <w:rsid w:val="001D15EF"/>
    <w:rsid w:val="001D1A07"/>
    <w:rsid w:val="001D1A3E"/>
    <w:rsid w:val="001D1B0E"/>
    <w:rsid w:val="001D1C72"/>
    <w:rsid w:val="001D1FAA"/>
    <w:rsid w:val="001D218D"/>
    <w:rsid w:val="001D2229"/>
    <w:rsid w:val="001D2415"/>
    <w:rsid w:val="001D2576"/>
    <w:rsid w:val="001D25CB"/>
    <w:rsid w:val="001D25EC"/>
    <w:rsid w:val="001D2663"/>
    <w:rsid w:val="001D29E9"/>
    <w:rsid w:val="001D2F6F"/>
    <w:rsid w:val="001D349E"/>
    <w:rsid w:val="001D35DC"/>
    <w:rsid w:val="001D36A6"/>
    <w:rsid w:val="001D370A"/>
    <w:rsid w:val="001D383F"/>
    <w:rsid w:val="001D39E5"/>
    <w:rsid w:val="001D3B3E"/>
    <w:rsid w:val="001D3B73"/>
    <w:rsid w:val="001D3B8A"/>
    <w:rsid w:val="001D3BCE"/>
    <w:rsid w:val="001D3BDB"/>
    <w:rsid w:val="001D3C03"/>
    <w:rsid w:val="001D3C1A"/>
    <w:rsid w:val="001D4056"/>
    <w:rsid w:val="001D4175"/>
    <w:rsid w:val="001D422C"/>
    <w:rsid w:val="001D4398"/>
    <w:rsid w:val="001D441E"/>
    <w:rsid w:val="001D4611"/>
    <w:rsid w:val="001D4641"/>
    <w:rsid w:val="001D4755"/>
    <w:rsid w:val="001D47A7"/>
    <w:rsid w:val="001D48FA"/>
    <w:rsid w:val="001D4A61"/>
    <w:rsid w:val="001D4DF6"/>
    <w:rsid w:val="001D4E9F"/>
    <w:rsid w:val="001D4EAA"/>
    <w:rsid w:val="001D5002"/>
    <w:rsid w:val="001D5055"/>
    <w:rsid w:val="001D5235"/>
    <w:rsid w:val="001D52FF"/>
    <w:rsid w:val="001D5365"/>
    <w:rsid w:val="001D5428"/>
    <w:rsid w:val="001D5429"/>
    <w:rsid w:val="001D55DA"/>
    <w:rsid w:val="001D574A"/>
    <w:rsid w:val="001D576B"/>
    <w:rsid w:val="001D57A4"/>
    <w:rsid w:val="001D588D"/>
    <w:rsid w:val="001D5916"/>
    <w:rsid w:val="001D59A3"/>
    <w:rsid w:val="001D5AC5"/>
    <w:rsid w:val="001D5D73"/>
    <w:rsid w:val="001D5E87"/>
    <w:rsid w:val="001D5FE0"/>
    <w:rsid w:val="001D610E"/>
    <w:rsid w:val="001D627F"/>
    <w:rsid w:val="001D67C3"/>
    <w:rsid w:val="001D684A"/>
    <w:rsid w:val="001D6945"/>
    <w:rsid w:val="001D69E5"/>
    <w:rsid w:val="001D6B23"/>
    <w:rsid w:val="001D6C6B"/>
    <w:rsid w:val="001D6C8C"/>
    <w:rsid w:val="001D6E27"/>
    <w:rsid w:val="001D7010"/>
    <w:rsid w:val="001D715F"/>
    <w:rsid w:val="001D71C5"/>
    <w:rsid w:val="001D77BE"/>
    <w:rsid w:val="001D77D9"/>
    <w:rsid w:val="001D7ABA"/>
    <w:rsid w:val="001D7D32"/>
    <w:rsid w:val="001D7E35"/>
    <w:rsid w:val="001D7E4A"/>
    <w:rsid w:val="001E004F"/>
    <w:rsid w:val="001E01D5"/>
    <w:rsid w:val="001E0434"/>
    <w:rsid w:val="001E0453"/>
    <w:rsid w:val="001E0532"/>
    <w:rsid w:val="001E059D"/>
    <w:rsid w:val="001E05D2"/>
    <w:rsid w:val="001E07D8"/>
    <w:rsid w:val="001E084E"/>
    <w:rsid w:val="001E0888"/>
    <w:rsid w:val="001E0915"/>
    <w:rsid w:val="001E0A07"/>
    <w:rsid w:val="001E0C3F"/>
    <w:rsid w:val="001E0CE3"/>
    <w:rsid w:val="001E0FD2"/>
    <w:rsid w:val="001E12D9"/>
    <w:rsid w:val="001E148A"/>
    <w:rsid w:val="001E14F1"/>
    <w:rsid w:val="001E166F"/>
    <w:rsid w:val="001E188B"/>
    <w:rsid w:val="001E18C0"/>
    <w:rsid w:val="001E19CF"/>
    <w:rsid w:val="001E19F3"/>
    <w:rsid w:val="001E1AE2"/>
    <w:rsid w:val="001E1B72"/>
    <w:rsid w:val="001E1B8D"/>
    <w:rsid w:val="001E1D35"/>
    <w:rsid w:val="001E1E2E"/>
    <w:rsid w:val="001E2099"/>
    <w:rsid w:val="001E211C"/>
    <w:rsid w:val="001E254A"/>
    <w:rsid w:val="001E2674"/>
    <w:rsid w:val="001E2805"/>
    <w:rsid w:val="001E286D"/>
    <w:rsid w:val="001E2940"/>
    <w:rsid w:val="001E299D"/>
    <w:rsid w:val="001E2A7B"/>
    <w:rsid w:val="001E2B9E"/>
    <w:rsid w:val="001E2E18"/>
    <w:rsid w:val="001E30C2"/>
    <w:rsid w:val="001E33DE"/>
    <w:rsid w:val="001E358B"/>
    <w:rsid w:val="001E37BE"/>
    <w:rsid w:val="001E39C4"/>
    <w:rsid w:val="001E3A28"/>
    <w:rsid w:val="001E3C4D"/>
    <w:rsid w:val="001E3D0D"/>
    <w:rsid w:val="001E3D82"/>
    <w:rsid w:val="001E3EAB"/>
    <w:rsid w:val="001E41ED"/>
    <w:rsid w:val="001E43C8"/>
    <w:rsid w:val="001E46CC"/>
    <w:rsid w:val="001E4731"/>
    <w:rsid w:val="001E47FF"/>
    <w:rsid w:val="001E48ED"/>
    <w:rsid w:val="001E4A93"/>
    <w:rsid w:val="001E4B29"/>
    <w:rsid w:val="001E4B70"/>
    <w:rsid w:val="001E4BA8"/>
    <w:rsid w:val="001E4E03"/>
    <w:rsid w:val="001E4F89"/>
    <w:rsid w:val="001E50D1"/>
    <w:rsid w:val="001E5267"/>
    <w:rsid w:val="001E53A7"/>
    <w:rsid w:val="001E54D9"/>
    <w:rsid w:val="001E5741"/>
    <w:rsid w:val="001E576F"/>
    <w:rsid w:val="001E57DF"/>
    <w:rsid w:val="001E586F"/>
    <w:rsid w:val="001E591E"/>
    <w:rsid w:val="001E59FC"/>
    <w:rsid w:val="001E5A06"/>
    <w:rsid w:val="001E5B31"/>
    <w:rsid w:val="001E5C40"/>
    <w:rsid w:val="001E5C70"/>
    <w:rsid w:val="001E5D6C"/>
    <w:rsid w:val="001E5DC3"/>
    <w:rsid w:val="001E5FA6"/>
    <w:rsid w:val="001E6177"/>
    <w:rsid w:val="001E61E0"/>
    <w:rsid w:val="001E649D"/>
    <w:rsid w:val="001E64BC"/>
    <w:rsid w:val="001E64F9"/>
    <w:rsid w:val="001E66F4"/>
    <w:rsid w:val="001E671B"/>
    <w:rsid w:val="001E6BC0"/>
    <w:rsid w:val="001E7296"/>
    <w:rsid w:val="001E74B2"/>
    <w:rsid w:val="001E76A7"/>
    <w:rsid w:val="001E7853"/>
    <w:rsid w:val="001E7A77"/>
    <w:rsid w:val="001E7AE7"/>
    <w:rsid w:val="001E7CB1"/>
    <w:rsid w:val="001E7CCC"/>
    <w:rsid w:val="001E7D20"/>
    <w:rsid w:val="001F006F"/>
    <w:rsid w:val="001F0184"/>
    <w:rsid w:val="001F02C7"/>
    <w:rsid w:val="001F0339"/>
    <w:rsid w:val="001F0512"/>
    <w:rsid w:val="001F0601"/>
    <w:rsid w:val="001F0703"/>
    <w:rsid w:val="001F0770"/>
    <w:rsid w:val="001F08AE"/>
    <w:rsid w:val="001F08EC"/>
    <w:rsid w:val="001F0924"/>
    <w:rsid w:val="001F095B"/>
    <w:rsid w:val="001F0A25"/>
    <w:rsid w:val="001F0BA3"/>
    <w:rsid w:val="001F0BCA"/>
    <w:rsid w:val="001F0CF4"/>
    <w:rsid w:val="001F0D8F"/>
    <w:rsid w:val="001F0F2D"/>
    <w:rsid w:val="001F1327"/>
    <w:rsid w:val="001F148F"/>
    <w:rsid w:val="001F16F7"/>
    <w:rsid w:val="001F16F9"/>
    <w:rsid w:val="001F1A41"/>
    <w:rsid w:val="001F1BBA"/>
    <w:rsid w:val="001F1C1E"/>
    <w:rsid w:val="001F2070"/>
    <w:rsid w:val="001F2201"/>
    <w:rsid w:val="001F24BB"/>
    <w:rsid w:val="001F254B"/>
    <w:rsid w:val="001F288A"/>
    <w:rsid w:val="001F2891"/>
    <w:rsid w:val="001F2894"/>
    <w:rsid w:val="001F2C9E"/>
    <w:rsid w:val="001F2EA2"/>
    <w:rsid w:val="001F2F92"/>
    <w:rsid w:val="001F3067"/>
    <w:rsid w:val="001F30C6"/>
    <w:rsid w:val="001F32F3"/>
    <w:rsid w:val="001F330E"/>
    <w:rsid w:val="001F3372"/>
    <w:rsid w:val="001F3418"/>
    <w:rsid w:val="001F343C"/>
    <w:rsid w:val="001F3510"/>
    <w:rsid w:val="001F3588"/>
    <w:rsid w:val="001F35FD"/>
    <w:rsid w:val="001F370B"/>
    <w:rsid w:val="001F3805"/>
    <w:rsid w:val="001F3B07"/>
    <w:rsid w:val="001F3B5A"/>
    <w:rsid w:val="001F400E"/>
    <w:rsid w:val="001F405B"/>
    <w:rsid w:val="001F4305"/>
    <w:rsid w:val="001F4459"/>
    <w:rsid w:val="001F4534"/>
    <w:rsid w:val="001F479A"/>
    <w:rsid w:val="001F47C8"/>
    <w:rsid w:val="001F48E8"/>
    <w:rsid w:val="001F4A56"/>
    <w:rsid w:val="001F4D31"/>
    <w:rsid w:val="001F5469"/>
    <w:rsid w:val="001F54D6"/>
    <w:rsid w:val="001F54EE"/>
    <w:rsid w:val="001F558D"/>
    <w:rsid w:val="001F558E"/>
    <w:rsid w:val="001F5602"/>
    <w:rsid w:val="001F56DB"/>
    <w:rsid w:val="001F5748"/>
    <w:rsid w:val="001F57B3"/>
    <w:rsid w:val="001F5981"/>
    <w:rsid w:val="001F5BE8"/>
    <w:rsid w:val="001F5C2B"/>
    <w:rsid w:val="001F5DC6"/>
    <w:rsid w:val="001F5EC0"/>
    <w:rsid w:val="001F5F80"/>
    <w:rsid w:val="001F6179"/>
    <w:rsid w:val="001F6302"/>
    <w:rsid w:val="001F6349"/>
    <w:rsid w:val="001F642A"/>
    <w:rsid w:val="001F6B6E"/>
    <w:rsid w:val="001F6C03"/>
    <w:rsid w:val="001F6C8A"/>
    <w:rsid w:val="001F6C95"/>
    <w:rsid w:val="001F6F9F"/>
    <w:rsid w:val="001F6FBE"/>
    <w:rsid w:val="001F71A8"/>
    <w:rsid w:val="001F74F5"/>
    <w:rsid w:val="001F773E"/>
    <w:rsid w:val="001F7796"/>
    <w:rsid w:val="001F7818"/>
    <w:rsid w:val="001F79AC"/>
    <w:rsid w:val="001F7A04"/>
    <w:rsid w:val="001F7D04"/>
    <w:rsid w:val="001F7D2B"/>
    <w:rsid w:val="001F7D5C"/>
    <w:rsid w:val="001F7DDA"/>
    <w:rsid w:val="001F7E52"/>
    <w:rsid w:val="002001C4"/>
    <w:rsid w:val="00200412"/>
    <w:rsid w:val="0020054D"/>
    <w:rsid w:val="00200703"/>
    <w:rsid w:val="002008AB"/>
    <w:rsid w:val="00200963"/>
    <w:rsid w:val="00200AAB"/>
    <w:rsid w:val="00200B0F"/>
    <w:rsid w:val="00200D5E"/>
    <w:rsid w:val="00200D7A"/>
    <w:rsid w:val="00200DD9"/>
    <w:rsid w:val="00200F0E"/>
    <w:rsid w:val="002010F2"/>
    <w:rsid w:val="00201129"/>
    <w:rsid w:val="002012ED"/>
    <w:rsid w:val="002015D1"/>
    <w:rsid w:val="00201636"/>
    <w:rsid w:val="0020164C"/>
    <w:rsid w:val="00201797"/>
    <w:rsid w:val="002018BD"/>
    <w:rsid w:val="00201941"/>
    <w:rsid w:val="002019D0"/>
    <w:rsid w:val="00201C4F"/>
    <w:rsid w:val="00201C8A"/>
    <w:rsid w:val="00201D4D"/>
    <w:rsid w:val="00201DA3"/>
    <w:rsid w:val="00201F4F"/>
    <w:rsid w:val="002022A9"/>
    <w:rsid w:val="002022D6"/>
    <w:rsid w:val="00202882"/>
    <w:rsid w:val="00202888"/>
    <w:rsid w:val="00202B51"/>
    <w:rsid w:val="00202BF4"/>
    <w:rsid w:val="00202BF6"/>
    <w:rsid w:val="00202C60"/>
    <w:rsid w:val="00202D25"/>
    <w:rsid w:val="00202FAF"/>
    <w:rsid w:val="00202FDA"/>
    <w:rsid w:val="0020303B"/>
    <w:rsid w:val="00203186"/>
    <w:rsid w:val="0020327E"/>
    <w:rsid w:val="00203332"/>
    <w:rsid w:val="002034F8"/>
    <w:rsid w:val="00203513"/>
    <w:rsid w:val="002035F6"/>
    <w:rsid w:val="00203696"/>
    <w:rsid w:val="00203960"/>
    <w:rsid w:val="00203CA6"/>
    <w:rsid w:val="00203DCA"/>
    <w:rsid w:val="002041C8"/>
    <w:rsid w:val="00204397"/>
    <w:rsid w:val="0020460C"/>
    <w:rsid w:val="002046B8"/>
    <w:rsid w:val="00204980"/>
    <w:rsid w:val="002049AF"/>
    <w:rsid w:val="00204B30"/>
    <w:rsid w:val="00204B57"/>
    <w:rsid w:val="00204B5B"/>
    <w:rsid w:val="00204BD6"/>
    <w:rsid w:val="00204D10"/>
    <w:rsid w:val="00204FFB"/>
    <w:rsid w:val="00205071"/>
    <w:rsid w:val="002050AD"/>
    <w:rsid w:val="0020514A"/>
    <w:rsid w:val="002053DD"/>
    <w:rsid w:val="00205434"/>
    <w:rsid w:val="002055E5"/>
    <w:rsid w:val="002056DE"/>
    <w:rsid w:val="0020580A"/>
    <w:rsid w:val="00205B46"/>
    <w:rsid w:val="00205B72"/>
    <w:rsid w:val="00205D38"/>
    <w:rsid w:val="00205D54"/>
    <w:rsid w:val="00205E39"/>
    <w:rsid w:val="00205EF9"/>
    <w:rsid w:val="00205F0E"/>
    <w:rsid w:val="002060A8"/>
    <w:rsid w:val="0020650E"/>
    <w:rsid w:val="002065F4"/>
    <w:rsid w:val="002066BD"/>
    <w:rsid w:val="00206A91"/>
    <w:rsid w:val="00206AF8"/>
    <w:rsid w:val="00206C17"/>
    <w:rsid w:val="00206C71"/>
    <w:rsid w:val="00206EBD"/>
    <w:rsid w:val="00206F78"/>
    <w:rsid w:val="002070AA"/>
    <w:rsid w:val="00207217"/>
    <w:rsid w:val="0020734B"/>
    <w:rsid w:val="00207599"/>
    <w:rsid w:val="0020759E"/>
    <w:rsid w:val="0020761A"/>
    <w:rsid w:val="002077E1"/>
    <w:rsid w:val="00207815"/>
    <w:rsid w:val="00207B7D"/>
    <w:rsid w:val="00207B80"/>
    <w:rsid w:val="00207BAF"/>
    <w:rsid w:val="00207C06"/>
    <w:rsid w:val="00210065"/>
    <w:rsid w:val="002101E0"/>
    <w:rsid w:val="0021036B"/>
    <w:rsid w:val="002103B2"/>
    <w:rsid w:val="00210411"/>
    <w:rsid w:val="0021052C"/>
    <w:rsid w:val="0021064A"/>
    <w:rsid w:val="002106BD"/>
    <w:rsid w:val="002107D6"/>
    <w:rsid w:val="002108AF"/>
    <w:rsid w:val="0021095D"/>
    <w:rsid w:val="002109F9"/>
    <w:rsid w:val="00210BD4"/>
    <w:rsid w:val="00210C73"/>
    <w:rsid w:val="00210C98"/>
    <w:rsid w:val="00210ECD"/>
    <w:rsid w:val="00210FC3"/>
    <w:rsid w:val="00211083"/>
    <w:rsid w:val="002110EA"/>
    <w:rsid w:val="00211215"/>
    <w:rsid w:val="00211564"/>
    <w:rsid w:val="00211599"/>
    <w:rsid w:val="002115AA"/>
    <w:rsid w:val="00211611"/>
    <w:rsid w:val="00211763"/>
    <w:rsid w:val="0021183C"/>
    <w:rsid w:val="00211C3C"/>
    <w:rsid w:val="00211DFC"/>
    <w:rsid w:val="002120C0"/>
    <w:rsid w:val="00212113"/>
    <w:rsid w:val="002125DE"/>
    <w:rsid w:val="002126D5"/>
    <w:rsid w:val="002127C7"/>
    <w:rsid w:val="00212BDB"/>
    <w:rsid w:val="00212D2E"/>
    <w:rsid w:val="002130C8"/>
    <w:rsid w:val="002131F2"/>
    <w:rsid w:val="002132EE"/>
    <w:rsid w:val="00213350"/>
    <w:rsid w:val="00213613"/>
    <w:rsid w:val="0021364E"/>
    <w:rsid w:val="00213709"/>
    <w:rsid w:val="00213742"/>
    <w:rsid w:val="00213975"/>
    <w:rsid w:val="00213A0D"/>
    <w:rsid w:val="00213A79"/>
    <w:rsid w:val="00213B2F"/>
    <w:rsid w:val="00213B78"/>
    <w:rsid w:val="00213CC7"/>
    <w:rsid w:val="00213ED0"/>
    <w:rsid w:val="00214016"/>
    <w:rsid w:val="00214026"/>
    <w:rsid w:val="00214210"/>
    <w:rsid w:val="0021436C"/>
    <w:rsid w:val="002145B5"/>
    <w:rsid w:val="0021462A"/>
    <w:rsid w:val="002146E1"/>
    <w:rsid w:val="00214754"/>
    <w:rsid w:val="00214797"/>
    <w:rsid w:val="00214A98"/>
    <w:rsid w:val="00214A9B"/>
    <w:rsid w:val="00214B8E"/>
    <w:rsid w:val="00214BBA"/>
    <w:rsid w:val="00214CA4"/>
    <w:rsid w:val="00214CEF"/>
    <w:rsid w:val="00214E0D"/>
    <w:rsid w:val="00214E10"/>
    <w:rsid w:val="002154BE"/>
    <w:rsid w:val="00215630"/>
    <w:rsid w:val="00215BB5"/>
    <w:rsid w:val="00215EEF"/>
    <w:rsid w:val="00216119"/>
    <w:rsid w:val="002161C7"/>
    <w:rsid w:val="00216316"/>
    <w:rsid w:val="0021637F"/>
    <w:rsid w:val="002164B9"/>
    <w:rsid w:val="002164BE"/>
    <w:rsid w:val="002165A9"/>
    <w:rsid w:val="00216743"/>
    <w:rsid w:val="00216795"/>
    <w:rsid w:val="002167CB"/>
    <w:rsid w:val="002168C8"/>
    <w:rsid w:val="00216951"/>
    <w:rsid w:val="00216A02"/>
    <w:rsid w:val="00216A49"/>
    <w:rsid w:val="00216A7F"/>
    <w:rsid w:val="00216B0C"/>
    <w:rsid w:val="00216B5C"/>
    <w:rsid w:val="00216B9D"/>
    <w:rsid w:val="00216BA5"/>
    <w:rsid w:val="00216BB4"/>
    <w:rsid w:val="002170F9"/>
    <w:rsid w:val="00217369"/>
    <w:rsid w:val="002176CB"/>
    <w:rsid w:val="00217709"/>
    <w:rsid w:val="002177A4"/>
    <w:rsid w:val="002177BC"/>
    <w:rsid w:val="0021785F"/>
    <w:rsid w:val="00217A12"/>
    <w:rsid w:val="00217C11"/>
    <w:rsid w:val="00217E5A"/>
    <w:rsid w:val="00217E6D"/>
    <w:rsid w:val="002201DC"/>
    <w:rsid w:val="00220310"/>
    <w:rsid w:val="00220379"/>
    <w:rsid w:val="0022055C"/>
    <w:rsid w:val="002205A9"/>
    <w:rsid w:val="00220741"/>
    <w:rsid w:val="002207E1"/>
    <w:rsid w:val="0022086B"/>
    <w:rsid w:val="002208CC"/>
    <w:rsid w:val="00220C49"/>
    <w:rsid w:val="00220CA6"/>
    <w:rsid w:val="00221183"/>
    <w:rsid w:val="0022133F"/>
    <w:rsid w:val="00221351"/>
    <w:rsid w:val="002213F5"/>
    <w:rsid w:val="002214E6"/>
    <w:rsid w:val="00221515"/>
    <w:rsid w:val="00221548"/>
    <w:rsid w:val="00221571"/>
    <w:rsid w:val="002216A7"/>
    <w:rsid w:val="0022190E"/>
    <w:rsid w:val="00221A94"/>
    <w:rsid w:val="00221BD0"/>
    <w:rsid w:val="00221C0A"/>
    <w:rsid w:val="00221C2C"/>
    <w:rsid w:val="00221CDE"/>
    <w:rsid w:val="00221D89"/>
    <w:rsid w:val="00221D8B"/>
    <w:rsid w:val="00221E09"/>
    <w:rsid w:val="00221F45"/>
    <w:rsid w:val="00222116"/>
    <w:rsid w:val="0022225D"/>
    <w:rsid w:val="0022239B"/>
    <w:rsid w:val="002223F7"/>
    <w:rsid w:val="002224B6"/>
    <w:rsid w:val="002224F6"/>
    <w:rsid w:val="00222566"/>
    <w:rsid w:val="0022259C"/>
    <w:rsid w:val="00222629"/>
    <w:rsid w:val="00222B5E"/>
    <w:rsid w:val="00222C7E"/>
    <w:rsid w:val="00222C7F"/>
    <w:rsid w:val="00222E1E"/>
    <w:rsid w:val="00222F4D"/>
    <w:rsid w:val="00222F7D"/>
    <w:rsid w:val="00223164"/>
    <w:rsid w:val="0022334A"/>
    <w:rsid w:val="002233F0"/>
    <w:rsid w:val="00223886"/>
    <w:rsid w:val="002238EA"/>
    <w:rsid w:val="00223927"/>
    <w:rsid w:val="00223BE5"/>
    <w:rsid w:val="00223BE8"/>
    <w:rsid w:val="00223C21"/>
    <w:rsid w:val="00223D62"/>
    <w:rsid w:val="00223D9E"/>
    <w:rsid w:val="00223E32"/>
    <w:rsid w:val="00223F73"/>
    <w:rsid w:val="00224012"/>
    <w:rsid w:val="0022407A"/>
    <w:rsid w:val="002242B1"/>
    <w:rsid w:val="0022452B"/>
    <w:rsid w:val="00224924"/>
    <w:rsid w:val="002249F7"/>
    <w:rsid w:val="00224A32"/>
    <w:rsid w:val="00224BB5"/>
    <w:rsid w:val="00224C0C"/>
    <w:rsid w:val="00224CDC"/>
    <w:rsid w:val="00224CE6"/>
    <w:rsid w:val="00224DD5"/>
    <w:rsid w:val="00224E6B"/>
    <w:rsid w:val="00224EB5"/>
    <w:rsid w:val="002250DF"/>
    <w:rsid w:val="00225160"/>
    <w:rsid w:val="002251DC"/>
    <w:rsid w:val="00225746"/>
    <w:rsid w:val="00225763"/>
    <w:rsid w:val="002259F6"/>
    <w:rsid w:val="00225A03"/>
    <w:rsid w:val="00225F0A"/>
    <w:rsid w:val="002261C0"/>
    <w:rsid w:val="00226251"/>
    <w:rsid w:val="002263E9"/>
    <w:rsid w:val="00226633"/>
    <w:rsid w:val="0022698F"/>
    <w:rsid w:val="00226AEA"/>
    <w:rsid w:val="00226D59"/>
    <w:rsid w:val="00227095"/>
    <w:rsid w:val="00227386"/>
    <w:rsid w:val="00227788"/>
    <w:rsid w:val="00227A06"/>
    <w:rsid w:val="00227C38"/>
    <w:rsid w:val="00227C90"/>
    <w:rsid w:val="00227CF2"/>
    <w:rsid w:val="00227D66"/>
    <w:rsid w:val="00227E1B"/>
    <w:rsid w:val="00227FCC"/>
    <w:rsid w:val="00230038"/>
    <w:rsid w:val="002302B1"/>
    <w:rsid w:val="002304F4"/>
    <w:rsid w:val="0023055D"/>
    <w:rsid w:val="00230A4B"/>
    <w:rsid w:val="00230B6F"/>
    <w:rsid w:val="00230E3D"/>
    <w:rsid w:val="00230F24"/>
    <w:rsid w:val="00230F77"/>
    <w:rsid w:val="00230FCA"/>
    <w:rsid w:val="00231028"/>
    <w:rsid w:val="00231049"/>
    <w:rsid w:val="00231145"/>
    <w:rsid w:val="0023115A"/>
    <w:rsid w:val="0023135B"/>
    <w:rsid w:val="002314D2"/>
    <w:rsid w:val="00231799"/>
    <w:rsid w:val="00231985"/>
    <w:rsid w:val="002319EA"/>
    <w:rsid w:val="00231A6D"/>
    <w:rsid w:val="00231CB1"/>
    <w:rsid w:val="00231DD4"/>
    <w:rsid w:val="00231ED1"/>
    <w:rsid w:val="00231F9E"/>
    <w:rsid w:val="00232007"/>
    <w:rsid w:val="002323EE"/>
    <w:rsid w:val="00232479"/>
    <w:rsid w:val="002329BF"/>
    <w:rsid w:val="00232BB0"/>
    <w:rsid w:val="00232DF2"/>
    <w:rsid w:val="00232E10"/>
    <w:rsid w:val="00232E87"/>
    <w:rsid w:val="00232EF5"/>
    <w:rsid w:val="00232F11"/>
    <w:rsid w:val="00233008"/>
    <w:rsid w:val="00233170"/>
    <w:rsid w:val="00233255"/>
    <w:rsid w:val="00233273"/>
    <w:rsid w:val="002332E8"/>
    <w:rsid w:val="00233368"/>
    <w:rsid w:val="002333E8"/>
    <w:rsid w:val="002334A2"/>
    <w:rsid w:val="00233619"/>
    <w:rsid w:val="00233A64"/>
    <w:rsid w:val="00233B19"/>
    <w:rsid w:val="00233B3D"/>
    <w:rsid w:val="0023423E"/>
    <w:rsid w:val="002343AA"/>
    <w:rsid w:val="00234577"/>
    <w:rsid w:val="002345E7"/>
    <w:rsid w:val="002346D3"/>
    <w:rsid w:val="002348C1"/>
    <w:rsid w:val="00234908"/>
    <w:rsid w:val="00234966"/>
    <w:rsid w:val="00234B54"/>
    <w:rsid w:val="00234E8E"/>
    <w:rsid w:val="00235065"/>
    <w:rsid w:val="002350E2"/>
    <w:rsid w:val="00235185"/>
    <w:rsid w:val="002351AF"/>
    <w:rsid w:val="00235300"/>
    <w:rsid w:val="00235312"/>
    <w:rsid w:val="00235439"/>
    <w:rsid w:val="0023562E"/>
    <w:rsid w:val="00235749"/>
    <w:rsid w:val="0023577F"/>
    <w:rsid w:val="00235A00"/>
    <w:rsid w:val="00235AB6"/>
    <w:rsid w:val="00235C18"/>
    <w:rsid w:val="00235D03"/>
    <w:rsid w:val="00235F55"/>
    <w:rsid w:val="00235F9C"/>
    <w:rsid w:val="00236001"/>
    <w:rsid w:val="0023607B"/>
    <w:rsid w:val="00236310"/>
    <w:rsid w:val="002364F1"/>
    <w:rsid w:val="00236855"/>
    <w:rsid w:val="00236A24"/>
    <w:rsid w:val="00236AA7"/>
    <w:rsid w:val="00236B43"/>
    <w:rsid w:val="00236DAE"/>
    <w:rsid w:val="00236F8F"/>
    <w:rsid w:val="00237099"/>
    <w:rsid w:val="00237296"/>
    <w:rsid w:val="002372A6"/>
    <w:rsid w:val="002374BC"/>
    <w:rsid w:val="0023753A"/>
    <w:rsid w:val="0023756D"/>
    <w:rsid w:val="002375DA"/>
    <w:rsid w:val="002377F6"/>
    <w:rsid w:val="002379B2"/>
    <w:rsid w:val="00237A31"/>
    <w:rsid w:val="00237B9E"/>
    <w:rsid w:val="00237FC1"/>
    <w:rsid w:val="00237FDF"/>
    <w:rsid w:val="00240067"/>
    <w:rsid w:val="002401BB"/>
    <w:rsid w:val="002404F4"/>
    <w:rsid w:val="002405FA"/>
    <w:rsid w:val="002406C4"/>
    <w:rsid w:val="002407AA"/>
    <w:rsid w:val="00240874"/>
    <w:rsid w:val="002409DC"/>
    <w:rsid w:val="00240A42"/>
    <w:rsid w:val="00240A43"/>
    <w:rsid w:val="00240AFE"/>
    <w:rsid w:val="00240B05"/>
    <w:rsid w:val="00240B5A"/>
    <w:rsid w:val="00240BE9"/>
    <w:rsid w:val="00240F8D"/>
    <w:rsid w:val="00240FB3"/>
    <w:rsid w:val="00240FF1"/>
    <w:rsid w:val="00241111"/>
    <w:rsid w:val="002411A0"/>
    <w:rsid w:val="00241214"/>
    <w:rsid w:val="00241376"/>
    <w:rsid w:val="00241471"/>
    <w:rsid w:val="002414F9"/>
    <w:rsid w:val="00241801"/>
    <w:rsid w:val="00241805"/>
    <w:rsid w:val="00241939"/>
    <w:rsid w:val="00241960"/>
    <w:rsid w:val="00241A68"/>
    <w:rsid w:val="00241A6D"/>
    <w:rsid w:val="00241EE3"/>
    <w:rsid w:val="002420D7"/>
    <w:rsid w:val="0024217A"/>
    <w:rsid w:val="00242183"/>
    <w:rsid w:val="002421D0"/>
    <w:rsid w:val="00242329"/>
    <w:rsid w:val="00242408"/>
    <w:rsid w:val="00242427"/>
    <w:rsid w:val="002424B7"/>
    <w:rsid w:val="00242538"/>
    <w:rsid w:val="00242561"/>
    <w:rsid w:val="0024265B"/>
    <w:rsid w:val="00242719"/>
    <w:rsid w:val="0024275A"/>
    <w:rsid w:val="002428BD"/>
    <w:rsid w:val="002429FD"/>
    <w:rsid w:val="00242A51"/>
    <w:rsid w:val="00242B07"/>
    <w:rsid w:val="00242B31"/>
    <w:rsid w:val="002432ED"/>
    <w:rsid w:val="002433C8"/>
    <w:rsid w:val="0024344C"/>
    <w:rsid w:val="00243A92"/>
    <w:rsid w:val="00243DD0"/>
    <w:rsid w:val="00244031"/>
    <w:rsid w:val="00244054"/>
    <w:rsid w:val="00244093"/>
    <w:rsid w:val="0024458E"/>
    <w:rsid w:val="00244672"/>
    <w:rsid w:val="0024475A"/>
    <w:rsid w:val="00244945"/>
    <w:rsid w:val="00244CA3"/>
    <w:rsid w:val="00244E24"/>
    <w:rsid w:val="00244E7A"/>
    <w:rsid w:val="00244F17"/>
    <w:rsid w:val="00244FAB"/>
    <w:rsid w:val="002450CA"/>
    <w:rsid w:val="002451CB"/>
    <w:rsid w:val="00245500"/>
    <w:rsid w:val="002459B1"/>
    <w:rsid w:val="00245B97"/>
    <w:rsid w:val="00245BB1"/>
    <w:rsid w:val="00245BE3"/>
    <w:rsid w:val="00245C6F"/>
    <w:rsid w:val="002461E1"/>
    <w:rsid w:val="00246221"/>
    <w:rsid w:val="00246235"/>
    <w:rsid w:val="002462EE"/>
    <w:rsid w:val="00246421"/>
    <w:rsid w:val="002465D2"/>
    <w:rsid w:val="00246734"/>
    <w:rsid w:val="002467D4"/>
    <w:rsid w:val="00246AD0"/>
    <w:rsid w:val="00246AF8"/>
    <w:rsid w:val="00246D16"/>
    <w:rsid w:val="00246F42"/>
    <w:rsid w:val="0024720C"/>
    <w:rsid w:val="002477B2"/>
    <w:rsid w:val="002477E8"/>
    <w:rsid w:val="00247809"/>
    <w:rsid w:val="0024786E"/>
    <w:rsid w:val="00247DC1"/>
    <w:rsid w:val="00247E8F"/>
    <w:rsid w:val="00247F5F"/>
    <w:rsid w:val="0025013D"/>
    <w:rsid w:val="002502BC"/>
    <w:rsid w:val="00250442"/>
    <w:rsid w:val="002504C0"/>
    <w:rsid w:val="00250533"/>
    <w:rsid w:val="00250587"/>
    <w:rsid w:val="00250670"/>
    <w:rsid w:val="002507EB"/>
    <w:rsid w:val="002507F7"/>
    <w:rsid w:val="0025084B"/>
    <w:rsid w:val="00250B5E"/>
    <w:rsid w:val="00250BF7"/>
    <w:rsid w:val="0025105E"/>
    <w:rsid w:val="0025122C"/>
    <w:rsid w:val="002513C4"/>
    <w:rsid w:val="00251488"/>
    <w:rsid w:val="00251B78"/>
    <w:rsid w:val="00252066"/>
    <w:rsid w:val="00252143"/>
    <w:rsid w:val="002521B6"/>
    <w:rsid w:val="0025229C"/>
    <w:rsid w:val="00252457"/>
    <w:rsid w:val="002527C6"/>
    <w:rsid w:val="0025285F"/>
    <w:rsid w:val="0025291C"/>
    <w:rsid w:val="00252BB9"/>
    <w:rsid w:val="00252DE4"/>
    <w:rsid w:val="00253412"/>
    <w:rsid w:val="002534DD"/>
    <w:rsid w:val="0025356A"/>
    <w:rsid w:val="00253684"/>
    <w:rsid w:val="00253987"/>
    <w:rsid w:val="00253998"/>
    <w:rsid w:val="00253B24"/>
    <w:rsid w:val="00253BB1"/>
    <w:rsid w:val="00253BC9"/>
    <w:rsid w:val="00253C10"/>
    <w:rsid w:val="00253F11"/>
    <w:rsid w:val="002541AC"/>
    <w:rsid w:val="002545CA"/>
    <w:rsid w:val="0025469F"/>
    <w:rsid w:val="002547E4"/>
    <w:rsid w:val="00254913"/>
    <w:rsid w:val="002549A6"/>
    <w:rsid w:val="00254A3F"/>
    <w:rsid w:val="00254C61"/>
    <w:rsid w:val="00254CBC"/>
    <w:rsid w:val="00254CFC"/>
    <w:rsid w:val="00254FA8"/>
    <w:rsid w:val="00255082"/>
    <w:rsid w:val="002553B1"/>
    <w:rsid w:val="002553D3"/>
    <w:rsid w:val="0025558E"/>
    <w:rsid w:val="00255943"/>
    <w:rsid w:val="00255BF1"/>
    <w:rsid w:val="00255D92"/>
    <w:rsid w:val="00255DF4"/>
    <w:rsid w:val="00255E05"/>
    <w:rsid w:val="00255ECC"/>
    <w:rsid w:val="00255EFB"/>
    <w:rsid w:val="00255F7A"/>
    <w:rsid w:val="00255FC5"/>
    <w:rsid w:val="002560A1"/>
    <w:rsid w:val="0025646A"/>
    <w:rsid w:val="002564FB"/>
    <w:rsid w:val="002565A0"/>
    <w:rsid w:val="002565E4"/>
    <w:rsid w:val="002566C5"/>
    <w:rsid w:val="002569FD"/>
    <w:rsid w:val="00256AE0"/>
    <w:rsid w:val="00256D7D"/>
    <w:rsid w:val="00256E65"/>
    <w:rsid w:val="00256F4A"/>
    <w:rsid w:val="00257042"/>
    <w:rsid w:val="002572D1"/>
    <w:rsid w:val="0025738F"/>
    <w:rsid w:val="00257439"/>
    <w:rsid w:val="0025752D"/>
    <w:rsid w:val="002575A2"/>
    <w:rsid w:val="0025762B"/>
    <w:rsid w:val="00257940"/>
    <w:rsid w:val="002579EA"/>
    <w:rsid w:val="00257A08"/>
    <w:rsid w:val="00257A9C"/>
    <w:rsid w:val="00257AEE"/>
    <w:rsid w:val="00257BBD"/>
    <w:rsid w:val="00257D44"/>
    <w:rsid w:val="00257E66"/>
    <w:rsid w:val="00257E71"/>
    <w:rsid w:val="002602F7"/>
    <w:rsid w:val="002606A1"/>
    <w:rsid w:val="002606E3"/>
    <w:rsid w:val="0026075C"/>
    <w:rsid w:val="00260776"/>
    <w:rsid w:val="002609D1"/>
    <w:rsid w:val="00260BE0"/>
    <w:rsid w:val="00260C2F"/>
    <w:rsid w:val="00260D73"/>
    <w:rsid w:val="00261153"/>
    <w:rsid w:val="002611CD"/>
    <w:rsid w:val="00261208"/>
    <w:rsid w:val="0026146A"/>
    <w:rsid w:val="0026147F"/>
    <w:rsid w:val="0026166C"/>
    <w:rsid w:val="00261697"/>
    <w:rsid w:val="00261746"/>
    <w:rsid w:val="00261747"/>
    <w:rsid w:val="002617E5"/>
    <w:rsid w:val="00261834"/>
    <w:rsid w:val="00261ACE"/>
    <w:rsid w:val="00261BE2"/>
    <w:rsid w:val="00261F1E"/>
    <w:rsid w:val="00261F63"/>
    <w:rsid w:val="00262091"/>
    <w:rsid w:val="00262251"/>
    <w:rsid w:val="0026241B"/>
    <w:rsid w:val="0026242C"/>
    <w:rsid w:val="00262446"/>
    <w:rsid w:val="00262506"/>
    <w:rsid w:val="002625B0"/>
    <w:rsid w:val="0026280F"/>
    <w:rsid w:val="00262C23"/>
    <w:rsid w:val="00262DD2"/>
    <w:rsid w:val="00262E71"/>
    <w:rsid w:val="00262EDE"/>
    <w:rsid w:val="00263091"/>
    <w:rsid w:val="002631BD"/>
    <w:rsid w:val="0026329E"/>
    <w:rsid w:val="00263395"/>
    <w:rsid w:val="002633E3"/>
    <w:rsid w:val="0026347A"/>
    <w:rsid w:val="002634FF"/>
    <w:rsid w:val="0026351C"/>
    <w:rsid w:val="00263614"/>
    <w:rsid w:val="00263642"/>
    <w:rsid w:val="00263733"/>
    <w:rsid w:val="002638D7"/>
    <w:rsid w:val="00263991"/>
    <w:rsid w:val="002639AA"/>
    <w:rsid w:val="00263B28"/>
    <w:rsid w:val="00263B6C"/>
    <w:rsid w:val="00263BE9"/>
    <w:rsid w:val="00263C3D"/>
    <w:rsid w:val="00263DBF"/>
    <w:rsid w:val="002641BC"/>
    <w:rsid w:val="002647D8"/>
    <w:rsid w:val="0026483F"/>
    <w:rsid w:val="00264985"/>
    <w:rsid w:val="00264AF4"/>
    <w:rsid w:val="00264EB0"/>
    <w:rsid w:val="002652F9"/>
    <w:rsid w:val="00265560"/>
    <w:rsid w:val="0026557E"/>
    <w:rsid w:val="002655F9"/>
    <w:rsid w:val="002656A5"/>
    <w:rsid w:val="00265948"/>
    <w:rsid w:val="00265A59"/>
    <w:rsid w:val="00265B4B"/>
    <w:rsid w:val="00265B87"/>
    <w:rsid w:val="00265D87"/>
    <w:rsid w:val="00265E90"/>
    <w:rsid w:val="00265ECE"/>
    <w:rsid w:val="002662E5"/>
    <w:rsid w:val="00266319"/>
    <w:rsid w:val="00266410"/>
    <w:rsid w:val="00266504"/>
    <w:rsid w:val="0026689D"/>
    <w:rsid w:val="002668D8"/>
    <w:rsid w:val="00266A37"/>
    <w:rsid w:val="00266C5F"/>
    <w:rsid w:val="002670DA"/>
    <w:rsid w:val="002671A8"/>
    <w:rsid w:val="002671F9"/>
    <w:rsid w:val="00267245"/>
    <w:rsid w:val="0026736E"/>
    <w:rsid w:val="00267438"/>
    <w:rsid w:val="002674B9"/>
    <w:rsid w:val="00267551"/>
    <w:rsid w:val="00267711"/>
    <w:rsid w:val="002677D5"/>
    <w:rsid w:val="00267813"/>
    <w:rsid w:val="0026782F"/>
    <w:rsid w:val="00267891"/>
    <w:rsid w:val="00267916"/>
    <w:rsid w:val="00267941"/>
    <w:rsid w:val="00267A86"/>
    <w:rsid w:val="00267B43"/>
    <w:rsid w:val="00267B47"/>
    <w:rsid w:val="00267E1A"/>
    <w:rsid w:val="00267E98"/>
    <w:rsid w:val="00267F00"/>
    <w:rsid w:val="00270174"/>
    <w:rsid w:val="00270198"/>
    <w:rsid w:val="00270280"/>
    <w:rsid w:val="00270396"/>
    <w:rsid w:val="0027041E"/>
    <w:rsid w:val="002704B5"/>
    <w:rsid w:val="002705CB"/>
    <w:rsid w:val="002705DE"/>
    <w:rsid w:val="002707BE"/>
    <w:rsid w:val="00270885"/>
    <w:rsid w:val="0027095F"/>
    <w:rsid w:val="00270A3D"/>
    <w:rsid w:val="00270F77"/>
    <w:rsid w:val="00271163"/>
    <w:rsid w:val="00271423"/>
    <w:rsid w:val="002715B9"/>
    <w:rsid w:val="002715BC"/>
    <w:rsid w:val="00271774"/>
    <w:rsid w:val="00271C0F"/>
    <w:rsid w:val="00271D17"/>
    <w:rsid w:val="00271E1C"/>
    <w:rsid w:val="00271F7D"/>
    <w:rsid w:val="002720DA"/>
    <w:rsid w:val="002721E9"/>
    <w:rsid w:val="00272424"/>
    <w:rsid w:val="002724E0"/>
    <w:rsid w:val="0027259D"/>
    <w:rsid w:val="002725D6"/>
    <w:rsid w:val="0027263D"/>
    <w:rsid w:val="00272717"/>
    <w:rsid w:val="00272895"/>
    <w:rsid w:val="002728D0"/>
    <w:rsid w:val="002729D0"/>
    <w:rsid w:val="00272D87"/>
    <w:rsid w:val="00272E20"/>
    <w:rsid w:val="0027347A"/>
    <w:rsid w:val="002734B6"/>
    <w:rsid w:val="0027355E"/>
    <w:rsid w:val="0027361D"/>
    <w:rsid w:val="0027365F"/>
    <w:rsid w:val="0027387C"/>
    <w:rsid w:val="00273905"/>
    <w:rsid w:val="00273925"/>
    <w:rsid w:val="0027395F"/>
    <w:rsid w:val="0027407D"/>
    <w:rsid w:val="002742B7"/>
    <w:rsid w:val="002743DF"/>
    <w:rsid w:val="002744BF"/>
    <w:rsid w:val="002745A7"/>
    <w:rsid w:val="002745E0"/>
    <w:rsid w:val="00274C7A"/>
    <w:rsid w:val="00274D56"/>
    <w:rsid w:val="00274FD7"/>
    <w:rsid w:val="002753C5"/>
    <w:rsid w:val="002758D7"/>
    <w:rsid w:val="0027590B"/>
    <w:rsid w:val="002759E9"/>
    <w:rsid w:val="00275A35"/>
    <w:rsid w:val="00275EEA"/>
    <w:rsid w:val="0027600D"/>
    <w:rsid w:val="0027601D"/>
    <w:rsid w:val="00276115"/>
    <w:rsid w:val="0027611F"/>
    <w:rsid w:val="00276165"/>
    <w:rsid w:val="00276302"/>
    <w:rsid w:val="0027645A"/>
    <w:rsid w:val="00276558"/>
    <w:rsid w:val="0027659A"/>
    <w:rsid w:val="0027672A"/>
    <w:rsid w:val="00276853"/>
    <w:rsid w:val="00276AA0"/>
    <w:rsid w:val="00276D24"/>
    <w:rsid w:val="00277086"/>
    <w:rsid w:val="00277177"/>
    <w:rsid w:val="002773CA"/>
    <w:rsid w:val="002774AE"/>
    <w:rsid w:val="002775CE"/>
    <w:rsid w:val="00277629"/>
    <w:rsid w:val="00277A83"/>
    <w:rsid w:val="00277BC1"/>
    <w:rsid w:val="00277DB6"/>
    <w:rsid w:val="00277EDB"/>
    <w:rsid w:val="00277F8E"/>
    <w:rsid w:val="00277FFA"/>
    <w:rsid w:val="00280016"/>
    <w:rsid w:val="00280026"/>
    <w:rsid w:val="00280163"/>
    <w:rsid w:val="0028021E"/>
    <w:rsid w:val="0028044B"/>
    <w:rsid w:val="002804CA"/>
    <w:rsid w:val="00280559"/>
    <w:rsid w:val="00280562"/>
    <w:rsid w:val="00280618"/>
    <w:rsid w:val="0028067E"/>
    <w:rsid w:val="002807D1"/>
    <w:rsid w:val="00280AA7"/>
    <w:rsid w:val="00280C2E"/>
    <w:rsid w:val="00280D29"/>
    <w:rsid w:val="00280DFD"/>
    <w:rsid w:val="00280E90"/>
    <w:rsid w:val="00280E9E"/>
    <w:rsid w:val="00280EA4"/>
    <w:rsid w:val="00280F60"/>
    <w:rsid w:val="00281158"/>
    <w:rsid w:val="00281431"/>
    <w:rsid w:val="00281555"/>
    <w:rsid w:val="0028169D"/>
    <w:rsid w:val="00281782"/>
    <w:rsid w:val="002818A0"/>
    <w:rsid w:val="002818C7"/>
    <w:rsid w:val="00281924"/>
    <w:rsid w:val="002819D1"/>
    <w:rsid w:val="00281AA4"/>
    <w:rsid w:val="00281BA8"/>
    <w:rsid w:val="00282045"/>
    <w:rsid w:val="00282086"/>
    <w:rsid w:val="00282172"/>
    <w:rsid w:val="002822A9"/>
    <w:rsid w:val="002823CB"/>
    <w:rsid w:val="00282431"/>
    <w:rsid w:val="002826B1"/>
    <w:rsid w:val="00282769"/>
    <w:rsid w:val="0028283C"/>
    <w:rsid w:val="00282A98"/>
    <w:rsid w:val="00282AA1"/>
    <w:rsid w:val="00282E8E"/>
    <w:rsid w:val="00282EEC"/>
    <w:rsid w:val="00282F6C"/>
    <w:rsid w:val="00283009"/>
    <w:rsid w:val="00283058"/>
    <w:rsid w:val="00283153"/>
    <w:rsid w:val="00283221"/>
    <w:rsid w:val="00283505"/>
    <w:rsid w:val="00283546"/>
    <w:rsid w:val="002836AE"/>
    <w:rsid w:val="002836B6"/>
    <w:rsid w:val="00283790"/>
    <w:rsid w:val="002839B5"/>
    <w:rsid w:val="00283B98"/>
    <w:rsid w:val="00283C22"/>
    <w:rsid w:val="00283C61"/>
    <w:rsid w:val="00283C6F"/>
    <w:rsid w:val="00283FAA"/>
    <w:rsid w:val="0028433D"/>
    <w:rsid w:val="002843CE"/>
    <w:rsid w:val="0028453A"/>
    <w:rsid w:val="00284638"/>
    <w:rsid w:val="002846F9"/>
    <w:rsid w:val="0028488D"/>
    <w:rsid w:val="002849F1"/>
    <w:rsid w:val="00284A5E"/>
    <w:rsid w:val="00284AC6"/>
    <w:rsid w:val="00284E0B"/>
    <w:rsid w:val="00284E41"/>
    <w:rsid w:val="00284EB6"/>
    <w:rsid w:val="00284EFB"/>
    <w:rsid w:val="002850BE"/>
    <w:rsid w:val="002850EF"/>
    <w:rsid w:val="002851F8"/>
    <w:rsid w:val="0028539B"/>
    <w:rsid w:val="002853CC"/>
    <w:rsid w:val="0028559E"/>
    <w:rsid w:val="002855F7"/>
    <w:rsid w:val="00285732"/>
    <w:rsid w:val="00285969"/>
    <w:rsid w:val="00285C3D"/>
    <w:rsid w:val="00285E35"/>
    <w:rsid w:val="00285F53"/>
    <w:rsid w:val="00286587"/>
    <w:rsid w:val="002865D1"/>
    <w:rsid w:val="0028674D"/>
    <w:rsid w:val="0028684A"/>
    <w:rsid w:val="00286AD4"/>
    <w:rsid w:val="00286E11"/>
    <w:rsid w:val="00286F71"/>
    <w:rsid w:val="00287370"/>
    <w:rsid w:val="00287647"/>
    <w:rsid w:val="0028770C"/>
    <w:rsid w:val="0028782E"/>
    <w:rsid w:val="00287846"/>
    <w:rsid w:val="002878C5"/>
    <w:rsid w:val="002878DE"/>
    <w:rsid w:val="002879C9"/>
    <w:rsid w:val="00287B33"/>
    <w:rsid w:val="00290080"/>
    <w:rsid w:val="0029014E"/>
    <w:rsid w:val="00290599"/>
    <w:rsid w:val="0029076A"/>
    <w:rsid w:val="002908D8"/>
    <w:rsid w:val="002908DA"/>
    <w:rsid w:val="00290B67"/>
    <w:rsid w:val="00290BDC"/>
    <w:rsid w:val="00290D8D"/>
    <w:rsid w:val="00291015"/>
    <w:rsid w:val="002910FC"/>
    <w:rsid w:val="002913DF"/>
    <w:rsid w:val="002915B5"/>
    <w:rsid w:val="002916F3"/>
    <w:rsid w:val="00291772"/>
    <w:rsid w:val="0029190A"/>
    <w:rsid w:val="00291B6E"/>
    <w:rsid w:val="00291C54"/>
    <w:rsid w:val="00291CCA"/>
    <w:rsid w:val="00291DDE"/>
    <w:rsid w:val="00291F80"/>
    <w:rsid w:val="00291FD2"/>
    <w:rsid w:val="0029223D"/>
    <w:rsid w:val="00292378"/>
    <w:rsid w:val="002923F6"/>
    <w:rsid w:val="00292488"/>
    <w:rsid w:val="00292555"/>
    <w:rsid w:val="00292664"/>
    <w:rsid w:val="002929C8"/>
    <w:rsid w:val="00292CC5"/>
    <w:rsid w:val="00292CF0"/>
    <w:rsid w:val="00292ED4"/>
    <w:rsid w:val="00292EE3"/>
    <w:rsid w:val="00292F7C"/>
    <w:rsid w:val="00293080"/>
    <w:rsid w:val="002933A3"/>
    <w:rsid w:val="002933D7"/>
    <w:rsid w:val="002933FF"/>
    <w:rsid w:val="0029341C"/>
    <w:rsid w:val="00293430"/>
    <w:rsid w:val="0029359D"/>
    <w:rsid w:val="00293689"/>
    <w:rsid w:val="0029388E"/>
    <w:rsid w:val="00293AC2"/>
    <w:rsid w:val="00293B5B"/>
    <w:rsid w:val="00293C79"/>
    <w:rsid w:val="00293C8F"/>
    <w:rsid w:val="00293C95"/>
    <w:rsid w:val="00293D92"/>
    <w:rsid w:val="00293DD0"/>
    <w:rsid w:val="00293DE0"/>
    <w:rsid w:val="002940EC"/>
    <w:rsid w:val="00294267"/>
    <w:rsid w:val="002942B8"/>
    <w:rsid w:val="0029464B"/>
    <w:rsid w:val="00294965"/>
    <w:rsid w:val="00294ADC"/>
    <w:rsid w:val="00294B96"/>
    <w:rsid w:val="00294BE0"/>
    <w:rsid w:val="00294E2F"/>
    <w:rsid w:val="00294E56"/>
    <w:rsid w:val="002951CC"/>
    <w:rsid w:val="00295212"/>
    <w:rsid w:val="0029545F"/>
    <w:rsid w:val="002954DB"/>
    <w:rsid w:val="002957BC"/>
    <w:rsid w:val="00295A8B"/>
    <w:rsid w:val="00295C4B"/>
    <w:rsid w:val="00295DEB"/>
    <w:rsid w:val="00295E16"/>
    <w:rsid w:val="00295EF1"/>
    <w:rsid w:val="00295F51"/>
    <w:rsid w:val="00296012"/>
    <w:rsid w:val="00296182"/>
    <w:rsid w:val="002961D0"/>
    <w:rsid w:val="00296238"/>
    <w:rsid w:val="0029628B"/>
    <w:rsid w:val="00296359"/>
    <w:rsid w:val="00296542"/>
    <w:rsid w:val="0029663F"/>
    <w:rsid w:val="0029697C"/>
    <w:rsid w:val="00296985"/>
    <w:rsid w:val="00296A15"/>
    <w:rsid w:val="00296AD9"/>
    <w:rsid w:val="00296AFF"/>
    <w:rsid w:val="00296E99"/>
    <w:rsid w:val="00296F4E"/>
    <w:rsid w:val="002970C5"/>
    <w:rsid w:val="00297304"/>
    <w:rsid w:val="0029735A"/>
    <w:rsid w:val="00297391"/>
    <w:rsid w:val="00297683"/>
    <w:rsid w:val="00297846"/>
    <w:rsid w:val="00297945"/>
    <w:rsid w:val="00297DF5"/>
    <w:rsid w:val="00297F78"/>
    <w:rsid w:val="002A0120"/>
    <w:rsid w:val="002A02FE"/>
    <w:rsid w:val="002A041B"/>
    <w:rsid w:val="002A0599"/>
    <w:rsid w:val="002A05E3"/>
    <w:rsid w:val="002A0820"/>
    <w:rsid w:val="002A0862"/>
    <w:rsid w:val="002A08B8"/>
    <w:rsid w:val="002A08EC"/>
    <w:rsid w:val="002A0997"/>
    <w:rsid w:val="002A09E8"/>
    <w:rsid w:val="002A0B0A"/>
    <w:rsid w:val="002A0C7A"/>
    <w:rsid w:val="002A0D3D"/>
    <w:rsid w:val="002A0F49"/>
    <w:rsid w:val="002A1111"/>
    <w:rsid w:val="002A12ED"/>
    <w:rsid w:val="002A132F"/>
    <w:rsid w:val="002A137B"/>
    <w:rsid w:val="002A13AC"/>
    <w:rsid w:val="002A14C7"/>
    <w:rsid w:val="002A14E0"/>
    <w:rsid w:val="002A15B7"/>
    <w:rsid w:val="002A1796"/>
    <w:rsid w:val="002A19CB"/>
    <w:rsid w:val="002A1A24"/>
    <w:rsid w:val="002A1C8E"/>
    <w:rsid w:val="002A1CC8"/>
    <w:rsid w:val="002A1D82"/>
    <w:rsid w:val="002A1E47"/>
    <w:rsid w:val="002A2010"/>
    <w:rsid w:val="002A207C"/>
    <w:rsid w:val="002A237A"/>
    <w:rsid w:val="002A2400"/>
    <w:rsid w:val="002A2561"/>
    <w:rsid w:val="002A2769"/>
    <w:rsid w:val="002A27DF"/>
    <w:rsid w:val="002A28D0"/>
    <w:rsid w:val="002A2923"/>
    <w:rsid w:val="002A293E"/>
    <w:rsid w:val="002A2967"/>
    <w:rsid w:val="002A2AD5"/>
    <w:rsid w:val="002A2ED6"/>
    <w:rsid w:val="002A2F4F"/>
    <w:rsid w:val="002A2FBE"/>
    <w:rsid w:val="002A3154"/>
    <w:rsid w:val="002A325A"/>
    <w:rsid w:val="002A32B3"/>
    <w:rsid w:val="002A3341"/>
    <w:rsid w:val="002A33D3"/>
    <w:rsid w:val="002A34ED"/>
    <w:rsid w:val="002A3603"/>
    <w:rsid w:val="002A39B9"/>
    <w:rsid w:val="002A3A58"/>
    <w:rsid w:val="002A3B55"/>
    <w:rsid w:val="002A3CBD"/>
    <w:rsid w:val="002A3D38"/>
    <w:rsid w:val="002A3E7D"/>
    <w:rsid w:val="002A3F1C"/>
    <w:rsid w:val="002A40AB"/>
    <w:rsid w:val="002A4189"/>
    <w:rsid w:val="002A441C"/>
    <w:rsid w:val="002A4474"/>
    <w:rsid w:val="002A471B"/>
    <w:rsid w:val="002A47AE"/>
    <w:rsid w:val="002A48A1"/>
    <w:rsid w:val="002A4C25"/>
    <w:rsid w:val="002A4E4B"/>
    <w:rsid w:val="002A5103"/>
    <w:rsid w:val="002A5122"/>
    <w:rsid w:val="002A539B"/>
    <w:rsid w:val="002A5413"/>
    <w:rsid w:val="002A54B4"/>
    <w:rsid w:val="002A55B6"/>
    <w:rsid w:val="002A5636"/>
    <w:rsid w:val="002A5719"/>
    <w:rsid w:val="002A574E"/>
    <w:rsid w:val="002A5777"/>
    <w:rsid w:val="002A5B3D"/>
    <w:rsid w:val="002A5B59"/>
    <w:rsid w:val="002A5BCB"/>
    <w:rsid w:val="002A5CE9"/>
    <w:rsid w:val="002A5D89"/>
    <w:rsid w:val="002A5F6E"/>
    <w:rsid w:val="002A6157"/>
    <w:rsid w:val="002A64DD"/>
    <w:rsid w:val="002A6549"/>
    <w:rsid w:val="002A65B5"/>
    <w:rsid w:val="002A68D0"/>
    <w:rsid w:val="002A6E13"/>
    <w:rsid w:val="002A6F66"/>
    <w:rsid w:val="002A7270"/>
    <w:rsid w:val="002A77CF"/>
    <w:rsid w:val="002A7902"/>
    <w:rsid w:val="002A79AB"/>
    <w:rsid w:val="002AFCB7"/>
    <w:rsid w:val="002B0045"/>
    <w:rsid w:val="002B00DD"/>
    <w:rsid w:val="002B018C"/>
    <w:rsid w:val="002B05CF"/>
    <w:rsid w:val="002B0645"/>
    <w:rsid w:val="002B089B"/>
    <w:rsid w:val="002B0A32"/>
    <w:rsid w:val="002B0A5E"/>
    <w:rsid w:val="002B0BA8"/>
    <w:rsid w:val="002B0C7C"/>
    <w:rsid w:val="002B0D76"/>
    <w:rsid w:val="002B0E2E"/>
    <w:rsid w:val="002B0F0B"/>
    <w:rsid w:val="002B11F7"/>
    <w:rsid w:val="002B1632"/>
    <w:rsid w:val="002B1641"/>
    <w:rsid w:val="002B166E"/>
    <w:rsid w:val="002B18A0"/>
    <w:rsid w:val="002B1AD7"/>
    <w:rsid w:val="002B1B16"/>
    <w:rsid w:val="002B1BCD"/>
    <w:rsid w:val="002B1C02"/>
    <w:rsid w:val="002B1C19"/>
    <w:rsid w:val="002B1FE9"/>
    <w:rsid w:val="002B2004"/>
    <w:rsid w:val="002B2156"/>
    <w:rsid w:val="002B2225"/>
    <w:rsid w:val="002B2277"/>
    <w:rsid w:val="002B2405"/>
    <w:rsid w:val="002B24E6"/>
    <w:rsid w:val="002B2525"/>
    <w:rsid w:val="002B254A"/>
    <w:rsid w:val="002B27B5"/>
    <w:rsid w:val="002B2A96"/>
    <w:rsid w:val="002B2B8B"/>
    <w:rsid w:val="002B2CB4"/>
    <w:rsid w:val="002B2CDD"/>
    <w:rsid w:val="002B2DB8"/>
    <w:rsid w:val="002B2E4D"/>
    <w:rsid w:val="002B2EDB"/>
    <w:rsid w:val="002B2F55"/>
    <w:rsid w:val="002B328A"/>
    <w:rsid w:val="002B33C3"/>
    <w:rsid w:val="002B3541"/>
    <w:rsid w:val="002B3650"/>
    <w:rsid w:val="002B3829"/>
    <w:rsid w:val="002B3A7A"/>
    <w:rsid w:val="002B3B83"/>
    <w:rsid w:val="002B3FAA"/>
    <w:rsid w:val="002B402F"/>
    <w:rsid w:val="002B4613"/>
    <w:rsid w:val="002B471F"/>
    <w:rsid w:val="002B481E"/>
    <w:rsid w:val="002B4897"/>
    <w:rsid w:val="002B4971"/>
    <w:rsid w:val="002B4A1A"/>
    <w:rsid w:val="002B4B07"/>
    <w:rsid w:val="002B4BC0"/>
    <w:rsid w:val="002B4D21"/>
    <w:rsid w:val="002B4D4D"/>
    <w:rsid w:val="002B4DEC"/>
    <w:rsid w:val="002B54CD"/>
    <w:rsid w:val="002B54DE"/>
    <w:rsid w:val="002B55DB"/>
    <w:rsid w:val="002B584D"/>
    <w:rsid w:val="002B59E8"/>
    <w:rsid w:val="002B5B5A"/>
    <w:rsid w:val="002B5C33"/>
    <w:rsid w:val="002B5C39"/>
    <w:rsid w:val="002B5C4F"/>
    <w:rsid w:val="002B5CC3"/>
    <w:rsid w:val="002B5E72"/>
    <w:rsid w:val="002B5F35"/>
    <w:rsid w:val="002B60A0"/>
    <w:rsid w:val="002B61FE"/>
    <w:rsid w:val="002B629F"/>
    <w:rsid w:val="002B62D7"/>
    <w:rsid w:val="002B63C3"/>
    <w:rsid w:val="002B6548"/>
    <w:rsid w:val="002B6575"/>
    <w:rsid w:val="002B661C"/>
    <w:rsid w:val="002B6867"/>
    <w:rsid w:val="002B6972"/>
    <w:rsid w:val="002B69A7"/>
    <w:rsid w:val="002B6A46"/>
    <w:rsid w:val="002B6ADE"/>
    <w:rsid w:val="002B6B0B"/>
    <w:rsid w:val="002B6BDC"/>
    <w:rsid w:val="002B6C60"/>
    <w:rsid w:val="002B6DFB"/>
    <w:rsid w:val="002B6E72"/>
    <w:rsid w:val="002B6ED2"/>
    <w:rsid w:val="002B7048"/>
    <w:rsid w:val="002B70E2"/>
    <w:rsid w:val="002B7261"/>
    <w:rsid w:val="002B75F0"/>
    <w:rsid w:val="002B7644"/>
    <w:rsid w:val="002B7824"/>
    <w:rsid w:val="002B7AD9"/>
    <w:rsid w:val="002B7B85"/>
    <w:rsid w:val="002B7BCB"/>
    <w:rsid w:val="002B7C42"/>
    <w:rsid w:val="002B7D80"/>
    <w:rsid w:val="002B7E56"/>
    <w:rsid w:val="002C0517"/>
    <w:rsid w:val="002C0668"/>
    <w:rsid w:val="002C0869"/>
    <w:rsid w:val="002C099B"/>
    <w:rsid w:val="002C09A0"/>
    <w:rsid w:val="002C0B7F"/>
    <w:rsid w:val="002C0C3C"/>
    <w:rsid w:val="002C0E62"/>
    <w:rsid w:val="002C0EE2"/>
    <w:rsid w:val="002C0F74"/>
    <w:rsid w:val="002C0F80"/>
    <w:rsid w:val="002C1092"/>
    <w:rsid w:val="002C15A2"/>
    <w:rsid w:val="002C1615"/>
    <w:rsid w:val="002C19BE"/>
    <w:rsid w:val="002C1A5B"/>
    <w:rsid w:val="002C1AA4"/>
    <w:rsid w:val="002C1AAA"/>
    <w:rsid w:val="002C1B50"/>
    <w:rsid w:val="002C1C73"/>
    <w:rsid w:val="002C1CAB"/>
    <w:rsid w:val="002C1F7B"/>
    <w:rsid w:val="002C1F9F"/>
    <w:rsid w:val="002C20C3"/>
    <w:rsid w:val="002C2532"/>
    <w:rsid w:val="002C2716"/>
    <w:rsid w:val="002C2924"/>
    <w:rsid w:val="002C29A7"/>
    <w:rsid w:val="002C29AC"/>
    <w:rsid w:val="002C2B0A"/>
    <w:rsid w:val="002C2E41"/>
    <w:rsid w:val="002C2EB8"/>
    <w:rsid w:val="002C2EFA"/>
    <w:rsid w:val="002C2F63"/>
    <w:rsid w:val="002C3186"/>
    <w:rsid w:val="002C3248"/>
    <w:rsid w:val="002C330C"/>
    <w:rsid w:val="002C33EC"/>
    <w:rsid w:val="002C348C"/>
    <w:rsid w:val="002C361D"/>
    <w:rsid w:val="002C3688"/>
    <w:rsid w:val="002C3692"/>
    <w:rsid w:val="002C37B3"/>
    <w:rsid w:val="002C3890"/>
    <w:rsid w:val="002C38B5"/>
    <w:rsid w:val="002C38C2"/>
    <w:rsid w:val="002C39BF"/>
    <w:rsid w:val="002C3B0A"/>
    <w:rsid w:val="002C3B69"/>
    <w:rsid w:val="002C3D1C"/>
    <w:rsid w:val="002C3D88"/>
    <w:rsid w:val="002C3EB1"/>
    <w:rsid w:val="002C3F1A"/>
    <w:rsid w:val="002C3F6C"/>
    <w:rsid w:val="002C4095"/>
    <w:rsid w:val="002C40A7"/>
    <w:rsid w:val="002C40ED"/>
    <w:rsid w:val="002C47C7"/>
    <w:rsid w:val="002C4958"/>
    <w:rsid w:val="002C4C50"/>
    <w:rsid w:val="002C50BD"/>
    <w:rsid w:val="002C5126"/>
    <w:rsid w:val="002C52EC"/>
    <w:rsid w:val="002C5391"/>
    <w:rsid w:val="002C55C6"/>
    <w:rsid w:val="002C5634"/>
    <w:rsid w:val="002C5704"/>
    <w:rsid w:val="002C575B"/>
    <w:rsid w:val="002C5BA0"/>
    <w:rsid w:val="002C5BB6"/>
    <w:rsid w:val="002C5E13"/>
    <w:rsid w:val="002C6073"/>
    <w:rsid w:val="002C62E6"/>
    <w:rsid w:val="002C6361"/>
    <w:rsid w:val="002C64C1"/>
    <w:rsid w:val="002C66FD"/>
    <w:rsid w:val="002C6848"/>
    <w:rsid w:val="002C6910"/>
    <w:rsid w:val="002C6BD9"/>
    <w:rsid w:val="002C6DE7"/>
    <w:rsid w:val="002C6E36"/>
    <w:rsid w:val="002C6E9B"/>
    <w:rsid w:val="002C6FAA"/>
    <w:rsid w:val="002C704F"/>
    <w:rsid w:val="002C705A"/>
    <w:rsid w:val="002C7289"/>
    <w:rsid w:val="002C72FF"/>
    <w:rsid w:val="002C730E"/>
    <w:rsid w:val="002C76EC"/>
    <w:rsid w:val="002C77A8"/>
    <w:rsid w:val="002C78CA"/>
    <w:rsid w:val="002C790C"/>
    <w:rsid w:val="002C7A7C"/>
    <w:rsid w:val="002C7D82"/>
    <w:rsid w:val="002C7ECF"/>
    <w:rsid w:val="002D01ED"/>
    <w:rsid w:val="002D03F3"/>
    <w:rsid w:val="002D06A5"/>
    <w:rsid w:val="002D06AC"/>
    <w:rsid w:val="002D0795"/>
    <w:rsid w:val="002D0F0A"/>
    <w:rsid w:val="002D0F28"/>
    <w:rsid w:val="002D1111"/>
    <w:rsid w:val="002D148C"/>
    <w:rsid w:val="002D149A"/>
    <w:rsid w:val="002D156D"/>
    <w:rsid w:val="002D158A"/>
    <w:rsid w:val="002D159D"/>
    <w:rsid w:val="002D1651"/>
    <w:rsid w:val="002D16AE"/>
    <w:rsid w:val="002D16C1"/>
    <w:rsid w:val="002D1724"/>
    <w:rsid w:val="002D17E3"/>
    <w:rsid w:val="002D1A89"/>
    <w:rsid w:val="002D1CD4"/>
    <w:rsid w:val="002D1D5B"/>
    <w:rsid w:val="002D1E44"/>
    <w:rsid w:val="002D1ED4"/>
    <w:rsid w:val="002D1F90"/>
    <w:rsid w:val="002D20A4"/>
    <w:rsid w:val="002D20C5"/>
    <w:rsid w:val="002D20FB"/>
    <w:rsid w:val="002D2245"/>
    <w:rsid w:val="002D22A9"/>
    <w:rsid w:val="002D2383"/>
    <w:rsid w:val="002D249C"/>
    <w:rsid w:val="002D2600"/>
    <w:rsid w:val="002D2721"/>
    <w:rsid w:val="002D294B"/>
    <w:rsid w:val="002D29CA"/>
    <w:rsid w:val="002D2A20"/>
    <w:rsid w:val="002D2D93"/>
    <w:rsid w:val="002D3003"/>
    <w:rsid w:val="002D301D"/>
    <w:rsid w:val="002D30BA"/>
    <w:rsid w:val="002D31E8"/>
    <w:rsid w:val="002D34AA"/>
    <w:rsid w:val="002D365E"/>
    <w:rsid w:val="002D36D5"/>
    <w:rsid w:val="002D3706"/>
    <w:rsid w:val="002D3860"/>
    <w:rsid w:val="002D3A60"/>
    <w:rsid w:val="002D3BB4"/>
    <w:rsid w:val="002D3BB7"/>
    <w:rsid w:val="002D3BFB"/>
    <w:rsid w:val="002D3C1E"/>
    <w:rsid w:val="002D3C59"/>
    <w:rsid w:val="002D3D7C"/>
    <w:rsid w:val="002D3F3A"/>
    <w:rsid w:val="002D3F60"/>
    <w:rsid w:val="002D3FA8"/>
    <w:rsid w:val="002D3FCB"/>
    <w:rsid w:val="002D3FDD"/>
    <w:rsid w:val="002D4030"/>
    <w:rsid w:val="002D41B0"/>
    <w:rsid w:val="002D4250"/>
    <w:rsid w:val="002D434C"/>
    <w:rsid w:val="002D4649"/>
    <w:rsid w:val="002D46BA"/>
    <w:rsid w:val="002D4769"/>
    <w:rsid w:val="002D477C"/>
    <w:rsid w:val="002D4839"/>
    <w:rsid w:val="002D486C"/>
    <w:rsid w:val="002D488F"/>
    <w:rsid w:val="002D4936"/>
    <w:rsid w:val="002D49F7"/>
    <w:rsid w:val="002D4A18"/>
    <w:rsid w:val="002D4EF9"/>
    <w:rsid w:val="002D4F2F"/>
    <w:rsid w:val="002D544F"/>
    <w:rsid w:val="002D572E"/>
    <w:rsid w:val="002D5871"/>
    <w:rsid w:val="002D5ADE"/>
    <w:rsid w:val="002D5CC0"/>
    <w:rsid w:val="002D6004"/>
    <w:rsid w:val="002D6005"/>
    <w:rsid w:val="002D60B7"/>
    <w:rsid w:val="002D6102"/>
    <w:rsid w:val="002D6106"/>
    <w:rsid w:val="002D615E"/>
    <w:rsid w:val="002D63C6"/>
    <w:rsid w:val="002D6448"/>
    <w:rsid w:val="002D67D2"/>
    <w:rsid w:val="002D6921"/>
    <w:rsid w:val="002D6975"/>
    <w:rsid w:val="002D6986"/>
    <w:rsid w:val="002D69B0"/>
    <w:rsid w:val="002D6AA4"/>
    <w:rsid w:val="002D6AFE"/>
    <w:rsid w:val="002D6B1C"/>
    <w:rsid w:val="002D6BBD"/>
    <w:rsid w:val="002D6C02"/>
    <w:rsid w:val="002D6D30"/>
    <w:rsid w:val="002D6D47"/>
    <w:rsid w:val="002D6F49"/>
    <w:rsid w:val="002D6F97"/>
    <w:rsid w:val="002D71A5"/>
    <w:rsid w:val="002D71C2"/>
    <w:rsid w:val="002D7228"/>
    <w:rsid w:val="002D7399"/>
    <w:rsid w:val="002D74A7"/>
    <w:rsid w:val="002D796C"/>
    <w:rsid w:val="002D7BF9"/>
    <w:rsid w:val="002D7CF4"/>
    <w:rsid w:val="002D7D03"/>
    <w:rsid w:val="002D7D28"/>
    <w:rsid w:val="002D7D4E"/>
    <w:rsid w:val="002D7D60"/>
    <w:rsid w:val="002D7E13"/>
    <w:rsid w:val="002D7E21"/>
    <w:rsid w:val="002D7EC7"/>
    <w:rsid w:val="002E02F1"/>
    <w:rsid w:val="002E0410"/>
    <w:rsid w:val="002E048F"/>
    <w:rsid w:val="002E0499"/>
    <w:rsid w:val="002E04C8"/>
    <w:rsid w:val="002E0625"/>
    <w:rsid w:val="002E0633"/>
    <w:rsid w:val="002E0946"/>
    <w:rsid w:val="002E0BB5"/>
    <w:rsid w:val="002E0CDF"/>
    <w:rsid w:val="002E0DD7"/>
    <w:rsid w:val="002E0DFF"/>
    <w:rsid w:val="002E0E06"/>
    <w:rsid w:val="002E14DB"/>
    <w:rsid w:val="002E1515"/>
    <w:rsid w:val="002E1705"/>
    <w:rsid w:val="002E180A"/>
    <w:rsid w:val="002E1928"/>
    <w:rsid w:val="002E19FA"/>
    <w:rsid w:val="002E1A3A"/>
    <w:rsid w:val="002E1AAC"/>
    <w:rsid w:val="002E1C70"/>
    <w:rsid w:val="002E1E7F"/>
    <w:rsid w:val="002E1F77"/>
    <w:rsid w:val="002E233F"/>
    <w:rsid w:val="002E2427"/>
    <w:rsid w:val="002E25A3"/>
    <w:rsid w:val="002E2787"/>
    <w:rsid w:val="002E27DD"/>
    <w:rsid w:val="002E2809"/>
    <w:rsid w:val="002E2C5C"/>
    <w:rsid w:val="002E2F2F"/>
    <w:rsid w:val="002E2F31"/>
    <w:rsid w:val="002E3220"/>
    <w:rsid w:val="002E3686"/>
    <w:rsid w:val="002E3688"/>
    <w:rsid w:val="002E3784"/>
    <w:rsid w:val="002E3A05"/>
    <w:rsid w:val="002E3AC4"/>
    <w:rsid w:val="002E3CD3"/>
    <w:rsid w:val="002E3D1E"/>
    <w:rsid w:val="002E3DB4"/>
    <w:rsid w:val="002E3E39"/>
    <w:rsid w:val="002E3F7D"/>
    <w:rsid w:val="002E400F"/>
    <w:rsid w:val="002E427E"/>
    <w:rsid w:val="002E457D"/>
    <w:rsid w:val="002E47F2"/>
    <w:rsid w:val="002E4A80"/>
    <w:rsid w:val="002E4C3F"/>
    <w:rsid w:val="002E4D2C"/>
    <w:rsid w:val="002E4E37"/>
    <w:rsid w:val="002E4ED0"/>
    <w:rsid w:val="002E5091"/>
    <w:rsid w:val="002E517A"/>
    <w:rsid w:val="002E5335"/>
    <w:rsid w:val="002E570E"/>
    <w:rsid w:val="002E5BE1"/>
    <w:rsid w:val="002E5D7E"/>
    <w:rsid w:val="002E5DD7"/>
    <w:rsid w:val="002E5DDB"/>
    <w:rsid w:val="002E61FC"/>
    <w:rsid w:val="002E62D8"/>
    <w:rsid w:val="002E6341"/>
    <w:rsid w:val="002E657E"/>
    <w:rsid w:val="002E65A0"/>
    <w:rsid w:val="002E69E1"/>
    <w:rsid w:val="002E6A51"/>
    <w:rsid w:val="002E6A72"/>
    <w:rsid w:val="002E6AB2"/>
    <w:rsid w:val="002E6AE7"/>
    <w:rsid w:val="002E6AED"/>
    <w:rsid w:val="002E6BAF"/>
    <w:rsid w:val="002E6CAC"/>
    <w:rsid w:val="002E6D46"/>
    <w:rsid w:val="002E6E5A"/>
    <w:rsid w:val="002E6EE1"/>
    <w:rsid w:val="002E6F29"/>
    <w:rsid w:val="002E6F37"/>
    <w:rsid w:val="002E6FB8"/>
    <w:rsid w:val="002E7116"/>
    <w:rsid w:val="002E73D3"/>
    <w:rsid w:val="002E7557"/>
    <w:rsid w:val="002E75AD"/>
    <w:rsid w:val="002E76A2"/>
    <w:rsid w:val="002E786A"/>
    <w:rsid w:val="002E79DA"/>
    <w:rsid w:val="002E7A82"/>
    <w:rsid w:val="002E7FAD"/>
    <w:rsid w:val="002F0022"/>
    <w:rsid w:val="002F0125"/>
    <w:rsid w:val="002F0367"/>
    <w:rsid w:val="002F03B6"/>
    <w:rsid w:val="002F0489"/>
    <w:rsid w:val="002F06B1"/>
    <w:rsid w:val="002F0744"/>
    <w:rsid w:val="002F0A38"/>
    <w:rsid w:val="002F0DFB"/>
    <w:rsid w:val="002F0E63"/>
    <w:rsid w:val="002F13E2"/>
    <w:rsid w:val="002F1469"/>
    <w:rsid w:val="002F15E7"/>
    <w:rsid w:val="002F1895"/>
    <w:rsid w:val="002F199C"/>
    <w:rsid w:val="002F1A3D"/>
    <w:rsid w:val="002F1AC5"/>
    <w:rsid w:val="002F1B6A"/>
    <w:rsid w:val="002F1BE3"/>
    <w:rsid w:val="002F1CCD"/>
    <w:rsid w:val="002F1DCF"/>
    <w:rsid w:val="002F1F44"/>
    <w:rsid w:val="002F1F8C"/>
    <w:rsid w:val="002F21BD"/>
    <w:rsid w:val="002F21C3"/>
    <w:rsid w:val="002F21D0"/>
    <w:rsid w:val="002F2301"/>
    <w:rsid w:val="002F231C"/>
    <w:rsid w:val="002F23D5"/>
    <w:rsid w:val="002F248D"/>
    <w:rsid w:val="002F2499"/>
    <w:rsid w:val="002F257E"/>
    <w:rsid w:val="002F2674"/>
    <w:rsid w:val="002F28A7"/>
    <w:rsid w:val="002F2D16"/>
    <w:rsid w:val="002F2D35"/>
    <w:rsid w:val="002F2DEE"/>
    <w:rsid w:val="002F2F81"/>
    <w:rsid w:val="002F3307"/>
    <w:rsid w:val="002F344C"/>
    <w:rsid w:val="002F34B0"/>
    <w:rsid w:val="002F34B6"/>
    <w:rsid w:val="002F3A8F"/>
    <w:rsid w:val="002F3E9E"/>
    <w:rsid w:val="002F3F61"/>
    <w:rsid w:val="002F4023"/>
    <w:rsid w:val="002F455E"/>
    <w:rsid w:val="002F478B"/>
    <w:rsid w:val="002F47AD"/>
    <w:rsid w:val="002F4865"/>
    <w:rsid w:val="002F486F"/>
    <w:rsid w:val="002F4982"/>
    <w:rsid w:val="002F4AE9"/>
    <w:rsid w:val="002F4C30"/>
    <w:rsid w:val="002F4E06"/>
    <w:rsid w:val="002F4FC4"/>
    <w:rsid w:val="002F5075"/>
    <w:rsid w:val="002F52A9"/>
    <w:rsid w:val="002F540B"/>
    <w:rsid w:val="002F55E0"/>
    <w:rsid w:val="002F5B82"/>
    <w:rsid w:val="002F5F76"/>
    <w:rsid w:val="002F617F"/>
    <w:rsid w:val="002F62F9"/>
    <w:rsid w:val="002F64FB"/>
    <w:rsid w:val="002F6520"/>
    <w:rsid w:val="002F6678"/>
    <w:rsid w:val="002F66C8"/>
    <w:rsid w:val="002F68B5"/>
    <w:rsid w:val="002F6B0B"/>
    <w:rsid w:val="002F6B87"/>
    <w:rsid w:val="002F6D85"/>
    <w:rsid w:val="002F6D94"/>
    <w:rsid w:val="002F6E69"/>
    <w:rsid w:val="002F6F6C"/>
    <w:rsid w:val="002F701E"/>
    <w:rsid w:val="002F7228"/>
    <w:rsid w:val="002F7264"/>
    <w:rsid w:val="002F7363"/>
    <w:rsid w:val="002F7460"/>
    <w:rsid w:val="002F750A"/>
    <w:rsid w:val="002F7517"/>
    <w:rsid w:val="002F75A1"/>
    <w:rsid w:val="002F77BF"/>
    <w:rsid w:val="002F7870"/>
    <w:rsid w:val="002F78AD"/>
    <w:rsid w:val="002F7BAF"/>
    <w:rsid w:val="002F7D12"/>
    <w:rsid w:val="002F7E9B"/>
    <w:rsid w:val="002F7F21"/>
    <w:rsid w:val="003003C4"/>
    <w:rsid w:val="0030040F"/>
    <w:rsid w:val="003005B5"/>
    <w:rsid w:val="00300620"/>
    <w:rsid w:val="003006BB"/>
    <w:rsid w:val="0030093B"/>
    <w:rsid w:val="00300B3A"/>
    <w:rsid w:val="00300B56"/>
    <w:rsid w:val="00300C38"/>
    <w:rsid w:val="00300C60"/>
    <w:rsid w:val="00300F97"/>
    <w:rsid w:val="00300FC4"/>
    <w:rsid w:val="00300FCA"/>
    <w:rsid w:val="00301361"/>
    <w:rsid w:val="00301382"/>
    <w:rsid w:val="003015BA"/>
    <w:rsid w:val="00301641"/>
    <w:rsid w:val="003016C0"/>
    <w:rsid w:val="00301786"/>
    <w:rsid w:val="00301893"/>
    <w:rsid w:val="00301B67"/>
    <w:rsid w:val="00301BA9"/>
    <w:rsid w:val="00301D18"/>
    <w:rsid w:val="00301D8F"/>
    <w:rsid w:val="003020C3"/>
    <w:rsid w:val="0030243F"/>
    <w:rsid w:val="003024C7"/>
    <w:rsid w:val="00302823"/>
    <w:rsid w:val="003028B3"/>
    <w:rsid w:val="003028C3"/>
    <w:rsid w:val="00302989"/>
    <w:rsid w:val="00302D1E"/>
    <w:rsid w:val="003032CF"/>
    <w:rsid w:val="00303392"/>
    <w:rsid w:val="00303725"/>
    <w:rsid w:val="00303765"/>
    <w:rsid w:val="003037A2"/>
    <w:rsid w:val="003037BA"/>
    <w:rsid w:val="003037C4"/>
    <w:rsid w:val="003039B7"/>
    <w:rsid w:val="00303B1A"/>
    <w:rsid w:val="00303B8D"/>
    <w:rsid w:val="00303E8B"/>
    <w:rsid w:val="003045E8"/>
    <w:rsid w:val="00304693"/>
    <w:rsid w:val="00304696"/>
    <w:rsid w:val="003049A5"/>
    <w:rsid w:val="00304B22"/>
    <w:rsid w:val="00304D00"/>
    <w:rsid w:val="00304D3F"/>
    <w:rsid w:val="00304DA1"/>
    <w:rsid w:val="00304E25"/>
    <w:rsid w:val="00304E7E"/>
    <w:rsid w:val="00304F2C"/>
    <w:rsid w:val="00305168"/>
    <w:rsid w:val="00305205"/>
    <w:rsid w:val="0030522D"/>
    <w:rsid w:val="0030525E"/>
    <w:rsid w:val="003052D0"/>
    <w:rsid w:val="003055E0"/>
    <w:rsid w:val="00305645"/>
    <w:rsid w:val="003056C8"/>
    <w:rsid w:val="0030571D"/>
    <w:rsid w:val="0030592A"/>
    <w:rsid w:val="00305963"/>
    <w:rsid w:val="003059DD"/>
    <w:rsid w:val="00305D95"/>
    <w:rsid w:val="00305E86"/>
    <w:rsid w:val="003065D3"/>
    <w:rsid w:val="0030673E"/>
    <w:rsid w:val="003068AA"/>
    <w:rsid w:val="00306ADB"/>
    <w:rsid w:val="00306DE2"/>
    <w:rsid w:val="00306EDF"/>
    <w:rsid w:val="00306F4F"/>
    <w:rsid w:val="0030707A"/>
    <w:rsid w:val="00307168"/>
    <w:rsid w:val="003071A0"/>
    <w:rsid w:val="003075AD"/>
    <w:rsid w:val="003075C9"/>
    <w:rsid w:val="00307650"/>
    <w:rsid w:val="0030774C"/>
    <w:rsid w:val="00307AC4"/>
    <w:rsid w:val="00307B45"/>
    <w:rsid w:val="00307C6A"/>
    <w:rsid w:val="00307F16"/>
    <w:rsid w:val="00310086"/>
    <w:rsid w:val="0031014A"/>
    <w:rsid w:val="00310286"/>
    <w:rsid w:val="003102A5"/>
    <w:rsid w:val="003103DD"/>
    <w:rsid w:val="00310522"/>
    <w:rsid w:val="003105F0"/>
    <w:rsid w:val="00310C5B"/>
    <w:rsid w:val="00310DF3"/>
    <w:rsid w:val="00310E0B"/>
    <w:rsid w:val="00310E22"/>
    <w:rsid w:val="00310EDC"/>
    <w:rsid w:val="00310F57"/>
    <w:rsid w:val="00311013"/>
    <w:rsid w:val="003110E9"/>
    <w:rsid w:val="0031128E"/>
    <w:rsid w:val="003114DF"/>
    <w:rsid w:val="003116B2"/>
    <w:rsid w:val="003118B7"/>
    <w:rsid w:val="00311C82"/>
    <w:rsid w:val="00311D59"/>
    <w:rsid w:val="003120C4"/>
    <w:rsid w:val="0031218E"/>
    <w:rsid w:val="0031221E"/>
    <w:rsid w:val="003122F4"/>
    <w:rsid w:val="00312481"/>
    <w:rsid w:val="00312493"/>
    <w:rsid w:val="003124ED"/>
    <w:rsid w:val="0031256F"/>
    <w:rsid w:val="003126F7"/>
    <w:rsid w:val="003126FE"/>
    <w:rsid w:val="0031276E"/>
    <w:rsid w:val="003127D7"/>
    <w:rsid w:val="00312AEC"/>
    <w:rsid w:val="00312CCE"/>
    <w:rsid w:val="0031317B"/>
    <w:rsid w:val="003132CB"/>
    <w:rsid w:val="003132E8"/>
    <w:rsid w:val="003133F9"/>
    <w:rsid w:val="00313455"/>
    <w:rsid w:val="00313558"/>
    <w:rsid w:val="003136C8"/>
    <w:rsid w:val="0031394F"/>
    <w:rsid w:val="00313C18"/>
    <w:rsid w:val="00313D74"/>
    <w:rsid w:val="00313EB3"/>
    <w:rsid w:val="00314446"/>
    <w:rsid w:val="003145DF"/>
    <w:rsid w:val="00314699"/>
    <w:rsid w:val="00314A1C"/>
    <w:rsid w:val="00314AF1"/>
    <w:rsid w:val="00314BAC"/>
    <w:rsid w:val="00314BBC"/>
    <w:rsid w:val="00314C91"/>
    <w:rsid w:val="00314D28"/>
    <w:rsid w:val="00314DF5"/>
    <w:rsid w:val="00314F1D"/>
    <w:rsid w:val="00314F48"/>
    <w:rsid w:val="00314F80"/>
    <w:rsid w:val="00315010"/>
    <w:rsid w:val="00315085"/>
    <w:rsid w:val="003151B4"/>
    <w:rsid w:val="00315214"/>
    <w:rsid w:val="00315308"/>
    <w:rsid w:val="003155A8"/>
    <w:rsid w:val="003158A3"/>
    <w:rsid w:val="00315A4D"/>
    <w:rsid w:val="00315A66"/>
    <w:rsid w:val="00315C3B"/>
    <w:rsid w:val="00315C90"/>
    <w:rsid w:val="00315CC3"/>
    <w:rsid w:val="00315F33"/>
    <w:rsid w:val="00315FD1"/>
    <w:rsid w:val="00316033"/>
    <w:rsid w:val="00316218"/>
    <w:rsid w:val="0031628C"/>
    <w:rsid w:val="003162F8"/>
    <w:rsid w:val="00316304"/>
    <w:rsid w:val="0031634F"/>
    <w:rsid w:val="00316388"/>
    <w:rsid w:val="003164D0"/>
    <w:rsid w:val="003166D4"/>
    <w:rsid w:val="003167C6"/>
    <w:rsid w:val="003169E5"/>
    <w:rsid w:val="00316C09"/>
    <w:rsid w:val="00316F91"/>
    <w:rsid w:val="00317088"/>
    <w:rsid w:val="0031712A"/>
    <w:rsid w:val="00317176"/>
    <w:rsid w:val="00317186"/>
    <w:rsid w:val="0031727A"/>
    <w:rsid w:val="00317293"/>
    <w:rsid w:val="003174D4"/>
    <w:rsid w:val="00317583"/>
    <w:rsid w:val="00317667"/>
    <w:rsid w:val="00317877"/>
    <w:rsid w:val="00317E6C"/>
    <w:rsid w:val="00317EFB"/>
    <w:rsid w:val="00317F55"/>
    <w:rsid w:val="00317FDE"/>
    <w:rsid w:val="00320003"/>
    <w:rsid w:val="0032014D"/>
    <w:rsid w:val="0032035B"/>
    <w:rsid w:val="003203E6"/>
    <w:rsid w:val="00320837"/>
    <w:rsid w:val="003208F2"/>
    <w:rsid w:val="00320B32"/>
    <w:rsid w:val="00320C3C"/>
    <w:rsid w:val="00320C7C"/>
    <w:rsid w:val="00320D9C"/>
    <w:rsid w:val="00320D9D"/>
    <w:rsid w:val="00320E78"/>
    <w:rsid w:val="00320E9F"/>
    <w:rsid w:val="00321057"/>
    <w:rsid w:val="00321180"/>
    <w:rsid w:val="0032133B"/>
    <w:rsid w:val="003213B0"/>
    <w:rsid w:val="003213E0"/>
    <w:rsid w:val="0032171A"/>
    <w:rsid w:val="00321806"/>
    <w:rsid w:val="00321887"/>
    <w:rsid w:val="00321A60"/>
    <w:rsid w:val="00321A85"/>
    <w:rsid w:val="00321A9D"/>
    <w:rsid w:val="00321BC4"/>
    <w:rsid w:val="00321BF1"/>
    <w:rsid w:val="00321EA8"/>
    <w:rsid w:val="00321EC2"/>
    <w:rsid w:val="0032202E"/>
    <w:rsid w:val="0032209C"/>
    <w:rsid w:val="00322856"/>
    <w:rsid w:val="00322A9A"/>
    <w:rsid w:val="00322ABD"/>
    <w:rsid w:val="00322B15"/>
    <w:rsid w:val="00322BBB"/>
    <w:rsid w:val="00322EBD"/>
    <w:rsid w:val="00322FA1"/>
    <w:rsid w:val="00323132"/>
    <w:rsid w:val="0032333A"/>
    <w:rsid w:val="003238AD"/>
    <w:rsid w:val="003239E8"/>
    <w:rsid w:val="00323BB2"/>
    <w:rsid w:val="00323BFB"/>
    <w:rsid w:val="00323D96"/>
    <w:rsid w:val="003243CA"/>
    <w:rsid w:val="00324488"/>
    <w:rsid w:val="0032457D"/>
    <w:rsid w:val="003245AF"/>
    <w:rsid w:val="00324818"/>
    <w:rsid w:val="00324AB3"/>
    <w:rsid w:val="00324BC4"/>
    <w:rsid w:val="00324C0C"/>
    <w:rsid w:val="00324E3E"/>
    <w:rsid w:val="00324E65"/>
    <w:rsid w:val="00324FE8"/>
    <w:rsid w:val="003250B2"/>
    <w:rsid w:val="00325918"/>
    <w:rsid w:val="0032593B"/>
    <w:rsid w:val="00325DFA"/>
    <w:rsid w:val="00325F94"/>
    <w:rsid w:val="00326074"/>
    <w:rsid w:val="00326127"/>
    <w:rsid w:val="0032649B"/>
    <w:rsid w:val="0032651A"/>
    <w:rsid w:val="00326546"/>
    <w:rsid w:val="0032657F"/>
    <w:rsid w:val="003267D2"/>
    <w:rsid w:val="00326872"/>
    <w:rsid w:val="003268D5"/>
    <w:rsid w:val="00326ABA"/>
    <w:rsid w:val="00326BA3"/>
    <w:rsid w:val="00326D63"/>
    <w:rsid w:val="00326E55"/>
    <w:rsid w:val="00326E91"/>
    <w:rsid w:val="00327005"/>
    <w:rsid w:val="0032702E"/>
    <w:rsid w:val="00327190"/>
    <w:rsid w:val="0032723D"/>
    <w:rsid w:val="00327438"/>
    <w:rsid w:val="00327474"/>
    <w:rsid w:val="003274DA"/>
    <w:rsid w:val="003275CD"/>
    <w:rsid w:val="0032761C"/>
    <w:rsid w:val="003276DE"/>
    <w:rsid w:val="003276FB"/>
    <w:rsid w:val="003277F4"/>
    <w:rsid w:val="00327A10"/>
    <w:rsid w:val="00327A48"/>
    <w:rsid w:val="00327C2D"/>
    <w:rsid w:val="00327DEE"/>
    <w:rsid w:val="00327EDC"/>
    <w:rsid w:val="00327FEF"/>
    <w:rsid w:val="00330265"/>
    <w:rsid w:val="0033027A"/>
    <w:rsid w:val="003302D1"/>
    <w:rsid w:val="003306FE"/>
    <w:rsid w:val="0033075A"/>
    <w:rsid w:val="0033075E"/>
    <w:rsid w:val="00330776"/>
    <w:rsid w:val="00330789"/>
    <w:rsid w:val="00330809"/>
    <w:rsid w:val="0033092C"/>
    <w:rsid w:val="003309D1"/>
    <w:rsid w:val="00330A3B"/>
    <w:rsid w:val="00330B31"/>
    <w:rsid w:val="00330D6E"/>
    <w:rsid w:val="00330DD2"/>
    <w:rsid w:val="00331028"/>
    <w:rsid w:val="003311D4"/>
    <w:rsid w:val="0033123A"/>
    <w:rsid w:val="00331293"/>
    <w:rsid w:val="003313E7"/>
    <w:rsid w:val="00331564"/>
    <w:rsid w:val="003317DB"/>
    <w:rsid w:val="0033182C"/>
    <w:rsid w:val="00331854"/>
    <w:rsid w:val="00331A62"/>
    <w:rsid w:val="00331A7C"/>
    <w:rsid w:val="00331ADF"/>
    <w:rsid w:val="00331B20"/>
    <w:rsid w:val="00331B90"/>
    <w:rsid w:val="00331D5D"/>
    <w:rsid w:val="00331DF9"/>
    <w:rsid w:val="00331E2C"/>
    <w:rsid w:val="00331FB8"/>
    <w:rsid w:val="003321D2"/>
    <w:rsid w:val="00332587"/>
    <w:rsid w:val="00332653"/>
    <w:rsid w:val="00332795"/>
    <w:rsid w:val="003329D1"/>
    <w:rsid w:val="00332B47"/>
    <w:rsid w:val="00332BC6"/>
    <w:rsid w:val="00332D0F"/>
    <w:rsid w:val="00332DA9"/>
    <w:rsid w:val="00333080"/>
    <w:rsid w:val="00333352"/>
    <w:rsid w:val="003335C0"/>
    <w:rsid w:val="003336C1"/>
    <w:rsid w:val="0033374C"/>
    <w:rsid w:val="00333AB1"/>
    <w:rsid w:val="00334054"/>
    <w:rsid w:val="00334093"/>
    <w:rsid w:val="003342BF"/>
    <w:rsid w:val="003342D5"/>
    <w:rsid w:val="00334387"/>
    <w:rsid w:val="00334472"/>
    <w:rsid w:val="003346DF"/>
    <w:rsid w:val="003347B4"/>
    <w:rsid w:val="003347DB"/>
    <w:rsid w:val="00334AAB"/>
    <w:rsid w:val="00334C3F"/>
    <w:rsid w:val="00334C97"/>
    <w:rsid w:val="00334E04"/>
    <w:rsid w:val="00334F03"/>
    <w:rsid w:val="00334F2D"/>
    <w:rsid w:val="00335174"/>
    <w:rsid w:val="003351A7"/>
    <w:rsid w:val="00335AAE"/>
    <w:rsid w:val="00335ABD"/>
    <w:rsid w:val="00335B11"/>
    <w:rsid w:val="00335DB0"/>
    <w:rsid w:val="00335E39"/>
    <w:rsid w:val="00335F0E"/>
    <w:rsid w:val="0033615A"/>
    <w:rsid w:val="003362D8"/>
    <w:rsid w:val="0033652B"/>
    <w:rsid w:val="003366EB"/>
    <w:rsid w:val="003369A3"/>
    <w:rsid w:val="00336ACF"/>
    <w:rsid w:val="00336B16"/>
    <w:rsid w:val="00337081"/>
    <w:rsid w:val="003370E5"/>
    <w:rsid w:val="003371D1"/>
    <w:rsid w:val="0033726C"/>
    <w:rsid w:val="003373D2"/>
    <w:rsid w:val="00337411"/>
    <w:rsid w:val="003379D4"/>
    <w:rsid w:val="00337AC5"/>
    <w:rsid w:val="00337E6C"/>
    <w:rsid w:val="00340093"/>
    <w:rsid w:val="00340184"/>
    <w:rsid w:val="00340189"/>
    <w:rsid w:val="00340284"/>
    <w:rsid w:val="00340463"/>
    <w:rsid w:val="00340487"/>
    <w:rsid w:val="003405D6"/>
    <w:rsid w:val="00340A6B"/>
    <w:rsid w:val="00340AA5"/>
    <w:rsid w:val="00340BBD"/>
    <w:rsid w:val="00340C6D"/>
    <w:rsid w:val="00340F5A"/>
    <w:rsid w:val="00341023"/>
    <w:rsid w:val="00341168"/>
    <w:rsid w:val="00341613"/>
    <w:rsid w:val="0034161C"/>
    <w:rsid w:val="003416FD"/>
    <w:rsid w:val="003417A8"/>
    <w:rsid w:val="003418D2"/>
    <w:rsid w:val="003418EE"/>
    <w:rsid w:val="00341AEC"/>
    <w:rsid w:val="00341E15"/>
    <w:rsid w:val="003420A6"/>
    <w:rsid w:val="003420DA"/>
    <w:rsid w:val="00342155"/>
    <w:rsid w:val="003421A6"/>
    <w:rsid w:val="00342286"/>
    <w:rsid w:val="00342455"/>
    <w:rsid w:val="003424CF"/>
    <w:rsid w:val="003426C3"/>
    <w:rsid w:val="003426FC"/>
    <w:rsid w:val="00342708"/>
    <w:rsid w:val="003428B3"/>
    <w:rsid w:val="00342924"/>
    <w:rsid w:val="003429EC"/>
    <w:rsid w:val="00342A81"/>
    <w:rsid w:val="00342DFE"/>
    <w:rsid w:val="00342FD0"/>
    <w:rsid w:val="00343069"/>
    <w:rsid w:val="00343129"/>
    <w:rsid w:val="0034355E"/>
    <w:rsid w:val="00343570"/>
    <w:rsid w:val="00343815"/>
    <w:rsid w:val="003438C9"/>
    <w:rsid w:val="0034398C"/>
    <w:rsid w:val="003439D3"/>
    <w:rsid w:val="00343A43"/>
    <w:rsid w:val="00343A5C"/>
    <w:rsid w:val="00343B2C"/>
    <w:rsid w:val="00343B81"/>
    <w:rsid w:val="00343C6C"/>
    <w:rsid w:val="00343DA1"/>
    <w:rsid w:val="00343EAC"/>
    <w:rsid w:val="00343FBE"/>
    <w:rsid w:val="00344010"/>
    <w:rsid w:val="0034404F"/>
    <w:rsid w:val="0034406A"/>
    <w:rsid w:val="0034428B"/>
    <w:rsid w:val="00344515"/>
    <w:rsid w:val="0034475F"/>
    <w:rsid w:val="00344775"/>
    <w:rsid w:val="00344779"/>
    <w:rsid w:val="0034483D"/>
    <w:rsid w:val="0034485E"/>
    <w:rsid w:val="003448D8"/>
    <w:rsid w:val="00344939"/>
    <w:rsid w:val="003449EC"/>
    <w:rsid w:val="00344BF8"/>
    <w:rsid w:val="00344C7E"/>
    <w:rsid w:val="003450F6"/>
    <w:rsid w:val="00345113"/>
    <w:rsid w:val="003451C4"/>
    <w:rsid w:val="0034536A"/>
    <w:rsid w:val="003454F2"/>
    <w:rsid w:val="00345526"/>
    <w:rsid w:val="00345547"/>
    <w:rsid w:val="00345819"/>
    <w:rsid w:val="0034589A"/>
    <w:rsid w:val="003458BA"/>
    <w:rsid w:val="003458C4"/>
    <w:rsid w:val="0034595B"/>
    <w:rsid w:val="00345BAD"/>
    <w:rsid w:val="00345C05"/>
    <w:rsid w:val="00345C11"/>
    <w:rsid w:val="00345CB8"/>
    <w:rsid w:val="0034601C"/>
    <w:rsid w:val="00346026"/>
    <w:rsid w:val="00346139"/>
    <w:rsid w:val="00346157"/>
    <w:rsid w:val="003461D9"/>
    <w:rsid w:val="003465DA"/>
    <w:rsid w:val="00346C6B"/>
    <w:rsid w:val="00346DE7"/>
    <w:rsid w:val="00346E11"/>
    <w:rsid w:val="00346F10"/>
    <w:rsid w:val="00346FC9"/>
    <w:rsid w:val="003473A3"/>
    <w:rsid w:val="003475FE"/>
    <w:rsid w:val="0034760B"/>
    <w:rsid w:val="00347891"/>
    <w:rsid w:val="00347915"/>
    <w:rsid w:val="00347A2D"/>
    <w:rsid w:val="00347A69"/>
    <w:rsid w:val="00347B44"/>
    <w:rsid w:val="00347CE0"/>
    <w:rsid w:val="00347D56"/>
    <w:rsid w:val="00347D97"/>
    <w:rsid w:val="00347EE2"/>
    <w:rsid w:val="00347F4A"/>
    <w:rsid w:val="003500AF"/>
    <w:rsid w:val="0035033A"/>
    <w:rsid w:val="00350457"/>
    <w:rsid w:val="00350470"/>
    <w:rsid w:val="00350549"/>
    <w:rsid w:val="00350580"/>
    <w:rsid w:val="00350582"/>
    <w:rsid w:val="0035075F"/>
    <w:rsid w:val="0035088A"/>
    <w:rsid w:val="00350BB6"/>
    <w:rsid w:val="00350BC0"/>
    <w:rsid w:val="003510F9"/>
    <w:rsid w:val="003511AA"/>
    <w:rsid w:val="0035122C"/>
    <w:rsid w:val="00351521"/>
    <w:rsid w:val="00351553"/>
    <w:rsid w:val="00351584"/>
    <w:rsid w:val="0035178F"/>
    <w:rsid w:val="00351D43"/>
    <w:rsid w:val="00351DFF"/>
    <w:rsid w:val="00351E1C"/>
    <w:rsid w:val="00352139"/>
    <w:rsid w:val="00352178"/>
    <w:rsid w:val="00352270"/>
    <w:rsid w:val="0035229F"/>
    <w:rsid w:val="003522A2"/>
    <w:rsid w:val="0035262B"/>
    <w:rsid w:val="003529D3"/>
    <w:rsid w:val="00352BA4"/>
    <w:rsid w:val="00352F09"/>
    <w:rsid w:val="0035306C"/>
    <w:rsid w:val="0035317C"/>
    <w:rsid w:val="00353223"/>
    <w:rsid w:val="003532FA"/>
    <w:rsid w:val="0035334E"/>
    <w:rsid w:val="00353361"/>
    <w:rsid w:val="00353813"/>
    <w:rsid w:val="0035387A"/>
    <w:rsid w:val="0035397B"/>
    <w:rsid w:val="00353990"/>
    <w:rsid w:val="00353ABC"/>
    <w:rsid w:val="00353D1F"/>
    <w:rsid w:val="00353F0C"/>
    <w:rsid w:val="003540B1"/>
    <w:rsid w:val="003541E7"/>
    <w:rsid w:val="00354289"/>
    <w:rsid w:val="003542A2"/>
    <w:rsid w:val="00354424"/>
    <w:rsid w:val="003546A0"/>
    <w:rsid w:val="003547C4"/>
    <w:rsid w:val="003547F4"/>
    <w:rsid w:val="0035498B"/>
    <w:rsid w:val="00354B3C"/>
    <w:rsid w:val="00354D27"/>
    <w:rsid w:val="00354D7A"/>
    <w:rsid w:val="00354DB9"/>
    <w:rsid w:val="00354FBB"/>
    <w:rsid w:val="0035501C"/>
    <w:rsid w:val="0035532F"/>
    <w:rsid w:val="0035550A"/>
    <w:rsid w:val="003555A4"/>
    <w:rsid w:val="003559CC"/>
    <w:rsid w:val="00355BC5"/>
    <w:rsid w:val="00355C25"/>
    <w:rsid w:val="00355C5E"/>
    <w:rsid w:val="00355EA2"/>
    <w:rsid w:val="00355EE5"/>
    <w:rsid w:val="00355F82"/>
    <w:rsid w:val="00356229"/>
    <w:rsid w:val="00356291"/>
    <w:rsid w:val="00356330"/>
    <w:rsid w:val="00356769"/>
    <w:rsid w:val="00356BD3"/>
    <w:rsid w:val="00356CD5"/>
    <w:rsid w:val="00356D2E"/>
    <w:rsid w:val="003570F2"/>
    <w:rsid w:val="00357225"/>
    <w:rsid w:val="00357293"/>
    <w:rsid w:val="00357519"/>
    <w:rsid w:val="00357542"/>
    <w:rsid w:val="003575B9"/>
    <w:rsid w:val="0035763E"/>
    <w:rsid w:val="0035792B"/>
    <w:rsid w:val="00357968"/>
    <w:rsid w:val="00357A4F"/>
    <w:rsid w:val="00357E47"/>
    <w:rsid w:val="00357EBC"/>
    <w:rsid w:val="00360030"/>
    <w:rsid w:val="00360278"/>
    <w:rsid w:val="00360432"/>
    <w:rsid w:val="00360528"/>
    <w:rsid w:val="00360641"/>
    <w:rsid w:val="003606FD"/>
    <w:rsid w:val="00360725"/>
    <w:rsid w:val="003607FC"/>
    <w:rsid w:val="00360A88"/>
    <w:rsid w:val="00360C91"/>
    <w:rsid w:val="00360C97"/>
    <w:rsid w:val="00360CF1"/>
    <w:rsid w:val="00360DEC"/>
    <w:rsid w:val="00360EA9"/>
    <w:rsid w:val="00361015"/>
    <w:rsid w:val="00361455"/>
    <w:rsid w:val="003614C1"/>
    <w:rsid w:val="003614F8"/>
    <w:rsid w:val="00361581"/>
    <w:rsid w:val="00361592"/>
    <w:rsid w:val="0036159E"/>
    <w:rsid w:val="003617FE"/>
    <w:rsid w:val="00361A64"/>
    <w:rsid w:val="00361DC9"/>
    <w:rsid w:val="00361E3B"/>
    <w:rsid w:val="00361F2A"/>
    <w:rsid w:val="003620F6"/>
    <w:rsid w:val="00362209"/>
    <w:rsid w:val="00362266"/>
    <w:rsid w:val="003622D1"/>
    <w:rsid w:val="00362556"/>
    <w:rsid w:val="00362615"/>
    <w:rsid w:val="00362791"/>
    <w:rsid w:val="003627A4"/>
    <w:rsid w:val="00362ACA"/>
    <w:rsid w:val="00362C45"/>
    <w:rsid w:val="00363035"/>
    <w:rsid w:val="0036307C"/>
    <w:rsid w:val="003631D6"/>
    <w:rsid w:val="003634E1"/>
    <w:rsid w:val="0036356B"/>
    <w:rsid w:val="00363734"/>
    <w:rsid w:val="00363985"/>
    <w:rsid w:val="00363AA1"/>
    <w:rsid w:val="00363DE0"/>
    <w:rsid w:val="00363E8C"/>
    <w:rsid w:val="003641E7"/>
    <w:rsid w:val="00364388"/>
    <w:rsid w:val="003646B1"/>
    <w:rsid w:val="00364952"/>
    <w:rsid w:val="00364999"/>
    <w:rsid w:val="00364AB4"/>
    <w:rsid w:val="00364E08"/>
    <w:rsid w:val="00365041"/>
    <w:rsid w:val="00365375"/>
    <w:rsid w:val="0036539B"/>
    <w:rsid w:val="003653B4"/>
    <w:rsid w:val="003655AF"/>
    <w:rsid w:val="003655CF"/>
    <w:rsid w:val="00365638"/>
    <w:rsid w:val="003656DF"/>
    <w:rsid w:val="0036572A"/>
    <w:rsid w:val="00365986"/>
    <w:rsid w:val="00365B80"/>
    <w:rsid w:val="00365CB9"/>
    <w:rsid w:val="00365D14"/>
    <w:rsid w:val="00365EB6"/>
    <w:rsid w:val="00365F15"/>
    <w:rsid w:val="0036613F"/>
    <w:rsid w:val="00366355"/>
    <w:rsid w:val="003663F0"/>
    <w:rsid w:val="003667B3"/>
    <w:rsid w:val="003667C1"/>
    <w:rsid w:val="0036686B"/>
    <w:rsid w:val="00366957"/>
    <w:rsid w:val="003669AB"/>
    <w:rsid w:val="00366D26"/>
    <w:rsid w:val="00366EC9"/>
    <w:rsid w:val="00366EFB"/>
    <w:rsid w:val="00366F41"/>
    <w:rsid w:val="00366FDE"/>
    <w:rsid w:val="003670B0"/>
    <w:rsid w:val="00367195"/>
    <w:rsid w:val="0036725C"/>
    <w:rsid w:val="003672AF"/>
    <w:rsid w:val="0036731E"/>
    <w:rsid w:val="0036745E"/>
    <w:rsid w:val="00367569"/>
    <w:rsid w:val="00367616"/>
    <w:rsid w:val="003676A7"/>
    <w:rsid w:val="003679B5"/>
    <w:rsid w:val="00367BE4"/>
    <w:rsid w:val="00367BE6"/>
    <w:rsid w:val="0037010F"/>
    <w:rsid w:val="003702F7"/>
    <w:rsid w:val="0037035B"/>
    <w:rsid w:val="00370460"/>
    <w:rsid w:val="0037056E"/>
    <w:rsid w:val="003708DC"/>
    <w:rsid w:val="003709B1"/>
    <w:rsid w:val="003709E5"/>
    <w:rsid w:val="00370A0D"/>
    <w:rsid w:val="003710C0"/>
    <w:rsid w:val="00371105"/>
    <w:rsid w:val="00371178"/>
    <w:rsid w:val="003711BF"/>
    <w:rsid w:val="00371212"/>
    <w:rsid w:val="003712F5"/>
    <w:rsid w:val="003713F9"/>
    <w:rsid w:val="003714D9"/>
    <w:rsid w:val="00371520"/>
    <w:rsid w:val="00371620"/>
    <w:rsid w:val="00371711"/>
    <w:rsid w:val="00371752"/>
    <w:rsid w:val="00371988"/>
    <w:rsid w:val="00371C33"/>
    <w:rsid w:val="00371E28"/>
    <w:rsid w:val="00371EB4"/>
    <w:rsid w:val="0037209F"/>
    <w:rsid w:val="00372110"/>
    <w:rsid w:val="0037222E"/>
    <w:rsid w:val="00372250"/>
    <w:rsid w:val="003723C3"/>
    <w:rsid w:val="00372455"/>
    <w:rsid w:val="00372477"/>
    <w:rsid w:val="003724F6"/>
    <w:rsid w:val="003728A4"/>
    <w:rsid w:val="0037297D"/>
    <w:rsid w:val="00372988"/>
    <w:rsid w:val="00372A8F"/>
    <w:rsid w:val="00372AA5"/>
    <w:rsid w:val="00372AC2"/>
    <w:rsid w:val="00372AD8"/>
    <w:rsid w:val="00372B3D"/>
    <w:rsid w:val="00372CF4"/>
    <w:rsid w:val="00372D05"/>
    <w:rsid w:val="0037335A"/>
    <w:rsid w:val="00373482"/>
    <w:rsid w:val="00373782"/>
    <w:rsid w:val="00373787"/>
    <w:rsid w:val="003738B6"/>
    <w:rsid w:val="003739B6"/>
    <w:rsid w:val="00373A01"/>
    <w:rsid w:val="00373BB5"/>
    <w:rsid w:val="00373E56"/>
    <w:rsid w:val="00373E64"/>
    <w:rsid w:val="00373F4A"/>
    <w:rsid w:val="00374072"/>
    <w:rsid w:val="003741D1"/>
    <w:rsid w:val="00374374"/>
    <w:rsid w:val="003746A7"/>
    <w:rsid w:val="003746CF"/>
    <w:rsid w:val="003746E7"/>
    <w:rsid w:val="00374708"/>
    <w:rsid w:val="0037474C"/>
    <w:rsid w:val="00374900"/>
    <w:rsid w:val="00374B43"/>
    <w:rsid w:val="00374CD8"/>
    <w:rsid w:val="00374CDC"/>
    <w:rsid w:val="00374D38"/>
    <w:rsid w:val="00375196"/>
    <w:rsid w:val="00375478"/>
    <w:rsid w:val="00375582"/>
    <w:rsid w:val="00375620"/>
    <w:rsid w:val="0037583A"/>
    <w:rsid w:val="0037583D"/>
    <w:rsid w:val="003759F7"/>
    <w:rsid w:val="00375C67"/>
    <w:rsid w:val="00375C7A"/>
    <w:rsid w:val="00375CB1"/>
    <w:rsid w:val="00375D4E"/>
    <w:rsid w:val="00375F80"/>
    <w:rsid w:val="00376005"/>
    <w:rsid w:val="00376588"/>
    <w:rsid w:val="00376693"/>
    <w:rsid w:val="00376793"/>
    <w:rsid w:val="00376814"/>
    <w:rsid w:val="00376AB5"/>
    <w:rsid w:val="00376C02"/>
    <w:rsid w:val="0037733F"/>
    <w:rsid w:val="003773E0"/>
    <w:rsid w:val="00377403"/>
    <w:rsid w:val="00377593"/>
    <w:rsid w:val="00377A47"/>
    <w:rsid w:val="003801F4"/>
    <w:rsid w:val="003804B1"/>
    <w:rsid w:val="003806B7"/>
    <w:rsid w:val="00380726"/>
    <w:rsid w:val="00380755"/>
    <w:rsid w:val="00380829"/>
    <w:rsid w:val="003808C3"/>
    <w:rsid w:val="003808F5"/>
    <w:rsid w:val="003810D0"/>
    <w:rsid w:val="00381141"/>
    <w:rsid w:val="0038118D"/>
    <w:rsid w:val="0038121D"/>
    <w:rsid w:val="00381340"/>
    <w:rsid w:val="003813E5"/>
    <w:rsid w:val="003814EE"/>
    <w:rsid w:val="0038156C"/>
    <w:rsid w:val="0038160D"/>
    <w:rsid w:val="003817F8"/>
    <w:rsid w:val="0038184B"/>
    <w:rsid w:val="00381963"/>
    <w:rsid w:val="00381974"/>
    <w:rsid w:val="00381A3E"/>
    <w:rsid w:val="00381A4C"/>
    <w:rsid w:val="00381D42"/>
    <w:rsid w:val="00381D9D"/>
    <w:rsid w:val="00382429"/>
    <w:rsid w:val="003825CA"/>
    <w:rsid w:val="003825DE"/>
    <w:rsid w:val="00382829"/>
    <w:rsid w:val="003828B1"/>
    <w:rsid w:val="00382A46"/>
    <w:rsid w:val="00382B42"/>
    <w:rsid w:val="00382B88"/>
    <w:rsid w:val="00382BEC"/>
    <w:rsid w:val="00382CF9"/>
    <w:rsid w:val="00382E6E"/>
    <w:rsid w:val="00382F3B"/>
    <w:rsid w:val="00383101"/>
    <w:rsid w:val="00383382"/>
    <w:rsid w:val="003835EA"/>
    <w:rsid w:val="00383737"/>
    <w:rsid w:val="003837D0"/>
    <w:rsid w:val="003839A2"/>
    <w:rsid w:val="003839F0"/>
    <w:rsid w:val="00383B92"/>
    <w:rsid w:val="00383CF6"/>
    <w:rsid w:val="00383E1B"/>
    <w:rsid w:val="00384042"/>
    <w:rsid w:val="0038422A"/>
    <w:rsid w:val="003843B8"/>
    <w:rsid w:val="003845C2"/>
    <w:rsid w:val="003849A6"/>
    <w:rsid w:val="00384A86"/>
    <w:rsid w:val="00384BDE"/>
    <w:rsid w:val="00384C20"/>
    <w:rsid w:val="00384C35"/>
    <w:rsid w:val="00384F42"/>
    <w:rsid w:val="00385278"/>
    <w:rsid w:val="003853BE"/>
    <w:rsid w:val="0038553D"/>
    <w:rsid w:val="003855BC"/>
    <w:rsid w:val="0038580D"/>
    <w:rsid w:val="003858A6"/>
    <w:rsid w:val="00385A5B"/>
    <w:rsid w:val="00385B5E"/>
    <w:rsid w:val="00385BFF"/>
    <w:rsid w:val="00385E1E"/>
    <w:rsid w:val="00385E46"/>
    <w:rsid w:val="003862F5"/>
    <w:rsid w:val="00386322"/>
    <w:rsid w:val="00386603"/>
    <w:rsid w:val="003867F6"/>
    <w:rsid w:val="00386840"/>
    <w:rsid w:val="00386A28"/>
    <w:rsid w:val="00386B2C"/>
    <w:rsid w:val="00386B71"/>
    <w:rsid w:val="00386CD4"/>
    <w:rsid w:val="00387074"/>
    <w:rsid w:val="003872B2"/>
    <w:rsid w:val="00387317"/>
    <w:rsid w:val="00387492"/>
    <w:rsid w:val="0038783A"/>
    <w:rsid w:val="00387A2E"/>
    <w:rsid w:val="00387D9B"/>
    <w:rsid w:val="00387FBC"/>
    <w:rsid w:val="00390535"/>
    <w:rsid w:val="00390630"/>
    <w:rsid w:val="00390709"/>
    <w:rsid w:val="0039074B"/>
    <w:rsid w:val="0039079A"/>
    <w:rsid w:val="00390882"/>
    <w:rsid w:val="003908AA"/>
    <w:rsid w:val="00390B6B"/>
    <w:rsid w:val="00390D49"/>
    <w:rsid w:val="00390D72"/>
    <w:rsid w:val="00390DCB"/>
    <w:rsid w:val="00390E73"/>
    <w:rsid w:val="00390E97"/>
    <w:rsid w:val="00390F60"/>
    <w:rsid w:val="00391025"/>
    <w:rsid w:val="00391508"/>
    <w:rsid w:val="003915D6"/>
    <w:rsid w:val="0039160A"/>
    <w:rsid w:val="003916C2"/>
    <w:rsid w:val="00391776"/>
    <w:rsid w:val="003917B2"/>
    <w:rsid w:val="0039189F"/>
    <w:rsid w:val="003918CE"/>
    <w:rsid w:val="00391913"/>
    <w:rsid w:val="00391A01"/>
    <w:rsid w:val="00391B88"/>
    <w:rsid w:val="00391D5F"/>
    <w:rsid w:val="00391DFD"/>
    <w:rsid w:val="00392004"/>
    <w:rsid w:val="0039204E"/>
    <w:rsid w:val="00392184"/>
    <w:rsid w:val="00392188"/>
    <w:rsid w:val="0039225F"/>
    <w:rsid w:val="00392269"/>
    <w:rsid w:val="003922E6"/>
    <w:rsid w:val="00392541"/>
    <w:rsid w:val="00392582"/>
    <w:rsid w:val="00392588"/>
    <w:rsid w:val="00392724"/>
    <w:rsid w:val="00392754"/>
    <w:rsid w:val="0039277C"/>
    <w:rsid w:val="003927B4"/>
    <w:rsid w:val="00392AA2"/>
    <w:rsid w:val="00392B6D"/>
    <w:rsid w:val="00392C44"/>
    <w:rsid w:val="00392DCC"/>
    <w:rsid w:val="00392E1F"/>
    <w:rsid w:val="00392E7B"/>
    <w:rsid w:val="00392F0E"/>
    <w:rsid w:val="00392FEF"/>
    <w:rsid w:val="0039303F"/>
    <w:rsid w:val="00393237"/>
    <w:rsid w:val="003932EC"/>
    <w:rsid w:val="0039378A"/>
    <w:rsid w:val="003938EE"/>
    <w:rsid w:val="00393924"/>
    <w:rsid w:val="00393A5F"/>
    <w:rsid w:val="00393AE5"/>
    <w:rsid w:val="0039431B"/>
    <w:rsid w:val="00394478"/>
    <w:rsid w:val="003948F0"/>
    <w:rsid w:val="0039497E"/>
    <w:rsid w:val="00394ABA"/>
    <w:rsid w:val="00394B19"/>
    <w:rsid w:val="00394D55"/>
    <w:rsid w:val="00394E80"/>
    <w:rsid w:val="003950EF"/>
    <w:rsid w:val="003951C4"/>
    <w:rsid w:val="00395479"/>
    <w:rsid w:val="003956D0"/>
    <w:rsid w:val="00395800"/>
    <w:rsid w:val="00395850"/>
    <w:rsid w:val="00395926"/>
    <w:rsid w:val="00395B68"/>
    <w:rsid w:val="00395B84"/>
    <w:rsid w:val="00395C8E"/>
    <w:rsid w:val="00395F7E"/>
    <w:rsid w:val="00395FB7"/>
    <w:rsid w:val="0039602E"/>
    <w:rsid w:val="00396187"/>
    <w:rsid w:val="003964BA"/>
    <w:rsid w:val="00396506"/>
    <w:rsid w:val="00396507"/>
    <w:rsid w:val="0039657B"/>
    <w:rsid w:val="00396648"/>
    <w:rsid w:val="00396724"/>
    <w:rsid w:val="0039694F"/>
    <w:rsid w:val="00396B2A"/>
    <w:rsid w:val="00396F74"/>
    <w:rsid w:val="00396F88"/>
    <w:rsid w:val="003973DE"/>
    <w:rsid w:val="00397440"/>
    <w:rsid w:val="00397493"/>
    <w:rsid w:val="00397566"/>
    <w:rsid w:val="003976BF"/>
    <w:rsid w:val="00397880"/>
    <w:rsid w:val="00397947"/>
    <w:rsid w:val="0039795E"/>
    <w:rsid w:val="00397B0E"/>
    <w:rsid w:val="00397B20"/>
    <w:rsid w:val="00397D45"/>
    <w:rsid w:val="003A0499"/>
    <w:rsid w:val="003A04B0"/>
    <w:rsid w:val="003A08E8"/>
    <w:rsid w:val="003A096B"/>
    <w:rsid w:val="003A09C8"/>
    <w:rsid w:val="003A09EB"/>
    <w:rsid w:val="003A0CC6"/>
    <w:rsid w:val="003A0D67"/>
    <w:rsid w:val="003A0DA6"/>
    <w:rsid w:val="003A0E18"/>
    <w:rsid w:val="003A125A"/>
    <w:rsid w:val="003A12B2"/>
    <w:rsid w:val="003A186C"/>
    <w:rsid w:val="003A199F"/>
    <w:rsid w:val="003A1A6C"/>
    <w:rsid w:val="003A1AEE"/>
    <w:rsid w:val="003A2070"/>
    <w:rsid w:val="003A2097"/>
    <w:rsid w:val="003A22C8"/>
    <w:rsid w:val="003A26F3"/>
    <w:rsid w:val="003A272E"/>
    <w:rsid w:val="003A29CF"/>
    <w:rsid w:val="003A29D7"/>
    <w:rsid w:val="003A29E5"/>
    <w:rsid w:val="003A2A21"/>
    <w:rsid w:val="003A2A71"/>
    <w:rsid w:val="003A2AA5"/>
    <w:rsid w:val="003A2AE0"/>
    <w:rsid w:val="003A2B00"/>
    <w:rsid w:val="003A2BF5"/>
    <w:rsid w:val="003A2C3E"/>
    <w:rsid w:val="003A3050"/>
    <w:rsid w:val="003A30AD"/>
    <w:rsid w:val="003A32B6"/>
    <w:rsid w:val="003A33DB"/>
    <w:rsid w:val="003A3473"/>
    <w:rsid w:val="003A35B6"/>
    <w:rsid w:val="003A363A"/>
    <w:rsid w:val="003A3807"/>
    <w:rsid w:val="003A391F"/>
    <w:rsid w:val="003A3AE3"/>
    <w:rsid w:val="003A3DD8"/>
    <w:rsid w:val="003A3F57"/>
    <w:rsid w:val="003A3FD9"/>
    <w:rsid w:val="003A4098"/>
    <w:rsid w:val="003A4641"/>
    <w:rsid w:val="003A4832"/>
    <w:rsid w:val="003A496C"/>
    <w:rsid w:val="003A49BF"/>
    <w:rsid w:val="003A4A79"/>
    <w:rsid w:val="003A4BD1"/>
    <w:rsid w:val="003A4D8A"/>
    <w:rsid w:val="003A4DAF"/>
    <w:rsid w:val="003A50B4"/>
    <w:rsid w:val="003A513F"/>
    <w:rsid w:val="003A539A"/>
    <w:rsid w:val="003A53F0"/>
    <w:rsid w:val="003A58F3"/>
    <w:rsid w:val="003A5DB3"/>
    <w:rsid w:val="003A5EB8"/>
    <w:rsid w:val="003A5FD5"/>
    <w:rsid w:val="003A61DF"/>
    <w:rsid w:val="003A65D7"/>
    <w:rsid w:val="003A67A3"/>
    <w:rsid w:val="003A67EA"/>
    <w:rsid w:val="003A6A8F"/>
    <w:rsid w:val="003A6DA0"/>
    <w:rsid w:val="003A726D"/>
    <w:rsid w:val="003A7495"/>
    <w:rsid w:val="003A753E"/>
    <w:rsid w:val="003A76AD"/>
    <w:rsid w:val="003A78F4"/>
    <w:rsid w:val="003A7A08"/>
    <w:rsid w:val="003A7CD3"/>
    <w:rsid w:val="003A7DB5"/>
    <w:rsid w:val="003A7FCB"/>
    <w:rsid w:val="003A7FF8"/>
    <w:rsid w:val="003B007D"/>
    <w:rsid w:val="003B0673"/>
    <w:rsid w:val="003B0876"/>
    <w:rsid w:val="003B09CB"/>
    <w:rsid w:val="003B09D4"/>
    <w:rsid w:val="003B0B2B"/>
    <w:rsid w:val="003B0CD5"/>
    <w:rsid w:val="003B0D98"/>
    <w:rsid w:val="003B0ED4"/>
    <w:rsid w:val="003B0EE0"/>
    <w:rsid w:val="003B105C"/>
    <w:rsid w:val="003B10EE"/>
    <w:rsid w:val="003B1129"/>
    <w:rsid w:val="003B1169"/>
    <w:rsid w:val="003B1223"/>
    <w:rsid w:val="003B1331"/>
    <w:rsid w:val="003B134D"/>
    <w:rsid w:val="003B13BF"/>
    <w:rsid w:val="003B16FB"/>
    <w:rsid w:val="003B1771"/>
    <w:rsid w:val="003B17D3"/>
    <w:rsid w:val="003B1926"/>
    <w:rsid w:val="003B1BD1"/>
    <w:rsid w:val="003B1C53"/>
    <w:rsid w:val="003B1CAD"/>
    <w:rsid w:val="003B1D3A"/>
    <w:rsid w:val="003B2257"/>
    <w:rsid w:val="003B22C2"/>
    <w:rsid w:val="003B2358"/>
    <w:rsid w:val="003B2397"/>
    <w:rsid w:val="003B2544"/>
    <w:rsid w:val="003B2662"/>
    <w:rsid w:val="003B26E1"/>
    <w:rsid w:val="003B27FC"/>
    <w:rsid w:val="003B2891"/>
    <w:rsid w:val="003B29A1"/>
    <w:rsid w:val="003B29FC"/>
    <w:rsid w:val="003B2A95"/>
    <w:rsid w:val="003B2B87"/>
    <w:rsid w:val="003B2CE1"/>
    <w:rsid w:val="003B2DC7"/>
    <w:rsid w:val="003B2FB0"/>
    <w:rsid w:val="003B3216"/>
    <w:rsid w:val="003B3295"/>
    <w:rsid w:val="003B3312"/>
    <w:rsid w:val="003B335D"/>
    <w:rsid w:val="003B339B"/>
    <w:rsid w:val="003B351E"/>
    <w:rsid w:val="003B3535"/>
    <w:rsid w:val="003B3684"/>
    <w:rsid w:val="003B37D8"/>
    <w:rsid w:val="003B387E"/>
    <w:rsid w:val="003B3C21"/>
    <w:rsid w:val="003B3C5F"/>
    <w:rsid w:val="003B3DCF"/>
    <w:rsid w:val="003B3E55"/>
    <w:rsid w:val="003B3E7A"/>
    <w:rsid w:val="003B3E80"/>
    <w:rsid w:val="003B3EFB"/>
    <w:rsid w:val="003B3F46"/>
    <w:rsid w:val="003B4034"/>
    <w:rsid w:val="003B416A"/>
    <w:rsid w:val="003B416D"/>
    <w:rsid w:val="003B4215"/>
    <w:rsid w:val="003B42C1"/>
    <w:rsid w:val="003B42F7"/>
    <w:rsid w:val="003B4396"/>
    <w:rsid w:val="003B43F7"/>
    <w:rsid w:val="003B442D"/>
    <w:rsid w:val="003B453E"/>
    <w:rsid w:val="003B47C6"/>
    <w:rsid w:val="003B49A0"/>
    <w:rsid w:val="003B49C7"/>
    <w:rsid w:val="003B4D01"/>
    <w:rsid w:val="003B4E9A"/>
    <w:rsid w:val="003B501C"/>
    <w:rsid w:val="003B5146"/>
    <w:rsid w:val="003B52B8"/>
    <w:rsid w:val="003B52CA"/>
    <w:rsid w:val="003B543B"/>
    <w:rsid w:val="003B555D"/>
    <w:rsid w:val="003B5712"/>
    <w:rsid w:val="003B5837"/>
    <w:rsid w:val="003B58AF"/>
    <w:rsid w:val="003B59BC"/>
    <w:rsid w:val="003B5A0F"/>
    <w:rsid w:val="003B5F4E"/>
    <w:rsid w:val="003B6049"/>
    <w:rsid w:val="003B61D0"/>
    <w:rsid w:val="003B62EB"/>
    <w:rsid w:val="003B6349"/>
    <w:rsid w:val="003B63E7"/>
    <w:rsid w:val="003B6626"/>
    <w:rsid w:val="003B6663"/>
    <w:rsid w:val="003B671E"/>
    <w:rsid w:val="003B6761"/>
    <w:rsid w:val="003B676C"/>
    <w:rsid w:val="003B6803"/>
    <w:rsid w:val="003B690C"/>
    <w:rsid w:val="003B6A76"/>
    <w:rsid w:val="003B6B75"/>
    <w:rsid w:val="003B6BE7"/>
    <w:rsid w:val="003B6C3A"/>
    <w:rsid w:val="003B6F68"/>
    <w:rsid w:val="003B6F88"/>
    <w:rsid w:val="003B703A"/>
    <w:rsid w:val="003B7238"/>
    <w:rsid w:val="003B72FC"/>
    <w:rsid w:val="003B7424"/>
    <w:rsid w:val="003B7BE8"/>
    <w:rsid w:val="003B7E29"/>
    <w:rsid w:val="003B7E5C"/>
    <w:rsid w:val="003C0070"/>
    <w:rsid w:val="003C0229"/>
    <w:rsid w:val="003C0478"/>
    <w:rsid w:val="003C0507"/>
    <w:rsid w:val="003C05CA"/>
    <w:rsid w:val="003C05F0"/>
    <w:rsid w:val="003C097A"/>
    <w:rsid w:val="003C0AF2"/>
    <w:rsid w:val="003C0B1F"/>
    <w:rsid w:val="003C0C53"/>
    <w:rsid w:val="003C0FAC"/>
    <w:rsid w:val="003C0FB8"/>
    <w:rsid w:val="003C1004"/>
    <w:rsid w:val="003C10A5"/>
    <w:rsid w:val="003C10DD"/>
    <w:rsid w:val="003C14AB"/>
    <w:rsid w:val="003C1538"/>
    <w:rsid w:val="003C1638"/>
    <w:rsid w:val="003C179A"/>
    <w:rsid w:val="003C1828"/>
    <w:rsid w:val="003C1C36"/>
    <w:rsid w:val="003C1C8F"/>
    <w:rsid w:val="003C1CC9"/>
    <w:rsid w:val="003C1CDE"/>
    <w:rsid w:val="003C1E33"/>
    <w:rsid w:val="003C1F0D"/>
    <w:rsid w:val="003C1FEA"/>
    <w:rsid w:val="003C20F5"/>
    <w:rsid w:val="003C22A6"/>
    <w:rsid w:val="003C238C"/>
    <w:rsid w:val="003C2406"/>
    <w:rsid w:val="003C241C"/>
    <w:rsid w:val="003C2766"/>
    <w:rsid w:val="003C276A"/>
    <w:rsid w:val="003C2944"/>
    <w:rsid w:val="003C2D9B"/>
    <w:rsid w:val="003C2E0E"/>
    <w:rsid w:val="003C2F74"/>
    <w:rsid w:val="003C3182"/>
    <w:rsid w:val="003C31B3"/>
    <w:rsid w:val="003C31E6"/>
    <w:rsid w:val="003C31F4"/>
    <w:rsid w:val="003C3581"/>
    <w:rsid w:val="003C35E2"/>
    <w:rsid w:val="003C3709"/>
    <w:rsid w:val="003C3DA4"/>
    <w:rsid w:val="003C3FE5"/>
    <w:rsid w:val="003C4088"/>
    <w:rsid w:val="003C40EB"/>
    <w:rsid w:val="003C40EC"/>
    <w:rsid w:val="003C4167"/>
    <w:rsid w:val="003C41B2"/>
    <w:rsid w:val="003C4287"/>
    <w:rsid w:val="003C435F"/>
    <w:rsid w:val="003C4443"/>
    <w:rsid w:val="003C446E"/>
    <w:rsid w:val="003C44BD"/>
    <w:rsid w:val="003C4566"/>
    <w:rsid w:val="003C46AB"/>
    <w:rsid w:val="003C4807"/>
    <w:rsid w:val="003C4891"/>
    <w:rsid w:val="003C48B6"/>
    <w:rsid w:val="003C48C1"/>
    <w:rsid w:val="003C48CA"/>
    <w:rsid w:val="003C4B84"/>
    <w:rsid w:val="003C4CE0"/>
    <w:rsid w:val="003C4D92"/>
    <w:rsid w:val="003C4FC2"/>
    <w:rsid w:val="003C512D"/>
    <w:rsid w:val="003C53B4"/>
    <w:rsid w:val="003C5489"/>
    <w:rsid w:val="003C5497"/>
    <w:rsid w:val="003C5981"/>
    <w:rsid w:val="003C5A40"/>
    <w:rsid w:val="003C5B61"/>
    <w:rsid w:val="003C5DB3"/>
    <w:rsid w:val="003C5E7E"/>
    <w:rsid w:val="003C5EE0"/>
    <w:rsid w:val="003C5F63"/>
    <w:rsid w:val="003C6002"/>
    <w:rsid w:val="003C6113"/>
    <w:rsid w:val="003C6277"/>
    <w:rsid w:val="003C62C4"/>
    <w:rsid w:val="003C6314"/>
    <w:rsid w:val="003C6375"/>
    <w:rsid w:val="003C6394"/>
    <w:rsid w:val="003C6462"/>
    <w:rsid w:val="003C6579"/>
    <w:rsid w:val="003C66BB"/>
    <w:rsid w:val="003C686E"/>
    <w:rsid w:val="003C6A45"/>
    <w:rsid w:val="003C6B2A"/>
    <w:rsid w:val="003C6B5F"/>
    <w:rsid w:val="003C6C8F"/>
    <w:rsid w:val="003C6E28"/>
    <w:rsid w:val="003C6F9F"/>
    <w:rsid w:val="003C70A4"/>
    <w:rsid w:val="003C7231"/>
    <w:rsid w:val="003C727D"/>
    <w:rsid w:val="003C7442"/>
    <w:rsid w:val="003C76AD"/>
    <w:rsid w:val="003C777F"/>
    <w:rsid w:val="003C792B"/>
    <w:rsid w:val="003C7A35"/>
    <w:rsid w:val="003C7ABA"/>
    <w:rsid w:val="003C7AFE"/>
    <w:rsid w:val="003C7C26"/>
    <w:rsid w:val="003C7F22"/>
    <w:rsid w:val="003C7F75"/>
    <w:rsid w:val="003D0584"/>
    <w:rsid w:val="003D0A07"/>
    <w:rsid w:val="003D0AB1"/>
    <w:rsid w:val="003D0AF0"/>
    <w:rsid w:val="003D0B3C"/>
    <w:rsid w:val="003D0E0F"/>
    <w:rsid w:val="003D0FFC"/>
    <w:rsid w:val="003D10E4"/>
    <w:rsid w:val="003D11D8"/>
    <w:rsid w:val="003D1334"/>
    <w:rsid w:val="003D13D3"/>
    <w:rsid w:val="003D146D"/>
    <w:rsid w:val="003D148D"/>
    <w:rsid w:val="003D15A5"/>
    <w:rsid w:val="003D15FA"/>
    <w:rsid w:val="003D1A06"/>
    <w:rsid w:val="003D1A48"/>
    <w:rsid w:val="003D1AA4"/>
    <w:rsid w:val="003D1AD2"/>
    <w:rsid w:val="003D1E22"/>
    <w:rsid w:val="003D1E41"/>
    <w:rsid w:val="003D1EC8"/>
    <w:rsid w:val="003D1F05"/>
    <w:rsid w:val="003D1F9F"/>
    <w:rsid w:val="003D26F9"/>
    <w:rsid w:val="003D2A72"/>
    <w:rsid w:val="003D2BAA"/>
    <w:rsid w:val="003D2E6F"/>
    <w:rsid w:val="003D2F54"/>
    <w:rsid w:val="003D2F83"/>
    <w:rsid w:val="003D2F90"/>
    <w:rsid w:val="003D30B3"/>
    <w:rsid w:val="003D3179"/>
    <w:rsid w:val="003D329B"/>
    <w:rsid w:val="003D3309"/>
    <w:rsid w:val="003D33D1"/>
    <w:rsid w:val="003D33F7"/>
    <w:rsid w:val="003D34F7"/>
    <w:rsid w:val="003D35A1"/>
    <w:rsid w:val="003D35E9"/>
    <w:rsid w:val="003D3670"/>
    <w:rsid w:val="003D3688"/>
    <w:rsid w:val="003D3857"/>
    <w:rsid w:val="003D3909"/>
    <w:rsid w:val="003D3A86"/>
    <w:rsid w:val="003D3BF1"/>
    <w:rsid w:val="003D3C57"/>
    <w:rsid w:val="003D3C75"/>
    <w:rsid w:val="003D3C87"/>
    <w:rsid w:val="003D3C9D"/>
    <w:rsid w:val="003D3D31"/>
    <w:rsid w:val="003D3DF0"/>
    <w:rsid w:val="003D3ED0"/>
    <w:rsid w:val="003D40B7"/>
    <w:rsid w:val="003D43E9"/>
    <w:rsid w:val="003D450D"/>
    <w:rsid w:val="003D451E"/>
    <w:rsid w:val="003D47FC"/>
    <w:rsid w:val="003D48B4"/>
    <w:rsid w:val="003D48D1"/>
    <w:rsid w:val="003D4940"/>
    <w:rsid w:val="003D4A31"/>
    <w:rsid w:val="003D4B54"/>
    <w:rsid w:val="003D4C68"/>
    <w:rsid w:val="003D4D13"/>
    <w:rsid w:val="003D4D2E"/>
    <w:rsid w:val="003D4E34"/>
    <w:rsid w:val="003D4F4D"/>
    <w:rsid w:val="003D527B"/>
    <w:rsid w:val="003D52E0"/>
    <w:rsid w:val="003D52E7"/>
    <w:rsid w:val="003D56A7"/>
    <w:rsid w:val="003D57BF"/>
    <w:rsid w:val="003D57E2"/>
    <w:rsid w:val="003D580F"/>
    <w:rsid w:val="003D5A7E"/>
    <w:rsid w:val="003D5A95"/>
    <w:rsid w:val="003D5AA3"/>
    <w:rsid w:val="003D5D3A"/>
    <w:rsid w:val="003D603A"/>
    <w:rsid w:val="003D6117"/>
    <w:rsid w:val="003D6215"/>
    <w:rsid w:val="003D649D"/>
    <w:rsid w:val="003D670D"/>
    <w:rsid w:val="003D679D"/>
    <w:rsid w:val="003D67AA"/>
    <w:rsid w:val="003D680E"/>
    <w:rsid w:val="003D68FB"/>
    <w:rsid w:val="003D694D"/>
    <w:rsid w:val="003D6F42"/>
    <w:rsid w:val="003D7106"/>
    <w:rsid w:val="003D711D"/>
    <w:rsid w:val="003D7130"/>
    <w:rsid w:val="003D7511"/>
    <w:rsid w:val="003D75CB"/>
    <w:rsid w:val="003D76A4"/>
    <w:rsid w:val="003D7AEF"/>
    <w:rsid w:val="003D7B3B"/>
    <w:rsid w:val="003D7C3F"/>
    <w:rsid w:val="003D7C47"/>
    <w:rsid w:val="003D7C83"/>
    <w:rsid w:val="003D7CC1"/>
    <w:rsid w:val="003D7D39"/>
    <w:rsid w:val="003D7DBB"/>
    <w:rsid w:val="003D7E25"/>
    <w:rsid w:val="003E0145"/>
    <w:rsid w:val="003E0328"/>
    <w:rsid w:val="003E037A"/>
    <w:rsid w:val="003E04E2"/>
    <w:rsid w:val="003E0534"/>
    <w:rsid w:val="003E0A70"/>
    <w:rsid w:val="003E0A7C"/>
    <w:rsid w:val="003E0B64"/>
    <w:rsid w:val="003E0D07"/>
    <w:rsid w:val="003E0D69"/>
    <w:rsid w:val="003E0E4C"/>
    <w:rsid w:val="003E0F70"/>
    <w:rsid w:val="003E1079"/>
    <w:rsid w:val="003E11DE"/>
    <w:rsid w:val="003E1288"/>
    <w:rsid w:val="003E12B9"/>
    <w:rsid w:val="003E139F"/>
    <w:rsid w:val="003E14AF"/>
    <w:rsid w:val="003E168D"/>
    <w:rsid w:val="003E193B"/>
    <w:rsid w:val="003E1A87"/>
    <w:rsid w:val="003E1BDC"/>
    <w:rsid w:val="003E1C66"/>
    <w:rsid w:val="003E207B"/>
    <w:rsid w:val="003E222D"/>
    <w:rsid w:val="003E2908"/>
    <w:rsid w:val="003E296F"/>
    <w:rsid w:val="003E2AE0"/>
    <w:rsid w:val="003E2B4F"/>
    <w:rsid w:val="003E2BE0"/>
    <w:rsid w:val="003E2C1B"/>
    <w:rsid w:val="003E2DC4"/>
    <w:rsid w:val="003E2F14"/>
    <w:rsid w:val="003E2F88"/>
    <w:rsid w:val="003E2FD1"/>
    <w:rsid w:val="003E30BD"/>
    <w:rsid w:val="003E327B"/>
    <w:rsid w:val="003E337B"/>
    <w:rsid w:val="003E3456"/>
    <w:rsid w:val="003E3562"/>
    <w:rsid w:val="003E35FB"/>
    <w:rsid w:val="003E36C0"/>
    <w:rsid w:val="003E36D1"/>
    <w:rsid w:val="003E38B0"/>
    <w:rsid w:val="003E38E8"/>
    <w:rsid w:val="003E3AD0"/>
    <w:rsid w:val="003E3B87"/>
    <w:rsid w:val="003E3BC5"/>
    <w:rsid w:val="003E3C7F"/>
    <w:rsid w:val="003E3CAD"/>
    <w:rsid w:val="003E4069"/>
    <w:rsid w:val="003E4360"/>
    <w:rsid w:val="003E443B"/>
    <w:rsid w:val="003E44C5"/>
    <w:rsid w:val="003E45A7"/>
    <w:rsid w:val="003E48EC"/>
    <w:rsid w:val="003E4AAA"/>
    <w:rsid w:val="003E4AE5"/>
    <w:rsid w:val="003E4D54"/>
    <w:rsid w:val="003E4D5C"/>
    <w:rsid w:val="003E4D72"/>
    <w:rsid w:val="003E4D87"/>
    <w:rsid w:val="003E4E7E"/>
    <w:rsid w:val="003E50B4"/>
    <w:rsid w:val="003E5242"/>
    <w:rsid w:val="003E55EA"/>
    <w:rsid w:val="003E5A96"/>
    <w:rsid w:val="003E5B7F"/>
    <w:rsid w:val="003E5C5E"/>
    <w:rsid w:val="003E5D23"/>
    <w:rsid w:val="003E5F39"/>
    <w:rsid w:val="003E60EC"/>
    <w:rsid w:val="003E6202"/>
    <w:rsid w:val="003E6338"/>
    <w:rsid w:val="003E660B"/>
    <w:rsid w:val="003E6629"/>
    <w:rsid w:val="003E667F"/>
    <w:rsid w:val="003E6937"/>
    <w:rsid w:val="003E6A0F"/>
    <w:rsid w:val="003E6CB6"/>
    <w:rsid w:val="003E6D5F"/>
    <w:rsid w:val="003E6D62"/>
    <w:rsid w:val="003E6DBC"/>
    <w:rsid w:val="003E6FD4"/>
    <w:rsid w:val="003E72B1"/>
    <w:rsid w:val="003E74D5"/>
    <w:rsid w:val="003E758B"/>
    <w:rsid w:val="003E75EF"/>
    <w:rsid w:val="003E769C"/>
    <w:rsid w:val="003E786D"/>
    <w:rsid w:val="003E792D"/>
    <w:rsid w:val="003E7980"/>
    <w:rsid w:val="003E7997"/>
    <w:rsid w:val="003E7BBC"/>
    <w:rsid w:val="003E7E51"/>
    <w:rsid w:val="003E7F60"/>
    <w:rsid w:val="003F0116"/>
    <w:rsid w:val="003F05AC"/>
    <w:rsid w:val="003F05C0"/>
    <w:rsid w:val="003F081D"/>
    <w:rsid w:val="003F0828"/>
    <w:rsid w:val="003F0930"/>
    <w:rsid w:val="003F096A"/>
    <w:rsid w:val="003F0A68"/>
    <w:rsid w:val="003F0FB5"/>
    <w:rsid w:val="003F112F"/>
    <w:rsid w:val="003F1201"/>
    <w:rsid w:val="003F12A0"/>
    <w:rsid w:val="003F1321"/>
    <w:rsid w:val="003F1630"/>
    <w:rsid w:val="003F1638"/>
    <w:rsid w:val="003F1737"/>
    <w:rsid w:val="003F184F"/>
    <w:rsid w:val="003F1928"/>
    <w:rsid w:val="003F1AA6"/>
    <w:rsid w:val="003F1AFC"/>
    <w:rsid w:val="003F1C1E"/>
    <w:rsid w:val="003F1CF2"/>
    <w:rsid w:val="003F1F27"/>
    <w:rsid w:val="003F1F92"/>
    <w:rsid w:val="003F1FC7"/>
    <w:rsid w:val="003F22C3"/>
    <w:rsid w:val="003F240C"/>
    <w:rsid w:val="003F25D0"/>
    <w:rsid w:val="003F26BE"/>
    <w:rsid w:val="003F26F2"/>
    <w:rsid w:val="003F273D"/>
    <w:rsid w:val="003F27F0"/>
    <w:rsid w:val="003F2897"/>
    <w:rsid w:val="003F2995"/>
    <w:rsid w:val="003F29A6"/>
    <w:rsid w:val="003F2AE9"/>
    <w:rsid w:val="003F2D0E"/>
    <w:rsid w:val="003F32B2"/>
    <w:rsid w:val="003F3414"/>
    <w:rsid w:val="003F36E8"/>
    <w:rsid w:val="003F3999"/>
    <w:rsid w:val="003F3B69"/>
    <w:rsid w:val="003F3E02"/>
    <w:rsid w:val="003F3F96"/>
    <w:rsid w:val="003F4072"/>
    <w:rsid w:val="003F4118"/>
    <w:rsid w:val="003F41B9"/>
    <w:rsid w:val="003F46EA"/>
    <w:rsid w:val="003F47EF"/>
    <w:rsid w:val="003F4A0D"/>
    <w:rsid w:val="003F4A75"/>
    <w:rsid w:val="003F4A9B"/>
    <w:rsid w:val="003F4AA9"/>
    <w:rsid w:val="003F4EAD"/>
    <w:rsid w:val="003F4EEC"/>
    <w:rsid w:val="003F4F66"/>
    <w:rsid w:val="003F5195"/>
    <w:rsid w:val="003F53B5"/>
    <w:rsid w:val="003F5412"/>
    <w:rsid w:val="003F5424"/>
    <w:rsid w:val="003F542F"/>
    <w:rsid w:val="003F5524"/>
    <w:rsid w:val="003F5578"/>
    <w:rsid w:val="003F5687"/>
    <w:rsid w:val="003F56E7"/>
    <w:rsid w:val="003F581A"/>
    <w:rsid w:val="003F5BF9"/>
    <w:rsid w:val="003F5FD7"/>
    <w:rsid w:val="003F65CD"/>
    <w:rsid w:val="003F66AD"/>
    <w:rsid w:val="003F6861"/>
    <w:rsid w:val="003F6A8E"/>
    <w:rsid w:val="003F6CF7"/>
    <w:rsid w:val="003F6D08"/>
    <w:rsid w:val="003F6D44"/>
    <w:rsid w:val="003F6D7A"/>
    <w:rsid w:val="003F6F9F"/>
    <w:rsid w:val="003F6FC8"/>
    <w:rsid w:val="003F71F2"/>
    <w:rsid w:val="003F72A1"/>
    <w:rsid w:val="003F7392"/>
    <w:rsid w:val="003F7454"/>
    <w:rsid w:val="003F77E7"/>
    <w:rsid w:val="003F7C56"/>
    <w:rsid w:val="003F7CE7"/>
    <w:rsid w:val="003F7DD1"/>
    <w:rsid w:val="003F7EFB"/>
    <w:rsid w:val="003F7F45"/>
    <w:rsid w:val="00400104"/>
    <w:rsid w:val="00400232"/>
    <w:rsid w:val="004002BA"/>
    <w:rsid w:val="00400593"/>
    <w:rsid w:val="0040067E"/>
    <w:rsid w:val="004006B4"/>
    <w:rsid w:val="00400919"/>
    <w:rsid w:val="004009BC"/>
    <w:rsid w:val="00400A06"/>
    <w:rsid w:val="00400A62"/>
    <w:rsid w:val="00400A8D"/>
    <w:rsid w:val="00400BC3"/>
    <w:rsid w:val="00400C39"/>
    <w:rsid w:val="00400C72"/>
    <w:rsid w:val="00400CEA"/>
    <w:rsid w:val="00400CEE"/>
    <w:rsid w:val="00400D6F"/>
    <w:rsid w:val="00400D88"/>
    <w:rsid w:val="00400F0C"/>
    <w:rsid w:val="00400FA2"/>
    <w:rsid w:val="00400FA9"/>
    <w:rsid w:val="00400FBF"/>
    <w:rsid w:val="00401051"/>
    <w:rsid w:val="00401066"/>
    <w:rsid w:val="00401116"/>
    <w:rsid w:val="0040118D"/>
    <w:rsid w:val="00401195"/>
    <w:rsid w:val="004012B3"/>
    <w:rsid w:val="00401390"/>
    <w:rsid w:val="004013E0"/>
    <w:rsid w:val="00401465"/>
    <w:rsid w:val="00401482"/>
    <w:rsid w:val="004015AC"/>
    <w:rsid w:val="00401924"/>
    <w:rsid w:val="00401C37"/>
    <w:rsid w:val="00401C94"/>
    <w:rsid w:val="00401CF6"/>
    <w:rsid w:val="00401DA7"/>
    <w:rsid w:val="00401E4A"/>
    <w:rsid w:val="00401EA1"/>
    <w:rsid w:val="004020BE"/>
    <w:rsid w:val="0040239C"/>
    <w:rsid w:val="004024FB"/>
    <w:rsid w:val="00402507"/>
    <w:rsid w:val="0040290E"/>
    <w:rsid w:val="00402ABD"/>
    <w:rsid w:val="00402C57"/>
    <w:rsid w:val="00402CBA"/>
    <w:rsid w:val="00402CC5"/>
    <w:rsid w:val="0040304E"/>
    <w:rsid w:val="00403402"/>
    <w:rsid w:val="004034C3"/>
    <w:rsid w:val="004034FF"/>
    <w:rsid w:val="0040361B"/>
    <w:rsid w:val="0040389C"/>
    <w:rsid w:val="00403AC5"/>
    <w:rsid w:val="00403B69"/>
    <w:rsid w:val="00403EA4"/>
    <w:rsid w:val="00403FDA"/>
    <w:rsid w:val="004040C7"/>
    <w:rsid w:val="0040435B"/>
    <w:rsid w:val="00404383"/>
    <w:rsid w:val="004043CA"/>
    <w:rsid w:val="004043F1"/>
    <w:rsid w:val="004043FF"/>
    <w:rsid w:val="00404901"/>
    <w:rsid w:val="004049DC"/>
    <w:rsid w:val="00404E54"/>
    <w:rsid w:val="00405497"/>
    <w:rsid w:val="0040572C"/>
    <w:rsid w:val="004057A4"/>
    <w:rsid w:val="004058D6"/>
    <w:rsid w:val="004058E0"/>
    <w:rsid w:val="00405ADC"/>
    <w:rsid w:val="00405B29"/>
    <w:rsid w:val="00405BF8"/>
    <w:rsid w:val="00405DA8"/>
    <w:rsid w:val="00405FA1"/>
    <w:rsid w:val="004060C6"/>
    <w:rsid w:val="0040616B"/>
    <w:rsid w:val="004061F3"/>
    <w:rsid w:val="0040653E"/>
    <w:rsid w:val="00406723"/>
    <w:rsid w:val="00406875"/>
    <w:rsid w:val="004068A4"/>
    <w:rsid w:val="00406925"/>
    <w:rsid w:val="0040692C"/>
    <w:rsid w:val="00406F9A"/>
    <w:rsid w:val="004071AA"/>
    <w:rsid w:val="004074E6"/>
    <w:rsid w:val="004075D4"/>
    <w:rsid w:val="004075F9"/>
    <w:rsid w:val="004076ED"/>
    <w:rsid w:val="00407A6C"/>
    <w:rsid w:val="00407AFF"/>
    <w:rsid w:val="00407B6B"/>
    <w:rsid w:val="00407D30"/>
    <w:rsid w:val="00407EC5"/>
    <w:rsid w:val="00407F36"/>
    <w:rsid w:val="00407FE3"/>
    <w:rsid w:val="00407FF5"/>
    <w:rsid w:val="0041001F"/>
    <w:rsid w:val="00410040"/>
    <w:rsid w:val="00410042"/>
    <w:rsid w:val="00410049"/>
    <w:rsid w:val="00410162"/>
    <w:rsid w:val="00410178"/>
    <w:rsid w:val="00410319"/>
    <w:rsid w:val="0041031E"/>
    <w:rsid w:val="00410543"/>
    <w:rsid w:val="004107EB"/>
    <w:rsid w:val="0041083A"/>
    <w:rsid w:val="00410AA1"/>
    <w:rsid w:val="00410B75"/>
    <w:rsid w:val="00410C2B"/>
    <w:rsid w:val="00410E1F"/>
    <w:rsid w:val="00410EAD"/>
    <w:rsid w:val="004110C8"/>
    <w:rsid w:val="00411173"/>
    <w:rsid w:val="00411279"/>
    <w:rsid w:val="004113A4"/>
    <w:rsid w:val="004114AC"/>
    <w:rsid w:val="0041159B"/>
    <w:rsid w:val="0041159F"/>
    <w:rsid w:val="004117F4"/>
    <w:rsid w:val="004118F5"/>
    <w:rsid w:val="00411C3F"/>
    <w:rsid w:val="00411F8D"/>
    <w:rsid w:val="004120CA"/>
    <w:rsid w:val="00412206"/>
    <w:rsid w:val="00412279"/>
    <w:rsid w:val="004123DE"/>
    <w:rsid w:val="0041260F"/>
    <w:rsid w:val="0041277B"/>
    <w:rsid w:val="0041289F"/>
    <w:rsid w:val="00412A0F"/>
    <w:rsid w:val="00412EA0"/>
    <w:rsid w:val="00412ED5"/>
    <w:rsid w:val="00412F85"/>
    <w:rsid w:val="0041300A"/>
    <w:rsid w:val="00413187"/>
    <w:rsid w:val="0041346C"/>
    <w:rsid w:val="0041355F"/>
    <w:rsid w:val="004136D6"/>
    <w:rsid w:val="004136F1"/>
    <w:rsid w:val="00413728"/>
    <w:rsid w:val="0041378F"/>
    <w:rsid w:val="00413890"/>
    <w:rsid w:val="00413A3E"/>
    <w:rsid w:val="00413AD9"/>
    <w:rsid w:val="00413C89"/>
    <w:rsid w:val="00413C8F"/>
    <w:rsid w:val="00413CA4"/>
    <w:rsid w:val="00413E4F"/>
    <w:rsid w:val="00413FEE"/>
    <w:rsid w:val="0041400F"/>
    <w:rsid w:val="00414061"/>
    <w:rsid w:val="004140BC"/>
    <w:rsid w:val="00414415"/>
    <w:rsid w:val="00414527"/>
    <w:rsid w:val="0041452E"/>
    <w:rsid w:val="0041460D"/>
    <w:rsid w:val="00414887"/>
    <w:rsid w:val="00414B02"/>
    <w:rsid w:val="00414C30"/>
    <w:rsid w:val="00414E38"/>
    <w:rsid w:val="00414E95"/>
    <w:rsid w:val="00414F3B"/>
    <w:rsid w:val="00415003"/>
    <w:rsid w:val="00415306"/>
    <w:rsid w:val="0041539A"/>
    <w:rsid w:val="004153CE"/>
    <w:rsid w:val="00415457"/>
    <w:rsid w:val="00415461"/>
    <w:rsid w:val="00415644"/>
    <w:rsid w:val="004157F8"/>
    <w:rsid w:val="00415B89"/>
    <w:rsid w:val="00415BA9"/>
    <w:rsid w:val="00415C1A"/>
    <w:rsid w:val="00415C25"/>
    <w:rsid w:val="00415D62"/>
    <w:rsid w:val="00415F8F"/>
    <w:rsid w:val="00416109"/>
    <w:rsid w:val="004161C1"/>
    <w:rsid w:val="0041633E"/>
    <w:rsid w:val="00416762"/>
    <w:rsid w:val="004168F2"/>
    <w:rsid w:val="00416973"/>
    <w:rsid w:val="00416A0C"/>
    <w:rsid w:val="00416A35"/>
    <w:rsid w:val="00416BDA"/>
    <w:rsid w:val="00416DA8"/>
    <w:rsid w:val="00416ED2"/>
    <w:rsid w:val="00417222"/>
    <w:rsid w:val="004172D5"/>
    <w:rsid w:val="004173CF"/>
    <w:rsid w:val="0041742D"/>
    <w:rsid w:val="00417456"/>
    <w:rsid w:val="00417578"/>
    <w:rsid w:val="004175C1"/>
    <w:rsid w:val="0041785D"/>
    <w:rsid w:val="00417906"/>
    <w:rsid w:val="0041793A"/>
    <w:rsid w:val="00417983"/>
    <w:rsid w:val="004179CA"/>
    <w:rsid w:val="00417A32"/>
    <w:rsid w:val="00417B1C"/>
    <w:rsid w:val="00417CFC"/>
    <w:rsid w:val="00417D83"/>
    <w:rsid w:val="00417DCE"/>
    <w:rsid w:val="00417E04"/>
    <w:rsid w:val="004200F1"/>
    <w:rsid w:val="00420101"/>
    <w:rsid w:val="00420105"/>
    <w:rsid w:val="0042012A"/>
    <w:rsid w:val="0042033B"/>
    <w:rsid w:val="00420449"/>
    <w:rsid w:val="004205D2"/>
    <w:rsid w:val="00420994"/>
    <w:rsid w:val="00420B48"/>
    <w:rsid w:val="00420B91"/>
    <w:rsid w:val="00420BCD"/>
    <w:rsid w:val="00420C0F"/>
    <w:rsid w:val="00420CED"/>
    <w:rsid w:val="00421021"/>
    <w:rsid w:val="0042102D"/>
    <w:rsid w:val="00421143"/>
    <w:rsid w:val="00421190"/>
    <w:rsid w:val="00421351"/>
    <w:rsid w:val="004213BB"/>
    <w:rsid w:val="004213C1"/>
    <w:rsid w:val="004213F0"/>
    <w:rsid w:val="00421425"/>
    <w:rsid w:val="004214FC"/>
    <w:rsid w:val="004216EE"/>
    <w:rsid w:val="00421740"/>
    <w:rsid w:val="004218BD"/>
    <w:rsid w:val="004218DB"/>
    <w:rsid w:val="00421A73"/>
    <w:rsid w:val="00421B18"/>
    <w:rsid w:val="00421B26"/>
    <w:rsid w:val="00421EA3"/>
    <w:rsid w:val="00421EE0"/>
    <w:rsid w:val="00421FFC"/>
    <w:rsid w:val="004221E0"/>
    <w:rsid w:val="00422410"/>
    <w:rsid w:val="0042298B"/>
    <w:rsid w:val="00422AA8"/>
    <w:rsid w:val="00422E1C"/>
    <w:rsid w:val="00422EFD"/>
    <w:rsid w:val="00422F8F"/>
    <w:rsid w:val="0042302A"/>
    <w:rsid w:val="00423048"/>
    <w:rsid w:val="004230C7"/>
    <w:rsid w:val="0042327E"/>
    <w:rsid w:val="00423681"/>
    <w:rsid w:val="004238B8"/>
    <w:rsid w:val="00423C88"/>
    <w:rsid w:val="00423DD1"/>
    <w:rsid w:val="004240BA"/>
    <w:rsid w:val="004241FB"/>
    <w:rsid w:val="0042424B"/>
    <w:rsid w:val="0042430B"/>
    <w:rsid w:val="00424362"/>
    <w:rsid w:val="00424552"/>
    <w:rsid w:val="00424634"/>
    <w:rsid w:val="004247BF"/>
    <w:rsid w:val="00424E37"/>
    <w:rsid w:val="00424F2B"/>
    <w:rsid w:val="00425068"/>
    <w:rsid w:val="00425120"/>
    <w:rsid w:val="004251A9"/>
    <w:rsid w:val="004254F0"/>
    <w:rsid w:val="004257E1"/>
    <w:rsid w:val="004258E8"/>
    <w:rsid w:val="004259F9"/>
    <w:rsid w:val="00425CC5"/>
    <w:rsid w:val="00425D32"/>
    <w:rsid w:val="00425E0C"/>
    <w:rsid w:val="00425EAF"/>
    <w:rsid w:val="00425FAD"/>
    <w:rsid w:val="004260FC"/>
    <w:rsid w:val="004261FF"/>
    <w:rsid w:val="004264C7"/>
    <w:rsid w:val="0042659A"/>
    <w:rsid w:val="0042659E"/>
    <w:rsid w:val="00426867"/>
    <w:rsid w:val="00426B88"/>
    <w:rsid w:val="00426BBA"/>
    <w:rsid w:val="00426C93"/>
    <w:rsid w:val="00426D65"/>
    <w:rsid w:val="00426EBA"/>
    <w:rsid w:val="004271B7"/>
    <w:rsid w:val="0042746D"/>
    <w:rsid w:val="00427628"/>
    <w:rsid w:val="00427AC7"/>
    <w:rsid w:val="00427B13"/>
    <w:rsid w:val="00427DAE"/>
    <w:rsid w:val="00427E21"/>
    <w:rsid w:val="00430286"/>
    <w:rsid w:val="0043054B"/>
    <w:rsid w:val="004306F0"/>
    <w:rsid w:val="004309BD"/>
    <w:rsid w:val="00430AA7"/>
    <w:rsid w:val="00430AE0"/>
    <w:rsid w:val="00430AE7"/>
    <w:rsid w:val="00430AF7"/>
    <w:rsid w:val="00430E6E"/>
    <w:rsid w:val="00430FDF"/>
    <w:rsid w:val="0043102C"/>
    <w:rsid w:val="00431158"/>
    <w:rsid w:val="00431172"/>
    <w:rsid w:val="00431270"/>
    <w:rsid w:val="004313F0"/>
    <w:rsid w:val="00431469"/>
    <w:rsid w:val="00431471"/>
    <w:rsid w:val="004314BF"/>
    <w:rsid w:val="004315FE"/>
    <w:rsid w:val="004316A6"/>
    <w:rsid w:val="00431871"/>
    <w:rsid w:val="0043198A"/>
    <w:rsid w:val="00431997"/>
    <w:rsid w:val="004319B7"/>
    <w:rsid w:val="00431A90"/>
    <w:rsid w:val="00431B4D"/>
    <w:rsid w:val="00431B6F"/>
    <w:rsid w:val="00431C7B"/>
    <w:rsid w:val="00431D42"/>
    <w:rsid w:val="00431D54"/>
    <w:rsid w:val="00431DDB"/>
    <w:rsid w:val="00431E52"/>
    <w:rsid w:val="00432090"/>
    <w:rsid w:val="0043233E"/>
    <w:rsid w:val="0043238C"/>
    <w:rsid w:val="00432622"/>
    <w:rsid w:val="00432626"/>
    <w:rsid w:val="00432640"/>
    <w:rsid w:val="00432734"/>
    <w:rsid w:val="004327B9"/>
    <w:rsid w:val="004329EC"/>
    <w:rsid w:val="00432A69"/>
    <w:rsid w:val="00432A8E"/>
    <w:rsid w:val="00432B82"/>
    <w:rsid w:val="00432B9B"/>
    <w:rsid w:val="00432DCD"/>
    <w:rsid w:val="00432F55"/>
    <w:rsid w:val="00433013"/>
    <w:rsid w:val="00433196"/>
    <w:rsid w:val="004332C9"/>
    <w:rsid w:val="004335E1"/>
    <w:rsid w:val="004335E8"/>
    <w:rsid w:val="00433662"/>
    <w:rsid w:val="0043375C"/>
    <w:rsid w:val="0043396B"/>
    <w:rsid w:val="00433A24"/>
    <w:rsid w:val="00433B4A"/>
    <w:rsid w:val="00433BB5"/>
    <w:rsid w:val="00433C4F"/>
    <w:rsid w:val="00433CF5"/>
    <w:rsid w:val="00433EC4"/>
    <w:rsid w:val="00434027"/>
    <w:rsid w:val="00434052"/>
    <w:rsid w:val="0043421F"/>
    <w:rsid w:val="00434241"/>
    <w:rsid w:val="0043428E"/>
    <w:rsid w:val="00434417"/>
    <w:rsid w:val="0043456D"/>
    <w:rsid w:val="0043464D"/>
    <w:rsid w:val="0043467A"/>
    <w:rsid w:val="0043492E"/>
    <w:rsid w:val="00434963"/>
    <w:rsid w:val="00434975"/>
    <w:rsid w:val="00434AF6"/>
    <w:rsid w:val="00434DE4"/>
    <w:rsid w:val="00435071"/>
    <w:rsid w:val="004350FB"/>
    <w:rsid w:val="0043527B"/>
    <w:rsid w:val="00435482"/>
    <w:rsid w:val="00435531"/>
    <w:rsid w:val="004356A2"/>
    <w:rsid w:val="004357B0"/>
    <w:rsid w:val="00435D7F"/>
    <w:rsid w:val="00435E27"/>
    <w:rsid w:val="00435E74"/>
    <w:rsid w:val="00435EB2"/>
    <w:rsid w:val="00435EED"/>
    <w:rsid w:val="00436009"/>
    <w:rsid w:val="0043601D"/>
    <w:rsid w:val="00436211"/>
    <w:rsid w:val="00436243"/>
    <w:rsid w:val="00436289"/>
    <w:rsid w:val="0043659B"/>
    <w:rsid w:val="00436A5D"/>
    <w:rsid w:val="00436AB2"/>
    <w:rsid w:val="00436B06"/>
    <w:rsid w:val="00436BD3"/>
    <w:rsid w:val="00436F01"/>
    <w:rsid w:val="00436F86"/>
    <w:rsid w:val="004370CB"/>
    <w:rsid w:val="004373E3"/>
    <w:rsid w:val="00437580"/>
    <w:rsid w:val="0043766B"/>
    <w:rsid w:val="00437909"/>
    <w:rsid w:val="00437A35"/>
    <w:rsid w:val="00437AFF"/>
    <w:rsid w:val="00437C89"/>
    <w:rsid w:val="00437CBF"/>
    <w:rsid w:val="00437D41"/>
    <w:rsid w:val="00437D84"/>
    <w:rsid w:val="00437E30"/>
    <w:rsid w:val="00437EDD"/>
    <w:rsid w:val="00437F78"/>
    <w:rsid w:val="004400BC"/>
    <w:rsid w:val="00440113"/>
    <w:rsid w:val="0044013C"/>
    <w:rsid w:val="004404A4"/>
    <w:rsid w:val="0044062E"/>
    <w:rsid w:val="004408E2"/>
    <w:rsid w:val="00440A04"/>
    <w:rsid w:val="00440D6D"/>
    <w:rsid w:val="00440DA7"/>
    <w:rsid w:val="00441186"/>
    <w:rsid w:val="0044125E"/>
    <w:rsid w:val="0044147C"/>
    <w:rsid w:val="004414C3"/>
    <w:rsid w:val="004416B1"/>
    <w:rsid w:val="00441746"/>
    <w:rsid w:val="00441767"/>
    <w:rsid w:val="0044177E"/>
    <w:rsid w:val="00441890"/>
    <w:rsid w:val="00441923"/>
    <w:rsid w:val="00441A90"/>
    <w:rsid w:val="00441AF1"/>
    <w:rsid w:val="00441D59"/>
    <w:rsid w:val="00441EA7"/>
    <w:rsid w:val="004425E1"/>
    <w:rsid w:val="00442743"/>
    <w:rsid w:val="0044281A"/>
    <w:rsid w:val="00442AE3"/>
    <w:rsid w:val="00442CC6"/>
    <w:rsid w:val="00442FF9"/>
    <w:rsid w:val="0044310C"/>
    <w:rsid w:val="004431AD"/>
    <w:rsid w:val="0044329B"/>
    <w:rsid w:val="00443390"/>
    <w:rsid w:val="004434AC"/>
    <w:rsid w:val="004438EA"/>
    <w:rsid w:val="00443962"/>
    <w:rsid w:val="00443F30"/>
    <w:rsid w:val="0044408C"/>
    <w:rsid w:val="00444333"/>
    <w:rsid w:val="004444AA"/>
    <w:rsid w:val="00444546"/>
    <w:rsid w:val="00444553"/>
    <w:rsid w:val="0044459C"/>
    <w:rsid w:val="00444A89"/>
    <w:rsid w:val="00444B28"/>
    <w:rsid w:val="00444BC8"/>
    <w:rsid w:val="00444CEA"/>
    <w:rsid w:val="00444FC8"/>
    <w:rsid w:val="00444FEF"/>
    <w:rsid w:val="0044509E"/>
    <w:rsid w:val="004450A4"/>
    <w:rsid w:val="004450EF"/>
    <w:rsid w:val="004451F4"/>
    <w:rsid w:val="00445265"/>
    <w:rsid w:val="0044573F"/>
    <w:rsid w:val="00445754"/>
    <w:rsid w:val="004459A8"/>
    <w:rsid w:val="004459CD"/>
    <w:rsid w:val="00445A19"/>
    <w:rsid w:val="00445A2B"/>
    <w:rsid w:val="00445AB4"/>
    <w:rsid w:val="00445BC8"/>
    <w:rsid w:val="00445CAE"/>
    <w:rsid w:val="00445CD8"/>
    <w:rsid w:val="00445CF1"/>
    <w:rsid w:val="00445F98"/>
    <w:rsid w:val="00445FC3"/>
    <w:rsid w:val="004463E6"/>
    <w:rsid w:val="00446446"/>
    <w:rsid w:val="004467AE"/>
    <w:rsid w:val="00446902"/>
    <w:rsid w:val="00446A26"/>
    <w:rsid w:val="00446CC8"/>
    <w:rsid w:val="00446F38"/>
    <w:rsid w:val="00447061"/>
    <w:rsid w:val="0044713C"/>
    <w:rsid w:val="00447222"/>
    <w:rsid w:val="004473AE"/>
    <w:rsid w:val="0044741C"/>
    <w:rsid w:val="0044788C"/>
    <w:rsid w:val="00447950"/>
    <w:rsid w:val="0044798A"/>
    <w:rsid w:val="00447B13"/>
    <w:rsid w:val="00447CDE"/>
    <w:rsid w:val="00447E79"/>
    <w:rsid w:val="00447EF9"/>
    <w:rsid w:val="00450209"/>
    <w:rsid w:val="00450233"/>
    <w:rsid w:val="00450562"/>
    <w:rsid w:val="004505FA"/>
    <w:rsid w:val="00450637"/>
    <w:rsid w:val="004506D9"/>
    <w:rsid w:val="004506FC"/>
    <w:rsid w:val="0045093E"/>
    <w:rsid w:val="00450A59"/>
    <w:rsid w:val="00450A95"/>
    <w:rsid w:val="00450DE2"/>
    <w:rsid w:val="00451038"/>
    <w:rsid w:val="0045114B"/>
    <w:rsid w:val="0045121B"/>
    <w:rsid w:val="0045139D"/>
    <w:rsid w:val="004513FA"/>
    <w:rsid w:val="0045146C"/>
    <w:rsid w:val="00451530"/>
    <w:rsid w:val="004515A2"/>
    <w:rsid w:val="00451670"/>
    <w:rsid w:val="004516DA"/>
    <w:rsid w:val="00451C9D"/>
    <w:rsid w:val="00451EBB"/>
    <w:rsid w:val="00451EF4"/>
    <w:rsid w:val="00452104"/>
    <w:rsid w:val="0045210A"/>
    <w:rsid w:val="004526BB"/>
    <w:rsid w:val="0045272A"/>
    <w:rsid w:val="0045281E"/>
    <w:rsid w:val="00452940"/>
    <w:rsid w:val="00452DB5"/>
    <w:rsid w:val="00452FAA"/>
    <w:rsid w:val="00452FB8"/>
    <w:rsid w:val="00453274"/>
    <w:rsid w:val="00453515"/>
    <w:rsid w:val="00453516"/>
    <w:rsid w:val="00453585"/>
    <w:rsid w:val="00453589"/>
    <w:rsid w:val="0045375F"/>
    <w:rsid w:val="004537B5"/>
    <w:rsid w:val="00453A8A"/>
    <w:rsid w:val="00453B54"/>
    <w:rsid w:val="00453C18"/>
    <w:rsid w:val="00453C45"/>
    <w:rsid w:val="00453D21"/>
    <w:rsid w:val="00454331"/>
    <w:rsid w:val="00454618"/>
    <w:rsid w:val="00454686"/>
    <w:rsid w:val="0045476B"/>
    <w:rsid w:val="004549CA"/>
    <w:rsid w:val="00454A16"/>
    <w:rsid w:val="00454AC9"/>
    <w:rsid w:val="00454C85"/>
    <w:rsid w:val="00454E36"/>
    <w:rsid w:val="00455453"/>
    <w:rsid w:val="004554F2"/>
    <w:rsid w:val="00455610"/>
    <w:rsid w:val="0045574C"/>
    <w:rsid w:val="004559CE"/>
    <w:rsid w:val="00455C48"/>
    <w:rsid w:val="00455CF4"/>
    <w:rsid w:val="00455D28"/>
    <w:rsid w:val="00455D3C"/>
    <w:rsid w:val="00455D3D"/>
    <w:rsid w:val="00455D43"/>
    <w:rsid w:val="00455E7F"/>
    <w:rsid w:val="00455FBF"/>
    <w:rsid w:val="00456043"/>
    <w:rsid w:val="0045612D"/>
    <w:rsid w:val="004562A9"/>
    <w:rsid w:val="004563F0"/>
    <w:rsid w:val="00456427"/>
    <w:rsid w:val="00456441"/>
    <w:rsid w:val="004565D3"/>
    <w:rsid w:val="00456627"/>
    <w:rsid w:val="00456697"/>
    <w:rsid w:val="00456870"/>
    <w:rsid w:val="004568DA"/>
    <w:rsid w:val="00456ABC"/>
    <w:rsid w:val="00456D2C"/>
    <w:rsid w:val="00456DCA"/>
    <w:rsid w:val="00456E9B"/>
    <w:rsid w:val="00457046"/>
    <w:rsid w:val="00457262"/>
    <w:rsid w:val="00457576"/>
    <w:rsid w:val="0045759E"/>
    <w:rsid w:val="00457617"/>
    <w:rsid w:val="004576F5"/>
    <w:rsid w:val="00457A27"/>
    <w:rsid w:val="00457AC4"/>
    <w:rsid w:val="00457BFA"/>
    <w:rsid w:val="00457CC6"/>
    <w:rsid w:val="00457D3E"/>
    <w:rsid w:val="00457E33"/>
    <w:rsid w:val="004601A8"/>
    <w:rsid w:val="004601D6"/>
    <w:rsid w:val="0046020C"/>
    <w:rsid w:val="00460210"/>
    <w:rsid w:val="00460257"/>
    <w:rsid w:val="004604B0"/>
    <w:rsid w:val="00460524"/>
    <w:rsid w:val="004605C0"/>
    <w:rsid w:val="0046061B"/>
    <w:rsid w:val="004606C6"/>
    <w:rsid w:val="0046075F"/>
    <w:rsid w:val="004607E9"/>
    <w:rsid w:val="00460E5C"/>
    <w:rsid w:val="004610A9"/>
    <w:rsid w:val="004611BE"/>
    <w:rsid w:val="00461A57"/>
    <w:rsid w:val="00461A75"/>
    <w:rsid w:val="00461AE2"/>
    <w:rsid w:val="00461B4B"/>
    <w:rsid w:val="00461E02"/>
    <w:rsid w:val="004621CD"/>
    <w:rsid w:val="004621FB"/>
    <w:rsid w:val="004622A9"/>
    <w:rsid w:val="004622E3"/>
    <w:rsid w:val="00462336"/>
    <w:rsid w:val="004624AE"/>
    <w:rsid w:val="00462606"/>
    <w:rsid w:val="00462A7B"/>
    <w:rsid w:val="00462AC3"/>
    <w:rsid w:val="00462EF4"/>
    <w:rsid w:val="00463070"/>
    <w:rsid w:val="004634AF"/>
    <w:rsid w:val="0046350A"/>
    <w:rsid w:val="0046351E"/>
    <w:rsid w:val="004636E4"/>
    <w:rsid w:val="004637D8"/>
    <w:rsid w:val="00463801"/>
    <w:rsid w:val="00463A3F"/>
    <w:rsid w:val="00463ABB"/>
    <w:rsid w:val="00463B27"/>
    <w:rsid w:val="00463CED"/>
    <w:rsid w:val="00463D6B"/>
    <w:rsid w:val="00463DC3"/>
    <w:rsid w:val="00463FD8"/>
    <w:rsid w:val="00463FDC"/>
    <w:rsid w:val="00464005"/>
    <w:rsid w:val="00464248"/>
    <w:rsid w:val="004644F0"/>
    <w:rsid w:val="00464594"/>
    <w:rsid w:val="004647AA"/>
    <w:rsid w:val="004647FC"/>
    <w:rsid w:val="00464808"/>
    <w:rsid w:val="004649DB"/>
    <w:rsid w:val="00464AAF"/>
    <w:rsid w:val="00464D44"/>
    <w:rsid w:val="00465123"/>
    <w:rsid w:val="00465151"/>
    <w:rsid w:val="0046524D"/>
    <w:rsid w:val="00465347"/>
    <w:rsid w:val="00465383"/>
    <w:rsid w:val="00465436"/>
    <w:rsid w:val="0046548F"/>
    <w:rsid w:val="00465862"/>
    <w:rsid w:val="004658F6"/>
    <w:rsid w:val="00465902"/>
    <w:rsid w:val="0046595A"/>
    <w:rsid w:val="004659B4"/>
    <w:rsid w:val="00465A97"/>
    <w:rsid w:val="00465AAC"/>
    <w:rsid w:val="00465AAE"/>
    <w:rsid w:val="00465C2B"/>
    <w:rsid w:val="00465EBA"/>
    <w:rsid w:val="00465ECB"/>
    <w:rsid w:val="004660F4"/>
    <w:rsid w:val="00466267"/>
    <w:rsid w:val="004663A6"/>
    <w:rsid w:val="004664F8"/>
    <w:rsid w:val="0046663F"/>
    <w:rsid w:val="004666EC"/>
    <w:rsid w:val="00466734"/>
    <w:rsid w:val="00466812"/>
    <w:rsid w:val="00466AF1"/>
    <w:rsid w:val="00466B7D"/>
    <w:rsid w:val="00466BB1"/>
    <w:rsid w:val="00466C4E"/>
    <w:rsid w:val="00466D2D"/>
    <w:rsid w:val="00466D9D"/>
    <w:rsid w:val="00467091"/>
    <w:rsid w:val="00467477"/>
    <w:rsid w:val="004676F0"/>
    <w:rsid w:val="00467B42"/>
    <w:rsid w:val="00467BA3"/>
    <w:rsid w:val="00467E0D"/>
    <w:rsid w:val="00467F40"/>
    <w:rsid w:val="00467FB5"/>
    <w:rsid w:val="004700F1"/>
    <w:rsid w:val="004700FC"/>
    <w:rsid w:val="004703C4"/>
    <w:rsid w:val="004704B7"/>
    <w:rsid w:val="00470509"/>
    <w:rsid w:val="00470629"/>
    <w:rsid w:val="00470759"/>
    <w:rsid w:val="004707BE"/>
    <w:rsid w:val="0047082E"/>
    <w:rsid w:val="00470DED"/>
    <w:rsid w:val="00470F75"/>
    <w:rsid w:val="00470FED"/>
    <w:rsid w:val="0047100A"/>
    <w:rsid w:val="0047104E"/>
    <w:rsid w:val="00471189"/>
    <w:rsid w:val="00471270"/>
    <w:rsid w:val="00471287"/>
    <w:rsid w:val="004712B3"/>
    <w:rsid w:val="00471333"/>
    <w:rsid w:val="00471548"/>
    <w:rsid w:val="004715F3"/>
    <w:rsid w:val="00471887"/>
    <w:rsid w:val="00471C32"/>
    <w:rsid w:val="00471E2B"/>
    <w:rsid w:val="00471E7A"/>
    <w:rsid w:val="00471F82"/>
    <w:rsid w:val="00472148"/>
    <w:rsid w:val="0047217E"/>
    <w:rsid w:val="004721BC"/>
    <w:rsid w:val="00472387"/>
    <w:rsid w:val="004723B6"/>
    <w:rsid w:val="00472404"/>
    <w:rsid w:val="004724C0"/>
    <w:rsid w:val="004724C8"/>
    <w:rsid w:val="0047251B"/>
    <w:rsid w:val="004725EB"/>
    <w:rsid w:val="0047267C"/>
    <w:rsid w:val="0047270D"/>
    <w:rsid w:val="004727DF"/>
    <w:rsid w:val="004729F7"/>
    <w:rsid w:val="00472A80"/>
    <w:rsid w:val="00472C66"/>
    <w:rsid w:val="00472E1B"/>
    <w:rsid w:val="00472F49"/>
    <w:rsid w:val="00473066"/>
    <w:rsid w:val="0047310C"/>
    <w:rsid w:val="004731E5"/>
    <w:rsid w:val="004734B5"/>
    <w:rsid w:val="004734D1"/>
    <w:rsid w:val="0047355C"/>
    <w:rsid w:val="004736E5"/>
    <w:rsid w:val="004736F1"/>
    <w:rsid w:val="00473B90"/>
    <w:rsid w:val="00473C00"/>
    <w:rsid w:val="00473D59"/>
    <w:rsid w:val="00473F4C"/>
    <w:rsid w:val="00473FE7"/>
    <w:rsid w:val="00473FF7"/>
    <w:rsid w:val="00474057"/>
    <w:rsid w:val="00474090"/>
    <w:rsid w:val="004741D7"/>
    <w:rsid w:val="004743A7"/>
    <w:rsid w:val="0047452B"/>
    <w:rsid w:val="00474606"/>
    <w:rsid w:val="00474642"/>
    <w:rsid w:val="004747D5"/>
    <w:rsid w:val="004749A7"/>
    <w:rsid w:val="00474AB6"/>
    <w:rsid w:val="00474C81"/>
    <w:rsid w:val="00474DCF"/>
    <w:rsid w:val="00474DF2"/>
    <w:rsid w:val="00475039"/>
    <w:rsid w:val="004751C4"/>
    <w:rsid w:val="004753A1"/>
    <w:rsid w:val="0047547E"/>
    <w:rsid w:val="004755D9"/>
    <w:rsid w:val="004756F8"/>
    <w:rsid w:val="0047574F"/>
    <w:rsid w:val="0047576A"/>
    <w:rsid w:val="0047581B"/>
    <w:rsid w:val="0047589D"/>
    <w:rsid w:val="004759FF"/>
    <w:rsid w:val="00475B12"/>
    <w:rsid w:val="00475B7B"/>
    <w:rsid w:val="00475C6C"/>
    <w:rsid w:val="00475DC7"/>
    <w:rsid w:val="00475F1E"/>
    <w:rsid w:val="00475F4D"/>
    <w:rsid w:val="00476255"/>
    <w:rsid w:val="00476321"/>
    <w:rsid w:val="00476354"/>
    <w:rsid w:val="0047637E"/>
    <w:rsid w:val="00476728"/>
    <w:rsid w:val="00476841"/>
    <w:rsid w:val="0047693A"/>
    <w:rsid w:val="00476B1D"/>
    <w:rsid w:val="00476B8E"/>
    <w:rsid w:val="00476DF2"/>
    <w:rsid w:val="00476ED8"/>
    <w:rsid w:val="0047700C"/>
    <w:rsid w:val="00477167"/>
    <w:rsid w:val="004771D1"/>
    <w:rsid w:val="0047738A"/>
    <w:rsid w:val="0047744D"/>
    <w:rsid w:val="004774C9"/>
    <w:rsid w:val="00477556"/>
    <w:rsid w:val="00477639"/>
    <w:rsid w:val="00477708"/>
    <w:rsid w:val="00477759"/>
    <w:rsid w:val="00477B81"/>
    <w:rsid w:val="00477CD5"/>
    <w:rsid w:val="00477D1C"/>
    <w:rsid w:val="00477E94"/>
    <w:rsid w:val="00477EBB"/>
    <w:rsid w:val="00480066"/>
    <w:rsid w:val="004800CD"/>
    <w:rsid w:val="00480255"/>
    <w:rsid w:val="0048025B"/>
    <w:rsid w:val="00480305"/>
    <w:rsid w:val="00480347"/>
    <w:rsid w:val="004803CB"/>
    <w:rsid w:val="00480489"/>
    <w:rsid w:val="00480670"/>
    <w:rsid w:val="00480790"/>
    <w:rsid w:val="0048081D"/>
    <w:rsid w:val="004808C8"/>
    <w:rsid w:val="00480AA5"/>
    <w:rsid w:val="00480ADF"/>
    <w:rsid w:val="00480E8C"/>
    <w:rsid w:val="00480E8F"/>
    <w:rsid w:val="00480F54"/>
    <w:rsid w:val="0048137D"/>
    <w:rsid w:val="0048152E"/>
    <w:rsid w:val="0048166D"/>
    <w:rsid w:val="004817FE"/>
    <w:rsid w:val="004818A4"/>
    <w:rsid w:val="004818D2"/>
    <w:rsid w:val="00481ADD"/>
    <w:rsid w:val="00481B5F"/>
    <w:rsid w:val="00481D04"/>
    <w:rsid w:val="00481DE6"/>
    <w:rsid w:val="004820F0"/>
    <w:rsid w:val="004821BE"/>
    <w:rsid w:val="004822AA"/>
    <w:rsid w:val="0048231C"/>
    <w:rsid w:val="0048235D"/>
    <w:rsid w:val="00482379"/>
    <w:rsid w:val="004823AF"/>
    <w:rsid w:val="0048250A"/>
    <w:rsid w:val="004825D6"/>
    <w:rsid w:val="00482844"/>
    <w:rsid w:val="00482AD1"/>
    <w:rsid w:val="00482C66"/>
    <w:rsid w:val="00482C91"/>
    <w:rsid w:val="00482DE7"/>
    <w:rsid w:val="00482EC8"/>
    <w:rsid w:val="00483049"/>
    <w:rsid w:val="00483144"/>
    <w:rsid w:val="00483607"/>
    <w:rsid w:val="0048360F"/>
    <w:rsid w:val="00483624"/>
    <w:rsid w:val="00483627"/>
    <w:rsid w:val="00483925"/>
    <w:rsid w:val="0048394B"/>
    <w:rsid w:val="00483A88"/>
    <w:rsid w:val="00483BF3"/>
    <w:rsid w:val="00483C75"/>
    <w:rsid w:val="00483D25"/>
    <w:rsid w:val="00483D62"/>
    <w:rsid w:val="00483DC9"/>
    <w:rsid w:val="00483E72"/>
    <w:rsid w:val="004841A8"/>
    <w:rsid w:val="004841C2"/>
    <w:rsid w:val="0048422C"/>
    <w:rsid w:val="0048452F"/>
    <w:rsid w:val="00484736"/>
    <w:rsid w:val="00484849"/>
    <w:rsid w:val="004849F7"/>
    <w:rsid w:val="00484A08"/>
    <w:rsid w:val="00484BD0"/>
    <w:rsid w:val="00484E38"/>
    <w:rsid w:val="00484F23"/>
    <w:rsid w:val="004852C9"/>
    <w:rsid w:val="0048543A"/>
    <w:rsid w:val="00485721"/>
    <w:rsid w:val="0048575E"/>
    <w:rsid w:val="0048585E"/>
    <w:rsid w:val="004858DB"/>
    <w:rsid w:val="004859EA"/>
    <w:rsid w:val="00485A91"/>
    <w:rsid w:val="00485C8D"/>
    <w:rsid w:val="00485CFD"/>
    <w:rsid w:val="00485DF6"/>
    <w:rsid w:val="00485F11"/>
    <w:rsid w:val="00485F72"/>
    <w:rsid w:val="00486184"/>
    <w:rsid w:val="004862BB"/>
    <w:rsid w:val="00486607"/>
    <w:rsid w:val="004866F1"/>
    <w:rsid w:val="0048673B"/>
    <w:rsid w:val="0048677F"/>
    <w:rsid w:val="004867F0"/>
    <w:rsid w:val="0048689D"/>
    <w:rsid w:val="00486933"/>
    <w:rsid w:val="00486BA0"/>
    <w:rsid w:val="00486D2D"/>
    <w:rsid w:val="00486D5D"/>
    <w:rsid w:val="00486E7D"/>
    <w:rsid w:val="00486F8B"/>
    <w:rsid w:val="00486FF8"/>
    <w:rsid w:val="00487008"/>
    <w:rsid w:val="0048702F"/>
    <w:rsid w:val="00487046"/>
    <w:rsid w:val="00487206"/>
    <w:rsid w:val="004872C1"/>
    <w:rsid w:val="00487495"/>
    <w:rsid w:val="004874A7"/>
    <w:rsid w:val="004875B1"/>
    <w:rsid w:val="004875D6"/>
    <w:rsid w:val="00487679"/>
    <w:rsid w:val="00487776"/>
    <w:rsid w:val="00487A04"/>
    <w:rsid w:val="00487A6F"/>
    <w:rsid w:val="00487B92"/>
    <w:rsid w:val="00487E0C"/>
    <w:rsid w:val="00487EF7"/>
    <w:rsid w:val="004900B7"/>
    <w:rsid w:val="004902F9"/>
    <w:rsid w:val="0049040A"/>
    <w:rsid w:val="004905C5"/>
    <w:rsid w:val="00490652"/>
    <w:rsid w:val="00490677"/>
    <w:rsid w:val="004906F2"/>
    <w:rsid w:val="00490816"/>
    <w:rsid w:val="0049082C"/>
    <w:rsid w:val="004908A9"/>
    <w:rsid w:val="00490976"/>
    <w:rsid w:val="004909B8"/>
    <w:rsid w:val="00490ADB"/>
    <w:rsid w:val="00490EBC"/>
    <w:rsid w:val="00491566"/>
    <w:rsid w:val="00491666"/>
    <w:rsid w:val="00491698"/>
    <w:rsid w:val="004916B5"/>
    <w:rsid w:val="004918D6"/>
    <w:rsid w:val="004919FD"/>
    <w:rsid w:val="00491AD1"/>
    <w:rsid w:val="00491F5D"/>
    <w:rsid w:val="004921AF"/>
    <w:rsid w:val="00492389"/>
    <w:rsid w:val="0049267C"/>
    <w:rsid w:val="004926F3"/>
    <w:rsid w:val="0049298D"/>
    <w:rsid w:val="00492AAB"/>
    <w:rsid w:val="00492BA9"/>
    <w:rsid w:val="00492BAF"/>
    <w:rsid w:val="00492C75"/>
    <w:rsid w:val="00492C8A"/>
    <w:rsid w:val="00492CF3"/>
    <w:rsid w:val="00492D73"/>
    <w:rsid w:val="00492DBA"/>
    <w:rsid w:val="00492E9B"/>
    <w:rsid w:val="00492EAE"/>
    <w:rsid w:val="00492F6D"/>
    <w:rsid w:val="00492FCB"/>
    <w:rsid w:val="00493052"/>
    <w:rsid w:val="004930B2"/>
    <w:rsid w:val="004930E8"/>
    <w:rsid w:val="0049312C"/>
    <w:rsid w:val="0049312D"/>
    <w:rsid w:val="00493276"/>
    <w:rsid w:val="0049329E"/>
    <w:rsid w:val="00493421"/>
    <w:rsid w:val="004934EE"/>
    <w:rsid w:val="0049350E"/>
    <w:rsid w:val="00493537"/>
    <w:rsid w:val="0049360A"/>
    <w:rsid w:val="00493690"/>
    <w:rsid w:val="00493710"/>
    <w:rsid w:val="00493727"/>
    <w:rsid w:val="00493841"/>
    <w:rsid w:val="004938D1"/>
    <w:rsid w:val="0049397F"/>
    <w:rsid w:val="00493ABA"/>
    <w:rsid w:val="00493AFC"/>
    <w:rsid w:val="00493E40"/>
    <w:rsid w:val="00493F3C"/>
    <w:rsid w:val="004943FB"/>
    <w:rsid w:val="004946BB"/>
    <w:rsid w:val="004948BD"/>
    <w:rsid w:val="00494991"/>
    <w:rsid w:val="00494ADC"/>
    <w:rsid w:val="004951A8"/>
    <w:rsid w:val="004953A6"/>
    <w:rsid w:val="004954C9"/>
    <w:rsid w:val="004955AD"/>
    <w:rsid w:val="004956DF"/>
    <w:rsid w:val="0049574A"/>
    <w:rsid w:val="004957B5"/>
    <w:rsid w:val="00495BA3"/>
    <w:rsid w:val="00495F7F"/>
    <w:rsid w:val="0049608A"/>
    <w:rsid w:val="0049620E"/>
    <w:rsid w:val="0049636F"/>
    <w:rsid w:val="004963A2"/>
    <w:rsid w:val="004966E4"/>
    <w:rsid w:val="00496723"/>
    <w:rsid w:val="00496873"/>
    <w:rsid w:val="004969EE"/>
    <w:rsid w:val="00496A0E"/>
    <w:rsid w:val="00496AA4"/>
    <w:rsid w:val="00496CF7"/>
    <w:rsid w:val="00496E8A"/>
    <w:rsid w:val="00496F90"/>
    <w:rsid w:val="00496FBA"/>
    <w:rsid w:val="0049708E"/>
    <w:rsid w:val="004970A4"/>
    <w:rsid w:val="00497337"/>
    <w:rsid w:val="0049734F"/>
    <w:rsid w:val="00497500"/>
    <w:rsid w:val="0049764E"/>
    <w:rsid w:val="004976E9"/>
    <w:rsid w:val="00497844"/>
    <w:rsid w:val="00497AD9"/>
    <w:rsid w:val="00497B98"/>
    <w:rsid w:val="00497C16"/>
    <w:rsid w:val="00497F6C"/>
    <w:rsid w:val="004A0308"/>
    <w:rsid w:val="004A03A9"/>
    <w:rsid w:val="004A0572"/>
    <w:rsid w:val="004A05F5"/>
    <w:rsid w:val="004A0753"/>
    <w:rsid w:val="004A077D"/>
    <w:rsid w:val="004A0797"/>
    <w:rsid w:val="004A080E"/>
    <w:rsid w:val="004A0958"/>
    <w:rsid w:val="004A0A9C"/>
    <w:rsid w:val="004A0B6E"/>
    <w:rsid w:val="004A0C77"/>
    <w:rsid w:val="004A1062"/>
    <w:rsid w:val="004A14FA"/>
    <w:rsid w:val="004A1680"/>
    <w:rsid w:val="004A1722"/>
    <w:rsid w:val="004A1860"/>
    <w:rsid w:val="004A1A3F"/>
    <w:rsid w:val="004A1B61"/>
    <w:rsid w:val="004A1BCB"/>
    <w:rsid w:val="004A1C38"/>
    <w:rsid w:val="004A1D33"/>
    <w:rsid w:val="004A1D7A"/>
    <w:rsid w:val="004A212E"/>
    <w:rsid w:val="004A2188"/>
    <w:rsid w:val="004A21FB"/>
    <w:rsid w:val="004A243E"/>
    <w:rsid w:val="004A24F1"/>
    <w:rsid w:val="004A24FA"/>
    <w:rsid w:val="004A264E"/>
    <w:rsid w:val="004A26C1"/>
    <w:rsid w:val="004A26D6"/>
    <w:rsid w:val="004A2770"/>
    <w:rsid w:val="004A2951"/>
    <w:rsid w:val="004A29BB"/>
    <w:rsid w:val="004A29CD"/>
    <w:rsid w:val="004A2B42"/>
    <w:rsid w:val="004A2B97"/>
    <w:rsid w:val="004A2C70"/>
    <w:rsid w:val="004A31A0"/>
    <w:rsid w:val="004A3562"/>
    <w:rsid w:val="004A3577"/>
    <w:rsid w:val="004A35F7"/>
    <w:rsid w:val="004A3944"/>
    <w:rsid w:val="004A3975"/>
    <w:rsid w:val="004A3ADC"/>
    <w:rsid w:val="004A3B85"/>
    <w:rsid w:val="004A3C4A"/>
    <w:rsid w:val="004A3D76"/>
    <w:rsid w:val="004A3FE2"/>
    <w:rsid w:val="004A4146"/>
    <w:rsid w:val="004A41BB"/>
    <w:rsid w:val="004A44D6"/>
    <w:rsid w:val="004A4656"/>
    <w:rsid w:val="004A4905"/>
    <w:rsid w:val="004A49A7"/>
    <w:rsid w:val="004A4A78"/>
    <w:rsid w:val="004A4B02"/>
    <w:rsid w:val="004A5370"/>
    <w:rsid w:val="004A586B"/>
    <w:rsid w:val="004A59FD"/>
    <w:rsid w:val="004A5D6C"/>
    <w:rsid w:val="004A5E8A"/>
    <w:rsid w:val="004A61EF"/>
    <w:rsid w:val="004A61F1"/>
    <w:rsid w:val="004A62C0"/>
    <w:rsid w:val="004A6648"/>
    <w:rsid w:val="004A67F4"/>
    <w:rsid w:val="004A6871"/>
    <w:rsid w:val="004A68E9"/>
    <w:rsid w:val="004A6CCE"/>
    <w:rsid w:val="004A6DD3"/>
    <w:rsid w:val="004A6DEB"/>
    <w:rsid w:val="004A7037"/>
    <w:rsid w:val="004A7214"/>
    <w:rsid w:val="004A723C"/>
    <w:rsid w:val="004A7740"/>
    <w:rsid w:val="004A79A6"/>
    <w:rsid w:val="004A7A57"/>
    <w:rsid w:val="004A7B04"/>
    <w:rsid w:val="004A7BC2"/>
    <w:rsid w:val="004A7F83"/>
    <w:rsid w:val="004B01B7"/>
    <w:rsid w:val="004B0279"/>
    <w:rsid w:val="004B03E7"/>
    <w:rsid w:val="004B045B"/>
    <w:rsid w:val="004B0461"/>
    <w:rsid w:val="004B0688"/>
    <w:rsid w:val="004B07DD"/>
    <w:rsid w:val="004B08C5"/>
    <w:rsid w:val="004B0986"/>
    <w:rsid w:val="004B0A79"/>
    <w:rsid w:val="004B0B09"/>
    <w:rsid w:val="004B0C4F"/>
    <w:rsid w:val="004B0C6D"/>
    <w:rsid w:val="004B0D64"/>
    <w:rsid w:val="004B1016"/>
    <w:rsid w:val="004B1097"/>
    <w:rsid w:val="004B1190"/>
    <w:rsid w:val="004B11D9"/>
    <w:rsid w:val="004B14BB"/>
    <w:rsid w:val="004B1511"/>
    <w:rsid w:val="004B17F8"/>
    <w:rsid w:val="004B188E"/>
    <w:rsid w:val="004B199A"/>
    <w:rsid w:val="004B1A2D"/>
    <w:rsid w:val="004B1AD0"/>
    <w:rsid w:val="004B1B5F"/>
    <w:rsid w:val="004B224B"/>
    <w:rsid w:val="004B2903"/>
    <w:rsid w:val="004B2A16"/>
    <w:rsid w:val="004B2A44"/>
    <w:rsid w:val="004B2CDE"/>
    <w:rsid w:val="004B2E92"/>
    <w:rsid w:val="004B2F5F"/>
    <w:rsid w:val="004B3116"/>
    <w:rsid w:val="004B3130"/>
    <w:rsid w:val="004B314B"/>
    <w:rsid w:val="004B3158"/>
    <w:rsid w:val="004B3485"/>
    <w:rsid w:val="004B3639"/>
    <w:rsid w:val="004B3660"/>
    <w:rsid w:val="004B36C6"/>
    <w:rsid w:val="004B3721"/>
    <w:rsid w:val="004B383B"/>
    <w:rsid w:val="004B38B9"/>
    <w:rsid w:val="004B38E5"/>
    <w:rsid w:val="004B3A71"/>
    <w:rsid w:val="004B3BBB"/>
    <w:rsid w:val="004B3BFB"/>
    <w:rsid w:val="004B3C69"/>
    <w:rsid w:val="004B3D29"/>
    <w:rsid w:val="004B410E"/>
    <w:rsid w:val="004B421D"/>
    <w:rsid w:val="004B423F"/>
    <w:rsid w:val="004B42A0"/>
    <w:rsid w:val="004B4320"/>
    <w:rsid w:val="004B4328"/>
    <w:rsid w:val="004B44D1"/>
    <w:rsid w:val="004B4546"/>
    <w:rsid w:val="004B465D"/>
    <w:rsid w:val="004B470A"/>
    <w:rsid w:val="004B4926"/>
    <w:rsid w:val="004B4C45"/>
    <w:rsid w:val="004B4D5D"/>
    <w:rsid w:val="004B4DA8"/>
    <w:rsid w:val="004B4DC0"/>
    <w:rsid w:val="004B4E0E"/>
    <w:rsid w:val="004B4EC5"/>
    <w:rsid w:val="004B50DF"/>
    <w:rsid w:val="004B51AB"/>
    <w:rsid w:val="004B51C6"/>
    <w:rsid w:val="004B52DA"/>
    <w:rsid w:val="004B554B"/>
    <w:rsid w:val="004B593B"/>
    <w:rsid w:val="004B5A2A"/>
    <w:rsid w:val="004B5A88"/>
    <w:rsid w:val="004B5C2F"/>
    <w:rsid w:val="004B5E6B"/>
    <w:rsid w:val="004B6126"/>
    <w:rsid w:val="004B622C"/>
    <w:rsid w:val="004B6354"/>
    <w:rsid w:val="004B64CE"/>
    <w:rsid w:val="004B6637"/>
    <w:rsid w:val="004B689A"/>
    <w:rsid w:val="004B68C9"/>
    <w:rsid w:val="004B693B"/>
    <w:rsid w:val="004B6A08"/>
    <w:rsid w:val="004B6A10"/>
    <w:rsid w:val="004B6A6F"/>
    <w:rsid w:val="004B6A77"/>
    <w:rsid w:val="004B6B2E"/>
    <w:rsid w:val="004B6B74"/>
    <w:rsid w:val="004B6C27"/>
    <w:rsid w:val="004B6C76"/>
    <w:rsid w:val="004B6CFA"/>
    <w:rsid w:val="004B704D"/>
    <w:rsid w:val="004B71CB"/>
    <w:rsid w:val="004B74CC"/>
    <w:rsid w:val="004B7904"/>
    <w:rsid w:val="004B7B58"/>
    <w:rsid w:val="004B7CAA"/>
    <w:rsid w:val="004B7CCE"/>
    <w:rsid w:val="004B7E63"/>
    <w:rsid w:val="004B7EF4"/>
    <w:rsid w:val="004B7F0F"/>
    <w:rsid w:val="004C0117"/>
    <w:rsid w:val="004C01D8"/>
    <w:rsid w:val="004C0267"/>
    <w:rsid w:val="004C0285"/>
    <w:rsid w:val="004C057B"/>
    <w:rsid w:val="004C063E"/>
    <w:rsid w:val="004C0A9D"/>
    <w:rsid w:val="004C0C17"/>
    <w:rsid w:val="004C0F22"/>
    <w:rsid w:val="004C116A"/>
    <w:rsid w:val="004C1199"/>
    <w:rsid w:val="004C11BC"/>
    <w:rsid w:val="004C11D3"/>
    <w:rsid w:val="004C12EB"/>
    <w:rsid w:val="004C1820"/>
    <w:rsid w:val="004C18A8"/>
    <w:rsid w:val="004C1938"/>
    <w:rsid w:val="004C1961"/>
    <w:rsid w:val="004C1A4B"/>
    <w:rsid w:val="004C1ADA"/>
    <w:rsid w:val="004C1B23"/>
    <w:rsid w:val="004C1B73"/>
    <w:rsid w:val="004C1F05"/>
    <w:rsid w:val="004C1F13"/>
    <w:rsid w:val="004C1F90"/>
    <w:rsid w:val="004C2178"/>
    <w:rsid w:val="004C2284"/>
    <w:rsid w:val="004C2314"/>
    <w:rsid w:val="004C234B"/>
    <w:rsid w:val="004C2429"/>
    <w:rsid w:val="004C255B"/>
    <w:rsid w:val="004C2757"/>
    <w:rsid w:val="004C27D6"/>
    <w:rsid w:val="004C295F"/>
    <w:rsid w:val="004C2C7E"/>
    <w:rsid w:val="004C2ED6"/>
    <w:rsid w:val="004C31A7"/>
    <w:rsid w:val="004C3302"/>
    <w:rsid w:val="004C337F"/>
    <w:rsid w:val="004C34FD"/>
    <w:rsid w:val="004C36A6"/>
    <w:rsid w:val="004C36B8"/>
    <w:rsid w:val="004C371E"/>
    <w:rsid w:val="004C37BC"/>
    <w:rsid w:val="004C3A4A"/>
    <w:rsid w:val="004C3C56"/>
    <w:rsid w:val="004C3C60"/>
    <w:rsid w:val="004C3E87"/>
    <w:rsid w:val="004C3EBA"/>
    <w:rsid w:val="004C3EF6"/>
    <w:rsid w:val="004C3F03"/>
    <w:rsid w:val="004C3F08"/>
    <w:rsid w:val="004C3F7B"/>
    <w:rsid w:val="004C3FA0"/>
    <w:rsid w:val="004C41B1"/>
    <w:rsid w:val="004C4243"/>
    <w:rsid w:val="004C425E"/>
    <w:rsid w:val="004C43D0"/>
    <w:rsid w:val="004C44DD"/>
    <w:rsid w:val="004C44F2"/>
    <w:rsid w:val="004C4597"/>
    <w:rsid w:val="004C4719"/>
    <w:rsid w:val="004C47FB"/>
    <w:rsid w:val="004C4BA9"/>
    <w:rsid w:val="004C4D3C"/>
    <w:rsid w:val="004C4EF9"/>
    <w:rsid w:val="004C4FFB"/>
    <w:rsid w:val="004C511E"/>
    <w:rsid w:val="004C5251"/>
    <w:rsid w:val="004C52ED"/>
    <w:rsid w:val="004C53DB"/>
    <w:rsid w:val="004C544F"/>
    <w:rsid w:val="004C5723"/>
    <w:rsid w:val="004C577A"/>
    <w:rsid w:val="004C57EB"/>
    <w:rsid w:val="004C5A59"/>
    <w:rsid w:val="004C5B97"/>
    <w:rsid w:val="004C5C26"/>
    <w:rsid w:val="004C5F4F"/>
    <w:rsid w:val="004C5FF6"/>
    <w:rsid w:val="004C6122"/>
    <w:rsid w:val="004C6150"/>
    <w:rsid w:val="004C61F8"/>
    <w:rsid w:val="004C630A"/>
    <w:rsid w:val="004C643C"/>
    <w:rsid w:val="004C6549"/>
    <w:rsid w:val="004C6598"/>
    <w:rsid w:val="004C6657"/>
    <w:rsid w:val="004C67C1"/>
    <w:rsid w:val="004C68E8"/>
    <w:rsid w:val="004C6A42"/>
    <w:rsid w:val="004C6C00"/>
    <w:rsid w:val="004C6D20"/>
    <w:rsid w:val="004C6D4B"/>
    <w:rsid w:val="004C6D7C"/>
    <w:rsid w:val="004C6DC7"/>
    <w:rsid w:val="004C6E44"/>
    <w:rsid w:val="004C72D1"/>
    <w:rsid w:val="004C7680"/>
    <w:rsid w:val="004C76DA"/>
    <w:rsid w:val="004C77F0"/>
    <w:rsid w:val="004C79C8"/>
    <w:rsid w:val="004C7C1F"/>
    <w:rsid w:val="004C7CDC"/>
    <w:rsid w:val="004C7CF8"/>
    <w:rsid w:val="004C7F90"/>
    <w:rsid w:val="004D0175"/>
    <w:rsid w:val="004D02BF"/>
    <w:rsid w:val="004D035D"/>
    <w:rsid w:val="004D063E"/>
    <w:rsid w:val="004D07A5"/>
    <w:rsid w:val="004D0911"/>
    <w:rsid w:val="004D095E"/>
    <w:rsid w:val="004D0A0A"/>
    <w:rsid w:val="004D0B4D"/>
    <w:rsid w:val="004D0BAB"/>
    <w:rsid w:val="004D0C11"/>
    <w:rsid w:val="004D0CBC"/>
    <w:rsid w:val="004D0D04"/>
    <w:rsid w:val="004D0D1C"/>
    <w:rsid w:val="004D0D60"/>
    <w:rsid w:val="004D10A5"/>
    <w:rsid w:val="004D117C"/>
    <w:rsid w:val="004D11EF"/>
    <w:rsid w:val="004D1222"/>
    <w:rsid w:val="004D128B"/>
    <w:rsid w:val="004D129C"/>
    <w:rsid w:val="004D12AB"/>
    <w:rsid w:val="004D1AED"/>
    <w:rsid w:val="004D1B3B"/>
    <w:rsid w:val="004D1B6C"/>
    <w:rsid w:val="004D20B2"/>
    <w:rsid w:val="004D2487"/>
    <w:rsid w:val="004D25A9"/>
    <w:rsid w:val="004D26E3"/>
    <w:rsid w:val="004D2800"/>
    <w:rsid w:val="004D293A"/>
    <w:rsid w:val="004D2A92"/>
    <w:rsid w:val="004D2B17"/>
    <w:rsid w:val="004D2B1D"/>
    <w:rsid w:val="004D2C13"/>
    <w:rsid w:val="004D2DED"/>
    <w:rsid w:val="004D3190"/>
    <w:rsid w:val="004D32E2"/>
    <w:rsid w:val="004D33EA"/>
    <w:rsid w:val="004D341D"/>
    <w:rsid w:val="004D3448"/>
    <w:rsid w:val="004D3472"/>
    <w:rsid w:val="004D3528"/>
    <w:rsid w:val="004D35D1"/>
    <w:rsid w:val="004D36FB"/>
    <w:rsid w:val="004D37D0"/>
    <w:rsid w:val="004D3806"/>
    <w:rsid w:val="004D38D6"/>
    <w:rsid w:val="004D3A1F"/>
    <w:rsid w:val="004D3A24"/>
    <w:rsid w:val="004D3B3C"/>
    <w:rsid w:val="004D3D62"/>
    <w:rsid w:val="004D4182"/>
    <w:rsid w:val="004D4564"/>
    <w:rsid w:val="004D4696"/>
    <w:rsid w:val="004D4763"/>
    <w:rsid w:val="004D47F8"/>
    <w:rsid w:val="004D498C"/>
    <w:rsid w:val="004D49C3"/>
    <w:rsid w:val="004D4B0D"/>
    <w:rsid w:val="004D4B9E"/>
    <w:rsid w:val="004D4EAC"/>
    <w:rsid w:val="004D4FD3"/>
    <w:rsid w:val="004D514B"/>
    <w:rsid w:val="004D51A0"/>
    <w:rsid w:val="004D52F0"/>
    <w:rsid w:val="004D52FB"/>
    <w:rsid w:val="004D5407"/>
    <w:rsid w:val="004D5475"/>
    <w:rsid w:val="004D54D4"/>
    <w:rsid w:val="004D5517"/>
    <w:rsid w:val="004D554E"/>
    <w:rsid w:val="004D5584"/>
    <w:rsid w:val="004D57A1"/>
    <w:rsid w:val="004D592E"/>
    <w:rsid w:val="004D592F"/>
    <w:rsid w:val="004D5A76"/>
    <w:rsid w:val="004D5C6B"/>
    <w:rsid w:val="004D5C78"/>
    <w:rsid w:val="004D5D5A"/>
    <w:rsid w:val="004D61FD"/>
    <w:rsid w:val="004D64C7"/>
    <w:rsid w:val="004D64EC"/>
    <w:rsid w:val="004D67D6"/>
    <w:rsid w:val="004D6817"/>
    <w:rsid w:val="004D695E"/>
    <w:rsid w:val="004D6980"/>
    <w:rsid w:val="004D6A7F"/>
    <w:rsid w:val="004D6B5C"/>
    <w:rsid w:val="004D6C62"/>
    <w:rsid w:val="004D6F7B"/>
    <w:rsid w:val="004D70E4"/>
    <w:rsid w:val="004D710D"/>
    <w:rsid w:val="004D75FB"/>
    <w:rsid w:val="004D760F"/>
    <w:rsid w:val="004D77CE"/>
    <w:rsid w:val="004D7903"/>
    <w:rsid w:val="004D7AB3"/>
    <w:rsid w:val="004D7AC4"/>
    <w:rsid w:val="004D7B23"/>
    <w:rsid w:val="004D7D06"/>
    <w:rsid w:val="004D7E5E"/>
    <w:rsid w:val="004D7F1A"/>
    <w:rsid w:val="004E01EF"/>
    <w:rsid w:val="004E050E"/>
    <w:rsid w:val="004E0825"/>
    <w:rsid w:val="004E08AB"/>
    <w:rsid w:val="004E095D"/>
    <w:rsid w:val="004E0AC6"/>
    <w:rsid w:val="004E0C6B"/>
    <w:rsid w:val="004E0CA5"/>
    <w:rsid w:val="004E0CBB"/>
    <w:rsid w:val="004E0E0F"/>
    <w:rsid w:val="004E0E17"/>
    <w:rsid w:val="004E0E21"/>
    <w:rsid w:val="004E0E53"/>
    <w:rsid w:val="004E0E6D"/>
    <w:rsid w:val="004E0EE4"/>
    <w:rsid w:val="004E1095"/>
    <w:rsid w:val="004E11FC"/>
    <w:rsid w:val="004E12F1"/>
    <w:rsid w:val="004E1306"/>
    <w:rsid w:val="004E182A"/>
    <w:rsid w:val="004E1AAB"/>
    <w:rsid w:val="004E1D8E"/>
    <w:rsid w:val="004E20C6"/>
    <w:rsid w:val="004E23A0"/>
    <w:rsid w:val="004E2674"/>
    <w:rsid w:val="004E2E0C"/>
    <w:rsid w:val="004E2EA9"/>
    <w:rsid w:val="004E2ECD"/>
    <w:rsid w:val="004E2F4F"/>
    <w:rsid w:val="004E30E2"/>
    <w:rsid w:val="004E3315"/>
    <w:rsid w:val="004E33A7"/>
    <w:rsid w:val="004E3601"/>
    <w:rsid w:val="004E379A"/>
    <w:rsid w:val="004E3881"/>
    <w:rsid w:val="004E3AA7"/>
    <w:rsid w:val="004E3C45"/>
    <w:rsid w:val="004E3DBE"/>
    <w:rsid w:val="004E3F4A"/>
    <w:rsid w:val="004E402B"/>
    <w:rsid w:val="004E4034"/>
    <w:rsid w:val="004E4041"/>
    <w:rsid w:val="004E42FB"/>
    <w:rsid w:val="004E47AE"/>
    <w:rsid w:val="004E48C5"/>
    <w:rsid w:val="004E49DD"/>
    <w:rsid w:val="004E4A2E"/>
    <w:rsid w:val="004E4D30"/>
    <w:rsid w:val="004E4D7E"/>
    <w:rsid w:val="004E5001"/>
    <w:rsid w:val="004E505A"/>
    <w:rsid w:val="004E50D2"/>
    <w:rsid w:val="004E520B"/>
    <w:rsid w:val="004E5310"/>
    <w:rsid w:val="004E5317"/>
    <w:rsid w:val="004E55E9"/>
    <w:rsid w:val="004E561B"/>
    <w:rsid w:val="004E564F"/>
    <w:rsid w:val="004E57F0"/>
    <w:rsid w:val="004E5A07"/>
    <w:rsid w:val="004E5AA9"/>
    <w:rsid w:val="004E5AEA"/>
    <w:rsid w:val="004E5AF0"/>
    <w:rsid w:val="004E5B02"/>
    <w:rsid w:val="004E5B5F"/>
    <w:rsid w:val="004E5C00"/>
    <w:rsid w:val="004E5ED3"/>
    <w:rsid w:val="004E5EF0"/>
    <w:rsid w:val="004E621F"/>
    <w:rsid w:val="004E644B"/>
    <w:rsid w:val="004E6452"/>
    <w:rsid w:val="004E65E0"/>
    <w:rsid w:val="004E67E3"/>
    <w:rsid w:val="004E6AA8"/>
    <w:rsid w:val="004E6BAE"/>
    <w:rsid w:val="004E6E93"/>
    <w:rsid w:val="004E6ECD"/>
    <w:rsid w:val="004E72A8"/>
    <w:rsid w:val="004E72A9"/>
    <w:rsid w:val="004E75C3"/>
    <w:rsid w:val="004E771F"/>
    <w:rsid w:val="004E7B95"/>
    <w:rsid w:val="004E7CA6"/>
    <w:rsid w:val="004F028F"/>
    <w:rsid w:val="004F04DE"/>
    <w:rsid w:val="004F067A"/>
    <w:rsid w:val="004F0680"/>
    <w:rsid w:val="004F0698"/>
    <w:rsid w:val="004F06DB"/>
    <w:rsid w:val="004F08B1"/>
    <w:rsid w:val="004F0BC8"/>
    <w:rsid w:val="004F0BD0"/>
    <w:rsid w:val="004F0BF1"/>
    <w:rsid w:val="004F0CDA"/>
    <w:rsid w:val="004F0E17"/>
    <w:rsid w:val="004F0E8C"/>
    <w:rsid w:val="004F0F0A"/>
    <w:rsid w:val="004F0FA8"/>
    <w:rsid w:val="004F0FCE"/>
    <w:rsid w:val="004F1164"/>
    <w:rsid w:val="004F1285"/>
    <w:rsid w:val="004F139B"/>
    <w:rsid w:val="004F14AB"/>
    <w:rsid w:val="004F1644"/>
    <w:rsid w:val="004F18F2"/>
    <w:rsid w:val="004F19B4"/>
    <w:rsid w:val="004F1A2D"/>
    <w:rsid w:val="004F1A48"/>
    <w:rsid w:val="004F1D58"/>
    <w:rsid w:val="004F1F64"/>
    <w:rsid w:val="004F218A"/>
    <w:rsid w:val="004F220A"/>
    <w:rsid w:val="004F23A0"/>
    <w:rsid w:val="004F243C"/>
    <w:rsid w:val="004F28F0"/>
    <w:rsid w:val="004F29A1"/>
    <w:rsid w:val="004F29AF"/>
    <w:rsid w:val="004F2B7A"/>
    <w:rsid w:val="004F2D6A"/>
    <w:rsid w:val="004F306E"/>
    <w:rsid w:val="004F307D"/>
    <w:rsid w:val="004F3089"/>
    <w:rsid w:val="004F3152"/>
    <w:rsid w:val="004F320B"/>
    <w:rsid w:val="004F342D"/>
    <w:rsid w:val="004F362E"/>
    <w:rsid w:val="004F38B6"/>
    <w:rsid w:val="004F3B20"/>
    <w:rsid w:val="004F3CD9"/>
    <w:rsid w:val="004F3E7E"/>
    <w:rsid w:val="004F3F35"/>
    <w:rsid w:val="004F3F52"/>
    <w:rsid w:val="004F3F74"/>
    <w:rsid w:val="004F4100"/>
    <w:rsid w:val="004F4122"/>
    <w:rsid w:val="004F4184"/>
    <w:rsid w:val="004F42C9"/>
    <w:rsid w:val="004F445F"/>
    <w:rsid w:val="004F44F7"/>
    <w:rsid w:val="004F4652"/>
    <w:rsid w:val="004F4926"/>
    <w:rsid w:val="004F49B6"/>
    <w:rsid w:val="004F4BB2"/>
    <w:rsid w:val="004F4BD6"/>
    <w:rsid w:val="004F4BF4"/>
    <w:rsid w:val="004F4D88"/>
    <w:rsid w:val="004F4EDB"/>
    <w:rsid w:val="004F4F64"/>
    <w:rsid w:val="004F4FF7"/>
    <w:rsid w:val="004F577D"/>
    <w:rsid w:val="004F58E8"/>
    <w:rsid w:val="004F5A7F"/>
    <w:rsid w:val="004F5AFD"/>
    <w:rsid w:val="004F5B51"/>
    <w:rsid w:val="004F5CD9"/>
    <w:rsid w:val="004F5D39"/>
    <w:rsid w:val="004F6353"/>
    <w:rsid w:val="004F63F4"/>
    <w:rsid w:val="004F65D1"/>
    <w:rsid w:val="004F679B"/>
    <w:rsid w:val="004F689A"/>
    <w:rsid w:val="004F6A75"/>
    <w:rsid w:val="004F6B0D"/>
    <w:rsid w:val="004F6E18"/>
    <w:rsid w:val="004F6FA0"/>
    <w:rsid w:val="004F707E"/>
    <w:rsid w:val="004F7268"/>
    <w:rsid w:val="004F73EB"/>
    <w:rsid w:val="004F754D"/>
    <w:rsid w:val="004F773E"/>
    <w:rsid w:val="004F778A"/>
    <w:rsid w:val="004F784F"/>
    <w:rsid w:val="004F7962"/>
    <w:rsid w:val="004F7AD9"/>
    <w:rsid w:val="004F7CDC"/>
    <w:rsid w:val="005000B3"/>
    <w:rsid w:val="005001DB"/>
    <w:rsid w:val="00500224"/>
    <w:rsid w:val="005007DF"/>
    <w:rsid w:val="00500877"/>
    <w:rsid w:val="0050099E"/>
    <w:rsid w:val="00500B5A"/>
    <w:rsid w:val="00500CBF"/>
    <w:rsid w:val="00500CCA"/>
    <w:rsid w:val="00500D28"/>
    <w:rsid w:val="00500ECD"/>
    <w:rsid w:val="00500FC1"/>
    <w:rsid w:val="005010B9"/>
    <w:rsid w:val="005012C4"/>
    <w:rsid w:val="005013F5"/>
    <w:rsid w:val="00501444"/>
    <w:rsid w:val="005014E0"/>
    <w:rsid w:val="005015AD"/>
    <w:rsid w:val="00501619"/>
    <w:rsid w:val="00501A8E"/>
    <w:rsid w:val="00501AD6"/>
    <w:rsid w:val="00501C5D"/>
    <w:rsid w:val="00501C9E"/>
    <w:rsid w:val="00501DCE"/>
    <w:rsid w:val="00501DE4"/>
    <w:rsid w:val="00501FB3"/>
    <w:rsid w:val="005022F3"/>
    <w:rsid w:val="0050231D"/>
    <w:rsid w:val="0050254D"/>
    <w:rsid w:val="005026E5"/>
    <w:rsid w:val="005027B8"/>
    <w:rsid w:val="0050297C"/>
    <w:rsid w:val="00502A2E"/>
    <w:rsid w:val="00502B0B"/>
    <w:rsid w:val="00502C25"/>
    <w:rsid w:val="00502DEA"/>
    <w:rsid w:val="00502E15"/>
    <w:rsid w:val="0050309C"/>
    <w:rsid w:val="0050313E"/>
    <w:rsid w:val="00503252"/>
    <w:rsid w:val="00503393"/>
    <w:rsid w:val="005034AE"/>
    <w:rsid w:val="00503621"/>
    <w:rsid w:val="0050363D"/>
    <w:rsid w:val="0050379C"/>
    <w:rsid w:val="005037B6"/>
    <w:rsid w:val="00503842"/>
    <w:rsid w:val="005038DE"/>
    <w:rsid w:val="00503936"/>
    <w:rsid w:val="00503C4C"/>
    <w:rsid w:val="00503EA1"/>
    <w:rsid w:val="00503EB8"/>
    <w:rsid w:val="00503F7D"/>
    <w:rsid w:val="00504119"/>
    <w:rsid w:val="0050437A"/>
    <w:rsid w:val="00504392"/>
    <w:rsid w:val="0050445C"/>
    <w:rsid w:val="005044C5"/>
    <w:rsid w:val="00504550"/>
    <w:rsid w:val="00504558"/>
    <w:rsid w:val="00504570"/>
    <w:rsid w:val="00504884"/>
    <w:rsid w:val="005048C6"/>
    <w:rsid w:val="00504A5F"/>
    <w:rsid w:val="00504ADC"/>
    <w:rsid w:val="00504B08"/>
    <w:rsid w:val="00504B6C"/>
    <w:rsid w:val="00504B8A"/>
    <w:rsid w:val="00504ED5"/>
    <w:rsid w:val="00504FEE"/>
    <w:rsid w:val="0050503A"/>
    <w:rsid w:val="0050503B"/>
    <w:rsid w:val="005050B0"/>
    <w:rsid w:val="00505176"/>
    <w:rsid w:val="005052B9"/>
    <w:rsid w:val="005052EC"/>
    <w:rsid w:val="005052FA"/>
    <w:rsid w:val="005053A6"/>
    <w:rsid w:val="005053E1"/>
    <w:rsid w:val="00505690"/>
    <w:rsid w:val="00505926"/>
    <w:rsid w:val="00505A4F"/>
    <w:rsid w:val="00505AA2"/>
    <w:rsid w:val="00505D6A"/>
    <w:rsid w:val="00505D7E"/>
    <w:rsid w:val="00505E5F"/>
    <w:rsid w:val="00505F64"/>
    <w:rsid w:val="0050617C"/>
    <w:rsid w:val="005062EB"/>
    <w:rsid w:val="00506315"/>
    <w:rsid w:val="005063B7"/>
    <w:rsid w:val="00506461"/>
    <w:rsid w:val="005064B7"/>
    <w:rsid w:val="00506578"/>
    <w:rsid w:val="00506726"/>
    <w:rsid w:val="005069D7"/>
    <w:rsid w:val="005069EF"/>
    <w:rsid w:val="00506E4B"/>
    <w:rsid w:val="00506FC6"/>
    <w:rsid w:val="0050713F"/>
    <w:rsid w:val="0050730D"/>
    <w:rsid w:val="00507577"/>
    <w:rsid w:val="00507646"/>
    <w:rsid w:val="00507B48"/>
    <w:rsid w:val="00507B49"/>
    <w:rsid w:val="00507BA3"/>
    <w:rsid w:val="00507BEB"/>
    <w:rsid w:val="00507BEC"/>
    <w:rsid w:val="00507F51"/>
    <w:rsid w:val="00507F7B"/>
    <w:rsid w:val="00510062"/>
    <w:rsid w:val="0051017B"/>
    <w:rsid w:val="0051019F"/>
    <w:rsid w:val="00510217"/>
    <w:rsid w:val="0051022F"/>
    <w:rsid w:val="00510540"/>
    <w:rsid w:val="00510582"/>
    <w:rsid w:val="005105A4"/>
    <w:rsid w:val="00510634"/>
    <w:rsid w:val="00510858"/>
    <w:rsid w:val="005109A4"/>
    <w:rsid w:val="005109F6"/>
    <w:rsid w:val="00510A5D"/>
    <w:rsid w:val="00510DEE"/>
    <w:rsid w:val="005110AC"/>
    <w:rsid w:val="005113CD"/>
    <w:rsid w:val="0051149B"/>
    <w:rsid w:val="005114DE"/>
    <w:rsid w:val="00511506"/>
    <w:rsid w:val="00511542"/>
    <w:rsid w:val="0051156E"/>
    <w:rsid w:val="00511583"/>
    <w:rsid w:val="005115D9"/>
    <w:rsid w:val="00511603"/>
    <w:rsid w:val="005116A1"/>
    <w:rsid w:val="005117C9"/>
    <w:rsid w:val="00511AD4"/>
    <w:rsid w:val="00511BC8"/>
    <w:rsid w:val="00511C9F"/>
    <w:rsid w:val="00511CF9"/>
    <w:rsid w:val="00511DB3"/>
    <w:rsid w:val="00511DF5"/>
    <w:rsid w:val="005120AB"/>
    <w:rsid w:val="0051215D"/>
    <w:rsid w:val="005121A6"/>
    <w:rsid w:val="00512248"/>
    <w:rsid w:val="00512550"/>
    <w:rsid w:val="00512728"/>
    <w:rsid w:val="005127C7"/>
    <w:rsid w:val="00512C13"/>
    <w:rsid w:val="00512C9D"/>
    <w:rsid w:val="00512DCD"/>
    <w:rsid w:val="00512E16"/>
    <w:rsid w:val="00512FD2"/>
    <w:rsid w:val="00513117"/>
    <w:rsid w:val="005131D0"/>
    <w:rsid w:val="005132B0"/>
    <w:rsid w:val="005132F1"/>
    <w:rsid w:val="0051334B"/>
    <w:rsid w:val="0051352B"/>
    <w:rsid w:val="00513730"/>
    <w:rsid w:val="00513821"/>
    <w:rsid w:val="00513897"/>
    <w:rsid w:val="005138FA"/>
    <w:rsid w:val="0051391E"/>
    <w:rsid w:val="005139AE"/>
    <w:rsid w:val="00513A2E"/>
    <w:rsid w:val="00513ACB"/>
    <w:rsid w:val="00513CAB"/>
    <w:rsid w:val="00514130"/>
    <w:rsid w:val="00514233"/>
    <w:rsid w:val="00514348"/>
    <w:rsid w:val="00514616"/>
    <w:rsid w:val="00514780"/>
    <w:rsid w:val="00514952"/>
    <w:rsid w:val="00514AFC"/>
    <w:rsid w:val="00514BC7"/>
    <w:rsid w:val="00514C21"/>
    <w:rsid w:val="00514D46"/>
    <w:rsid w:val="00514E29"/>
    <w:rsid w:val="00514F40"/>
    <w:rsid w:val="005151DA"/>
    <w:rsid w:val="00515346"/>
    <w:rsid w:val="005154E0"/>
    <w:rsid w:val="005154F9"/>
    <w:rsid w:val="005155B4"/>
    <w:rsid w:val="005155BD"/>
    <w:rsid w:val="005155EA"/>
    <w:rsid w:val="00515863"/>
    <w:rsid w:val="005159F9"/>
    <w:rsid w:val="00515B9C"/>
    <w:rsid w:val="00515BBA"/>
    <w:rsid w:val="00515D62"/>
    <w:rsid w:val="00515EA6"/>
    <w:rsid w:val="00515F0F"/>
    <w:rsid w:val="00515F2A"/>
    <w:rsid w:val="005160FB"/>
    <w:rsid w:val="005163BD"/>
    <w:rsid w:val="005163C4"/>
    <w:rsid w:val="0051649F"/>
    <w:rsid w:val="00516576"/>
    <w:rsid w:val="005166D6"/>
    <w:rsid w:val="00516785"/>
    <w:rsid w:val="005167E8"/>
    <w:rsid w:val="0051693F"/>
    <w:rsid w:val="00516950"/>
    <w:rsid w:val="00516E04"/>
    <w:rsid w:val="005170DB"/>
    <w:rsid w:val="00517212"/>
    <w:rsid w:val="005173EB"/>
    <w:rsid w:val="00517518"/>
    <w:rsid w:val="00517598"/>
    <w:rsid w:val="00517635"/>
    <w:rsid w:val="00517761"/>
    <w:rsid w:val="005177A7"/>
    <w:rsid w:val="0051783E"/>
    <w:rsid w:val="00517B84"/>
    <w:rsid w:val="00517BA4"/>
    <w:rsid w:val="00517BB9"/>
    <w:rsid w:val="00517C6D"/>
    <w:rsid w:val="00517CD2"/>
    <w:rsid w:val="00517D8A"/>
    <w:rsid w:val="005202FB"/>
    <w:rsid w:val="0052039F"/>
    <w:rsid w:val="005204E0"/>
    <w:rsid w:val="00520573"/>
    <w:rsid w:val="00520799"/>
    <w:rsid w:val="005208DE"/>
    <w:rsid w:val="00520E41"/>
    <w:rsid w:val="005211CB"/>
    <w:rsid w:val="0052122E"/>
    <w:rsid w:val="005215FF"/>
    <w:rsid w:val="00521718"/>
    <w:rsid w:val="0052179D"/>
    <w:rsid w:val="0052185C"/>
    <w:rsid w:val="00521CBB"/>
    <w:rsid w:val="00521EF7"/>
    <w:rsid w:val="00521FBB"/>
    <w:rsid w:val="00522082"/>
    <w:rsid w:val="005220F3"/>
    <w:rsid w:val="00522173"/>
    <w:rsid w:val="00522364"/>
    <w:rsid w:val="005223B3"/>
    <w:rsid w:val="005224F8"/>
    <w:rsid w:val="005227AC"/>
    <w:rsid w:val="0052287A"/>
    <w:rsid w:val="00522A9D"/>
    <w:rsid w:val="00522BD1"/>
    <w:rsid w:val="00522CD6"/>
    <w:rsid w:val="00522E7D"/>
    <w:rsid w:val="00522E93"/>
    <w:rsid w:val="00522F4B"/>
    <w:rsid w:val="00522FF8"/>
    <w:rsid w:val="00523066"/>
    <w:rsid w:val="0052337B"/>
    <w:rsid w:val="00523401"/>
    <w:rsid w:val="005237BA"/>
    <w:rsid w:val="00523A29"/>
    <w:rsid w:val="00523C33"/>
    <w:rsid w:val="00523DC1"/>
    <w:rsid w:val="00523EB7"/>
    <w:rsid w:val="00523FC0"/>
    <w:rsid w:val="0052419D"/>
    <w:rsid w:val="005242D1"/>
    <w:rsid w:val="00524401"/>
    <w:rsid w:val="00524578"/>
    <w:rsid w:val="005245DD"/>
    <w:rsid w:val="005246B1"/>
    <w:rsid w:val="00524704"/>
    <w:rsid w:val="00524A0D"/>
    <w:rsid w:val="00524E6D"/>
    <w:rsid w:val="00524F53"/>
    <w:rsid w:val="00524FFC"/>
    <w:rsid w:val="00525006"/>
    <w:rsid w:val="005251D6"/>
    <w:rsid w:val="005251E0"/>
    <w:rsid w:val="0052529A"/>
    <w:rsid w:val="005253B4"/>
    <w:rsid w:val="005255DB"/>
    <w:rsid w:val="005256E2"/>
    <w:rsid w:val="00525892"/>
    <w:rsid w:val="005259DA"/>
    <w:rsid w:val="00525B68"/>
    <w:rsid w:val="00525C65"/>
    <w:rsid w:val="00525C85"/>
    <w:rsid w:val="00525EEC"/>
    <w:rsid w:val="00525FCB"/>
    <w:rsid w:val="00526049"/>
    <w:rsid w:val="005264E6"/>
    <w:rsid w:val="0052654D"/>
    <w:rsid w:val="00526590"/>
    <w:rsid w:val="00526834"/>
    <w:rsid w:val="00526E17"/>
    <w:rsid w:val="00526E55"/>
    <w:rsid w:val="00526F7B"/>
    <w:rsid w:val="0052721B"/>
    <w:rsid w:val="00527615"/>
    <w:rsid w:val="00527743"/>
    <w:rsid w:val="00527818"/>
    <w:rsid w:val="0052788A"/>
    <w:rsid w:val="005278C1"/>
    <w:rsid w:val="005279F9"/>
    <w:rsid w:val="00527A0B"/>
    <w:rsid w:val="00527AF5"/>
    <w:rsid w:val="00527C54"/>
    <w:rsid w:val="00527D81"/>
    <w:rsid w:val="00527E6C"/>
    <w:rsid w:val="00527ED5"/>
    <w:rsid w:val="0053004E"/>
    <w:rsid w:val="005301F8"/>
    <w:rsid w:val="00530283"/>
    <w:rsid w:val="00530727"/>
    <w:rsid w:val="005309AC"/>
    <w:rsid w:val="005309C9"/>
    <w:rsid w:val="00530B9E"/>
    <w:rsid w:val="00530C58"/>
    <w:rsid w:val="00530F33"/>
    <w:rsid w:val="00530F54"/>
    <w:rsid w:val="005311CF"/>
    <w:rsid w:val="005311EA"/>
    <w:rsid w:val="005312AD"/>
    <w:rsid w:val="005312DF"/>
    <w:rsid w:val="005312FC"/>
    <w:rsid w:val="0053136D"/>
    <w:rsid w:val="00531553"/>
    <w:rsid w:val="00531795"/>
    <w:rsid w:val="00531999"/>
    <w:rsid w:val="005319A9"/>
    <w:rsid w:val="00531A37"/>
    <w:rsid w:val="00531DBA"/>
    <w:rsid w:val="00531E18"/>
    <w:rsid w:val="00531EBD"/>
    <w:rsid w:val="00531EF6"/>
    <w:rsid w:val="00531F1C"/>
    <w:rsid w:val="00531F52"/>
    <w:rsid w:val="00532060"/>
    <w:rsid w:val="005320A4"/>
    <w:rsid w:val="0053226D"/>
    <w:rsid w:val="00532497"/>
    <w:rsid w:val="005324A4"/>
    <w:rsid w:val="005324BA"/>
    <w:rsid w:val="005325A0"/>
    <w:rsid w:val="00532691"/>
    <w:rsid w:val="005326BF"/>
    <w:rsid w:val="00532829"/>
    <w:rsid w:val="005328F6"/>
    <w:rsid w:val="005329A9"/>
    <w:rsid w:val="00532DCE"/>
    <w:rsid w:val="00532F0B"/>
    <w:rsid w:val="00533168"/>
    <w:rsid w:val="005331E2"/>
    <w:rsid w:val="00533451"/>
    <w:rsid w:val="00533808"/>
    <w:rsid w:val="00533939"/>
    <w:rsid w:val="00533CC6"/>
    <w:rsid w:val="00533CD5"/>
    <w:rsid w:val="00533DAC"/>
    <w:rsid w:val="00534065"/>
    <w:rsid w:val="005340E5"/>
    <w:rsid w:val="00534267"/>
    <w:rsid w:val="005343A3"/>
    <w:rsid w:val="005344A4"/>
    <w:rsid w:val="005344A7"/>
    <w:rsid w:val="00534544"/>
    <w:rsid w:val="005345B2"/>
    <w:rsid w:val="0053461F"/>
    <w:rsid w:val="00534953"/>
    <w:rsid w:val="005349AF"/>
    <w:rsid w:val="00534A02"/>
    <w:rsid w:val="00534A15"/>
    <w:rsid w:val="0053500D"/>
    <w:rsid w:val="00535028"/>
    <w:rsid w:val="005351F0"/>
    <w:rsid w:val="00535826"/>
    <w:rsid w:val="005358A0"/>
    <w:rsid w:val="005358D1"/>
    <w:rsid w:val="005358EE"/>
    <w:rsid w:val="0053592F"/>
    <w:rsid w:val="00535FF0"/>
    <w:rsid w:val="0053603D"/>
    <w:rsid w:val="0053619F"/>
    <w:rsid w:val="00536261"/>
    <w:rsid w:val="005362CA"/>
    <w:rsid w:val="00536306"/>
    <w:rsid w:val="0053635C"/>
    <w:rsid w:val="0053648B"/>
    <w:rsid w:val="005368ED"/>
    <w:rsid w:val="00536920"/>
    <w:rsid w:val="00536BE4"/>
    <w:rsid w:val="00536EF2"/>
    <w:rsid w:val="00537033"/>
    <w:rsid w:val="005370E5"/>
    <w:rsid w:val="005374F0"/>
    <w:rsid w:val="0053752A"/>
    <w:rsid w:val="00537727"/>
    <w:rsid w:val="0053775B"/>
    <w:rsid w:val="005378D1"/>
    <w:rsid w:val="00537967"/>
    <w:rsid w:val="005379AA"/>
    <w:rsid w:val="00537ACC"/>
    <w:rsid w:val="00537B3C"/>
    <w:rsid w:val="00537C17"/>
    <w:rsid w:val="00537D13"/>
    <w:rsid w:val="00537D24"/>
    <w:rsid w:val="0053E520"/>
    <w:rsid w:val="005401FE"/>
    <w:rsid w:val="00540417"/>
    <w:rsid w:val="005404BE"/>
    <w:rsid w:val="00540513"/>
    <w:rsid w:val="00540557"/>
    <w:rsid w:val="005406BE"/>
    <w:rsid w:val="005406C7"/>
    <w:rsid w:val="005406FF"/>
    <w:rsid w:val="0054075D"/>
    <w:rsid w:val="005407BD"/>
    <w:rsid w:val="0054093A"/>
    <w:rsid w:val="00540B9F"/>
    <w:rsid w:val="00540BFA"/>
    <w:rsid w:val="00540FA9"/>
    <w:rsid w:val="00540FB4"/>
    <w:rsid w:val="00541168"/>
    <w:rsid w:val="00541485"/>
    <w:rsid w:val="005416F2"/>
    <w:rsid w:val="0054184F"/>
    <w:rsid w:val="00541D43"/>
    <w:rsid w:val="00541E9D"/>
    <w:rsid w:val="005420BC"/>
    <w:rsid w:val="00542364"/>
    <w:rsid w:val="005423EA"/>
    <w:rsid w:val="0054250C"/>
    <w:rsid w:val="00542541"/>
    <w:rsid w:val="00542843"/>
    <w:rsid w:val="00542860"/>
    <w:rsid w:val="005428AC"/>
    <w:rsid w:val="00542A16"/>
    <w:rsid w:val="00542A4D"/>
    <w:rsid w:val="00542AEF"/>
    <w:rsid w:val="00542CDD"/>
    <w:rsid w:val="005430D2"/>
    <w:rsid w:val="0054333E"/>
    <w:rsid w:val="00543384"/>
    <w:rsid w:val="0054342F"/>
    <w:rsid w:val="0054343C"/>
    <w:rsid w:val="00543629"/>
    <w:rsid w:val="00543658"/>
    <w:rsid w:val="005437F1"/>
    <w:rsid w:val="00543D86"/>
    <w:rsid w:val="00543FDB"/>
    <w:rsid w:val="0054458E"/>
    <w:rsid w:val="00544690"/>
    <w:rsid w:val="00544A24"/>
    <w:rsid w:val="00544BDE"/>
    <w:rsid w:val="00544EF1"/>
    <w:rsid w:val="00544FA0"/>
    <w:rsid w:val="00545488"/>
    <w:rsid w:val="00545B3C"/>
    <w:rsid w:val="00545B82"/>
    <w:rsid w:val="005460E3"/>
    <w:rsid w:val="005464A5"/>
    <w:rsid w:val="00546770"/>
    <w:rsid w:val="005468AD"/>
    <w:rsid w:val="00546972"/>
    <w:rsid w:val="00546994"/>
    <w:rsid w:val="005469A9"/>
    <w:rsid w:val="00546A15"/>
    <w:rsid w:val="00546AB3"/>
    <w:rsid w:val="00546ACB"/>
    <w:rsid w:val="00546B0A"/>
    <w:rsid w:val="005470FA"/>
    <w:rsid w:val="00547306"/>
    <w:rsid w:val="00547753"/>
    <w:rsid w:val="00547F89"/>
    <w:rsid w:val="005500DC"/>
    <w:rsid w:val="005500E6"/>
    <w:rsid w:val="005502DE"/>
    <w:rsid w:val="00550302"/>
    <w:rsid w:val="0055037F"/>
    <w:rsid w:val="005503F2"/>
    <w:rsid w:val="0055050A"/>
    <w:rsid w:val="00550582"/>
    <w:rsid w:val="005506C3"/>
    <w:rsid w:val="00550736"/>
    <w:rsid w:val="005507A4"/>
    <w:rsid w:val="0055087B"/>
    <w:rsid w:val="00550A45"/>
    <w:rsid w:val="00550AAA"/>
    <w:rsid w:val="00550BEC"/>
    <w:rsid w:val="00550CE0"/>
    <w:rsid w:val="00550F85"/>
    <w:rsid w:val="0055111B"/>
    <w:rsid w:val="0055118B"/>
    <w:rsid w:val="0055131A"/>
    <w:rsid w:val="0055132D"/>
    <w:rsid w:val="0055135E"/>
    <w:rsid w:val="00551618"/>
    <w:rsid w:val="0055163D"/>
    <w:rsid w:val="0055182C"/>
    <w:rsid w:val="00551AF9"/>
    <w:rsid w:val="00551B27"/>
    <w:rsid w:val="00551B86"/>
    <w:rsid w:val="00551CD5"/>
    <w:rsid w:val="00552091"/>
    <w:rsid w:val="005520A4"/>
    <w:rsid w:val="0055213E"/>
    <w:rsid w:val="00552155"/>
    <w:rsid w:val="005521D2"/>
    <w:rsid w:val="005529AE"/>
    <w:rsid w:val="00552A85"/>
    <w:rsid w:val="00552AD9"/>
    <w:rsid w:val="00552B68"/>
    <w:rsid w:val="00552D64"/>
    <w:rsid w:val="00552EDE"/>
    <w:rsid w:val="00553065"/>
    <w:rsid w:val="005530B5"/>
    <w:rsid w:val="0055358D"/>
    <w:rsid w:val="00553625"/>
    <w:rsid w:val="0055381F"/>
    <w:rsid w:val="005539DF"/>
    <w:rsid w:val="00553A85"/>
    <w:rsid w:val="00553C83"/>
    <w:rsid w:val="0055404D"/>
    <w:rsid w:val="00554845"/>
    <w:rsid w:val="00554870"/>
    <w:rsid w:val="005548B8"/>
    <w:rsid w:val="00554943"/>
    <w:rsid w:val="00554BA5"/>
    <w:rsid w:val="00554BB0"/>
    <w:rsid w:val="00554F55"/>
    <w:rsid w:val="0055501E"/>
    <w:rsid w:val="0055512E"/>
    <w:rsid w:val="0055527F"/>
    <w:rsid w:val="005553B3"/>
    <w:rsid w:val="005553C6"/>
    <w:rsid w:val="005553FB"/>
    <w:rsid w:val="00555435"/>
    <w:rsid w:val="00555486"/>
    <w:rsid w:val="00555619"/>
    <w:rsid w:val="005556F1"/>
    <w:rsid w:val="005558AC"/>
    <w:rsid w:val="005558CA"/>
    <w:rsid w:val="005559DC"/>
    <w:rsid w:val="00555D14"/>
    <w:rsid w:val="00555E03"/>
    <w:rsid w:val="00555EFD"/>
    <w:rsid w:val="0055630C"/>
    <w:rsid w:val="00556340"/>
    <w:rsid w:val="005563F8"/>
    <w:rsid w:val="005565D0"/>
    <w:rsid w:val="00556610"/>
    <w:rsid w:val="005566D4"/>
    <w:rsid w:val="00556F56"/>
    <w:rsid w:val="00556FB4"/>
    <w:rsid w:val="00557078"/>
    <w:rsid w:val="00557158"/>
    <w:rsid w:val="0055722F"/>
    <w:rsid w:val="0055735E"/>
    <w:rsid w:val="0055749B"/>
    <w:rsid w:val="0055778C"/>
    <w:rsid w:val="00557794"/>
    <w:rsid w:val="005578BF"/>
    <w:rsid w:val="00557A17"/>
    <w:rsid w:val="00557A34"/>
    <w:rsid w:val="00557CAD"/>
    <w:rsid w:val="00557D04"/>
    <w:rsid w:val="00557D11"/>
    <w:rsid w:val="00557EB1"/>
    <w:rsid w:val="00557EC3"/>
    <w:rsid w:val="005600EB"/>
    <w:rsid w:val="0056011B"/>
    <w:rsid w:val="005601A3"/>
    <w:rsid w:val="0056029E"/>
    <w:rsid w:val="0056060E"/>
    <w:rsid w:val="00560817"/>
    <w:rsid w:val="00560840"/>
    <w:rsid w:val="00560B8C"/>
    <w:rsid w:val="00560CBE"/>
    <w:rsid w:val="0056103F"/>
    <w:rsid w:val="005610F6"/>
    <w:rsid w:val="00561142"/>
    <w:rsid w:val="00561554"/>
    <w:rsid w:val="00561596"/>
    <w:rsid w:val="005615BC"/>
    <w:rsid w:val="00561694"/>
    <w:rsid w:val="00561741"/>
    <w:rsid w:val="00561E05"/>
    <w:rsid w:val="00561EAE"/>
    <w:rsid w:val="00561EBF"/>
    <w:rsid w:val="00561F07"/>
    <w:rsid w:val="00562203"/>
    <w:rsid w:val="005623A0"/>
    <w:rsid w:val="005623F1"/>
    <w:rsid w:val="00562483"/>
    <w:rsid w:val="00562496"/>
    <w:rsid w:val="005624CD"/>
    <w:rsid w:val="00562542"/>
    <w:rsid w:val="00562699"/>
    <w:rsid w:val="0056284E"/>
    <w:rsid w:val="005629D8"/>
    <w:rsid w:val="005629DA"/>
    <w:rsid w:val="00562ACD"/>
    <w:rsid w:val="00562C6C"/>
    <w:rsid w:val="00562EA1"/>
    <w:rsid w:val="0056307E"/>
    <w:rsid w:val="00563473"/>
    <w:rsid w:val="00563593"/>
    <w:rsid w:val="005636A4"/>
    <w:rsid w:val="0056370B"/>
    <w:rsid w:val="005638B5"/>
    <w:rsid w:val="00563B84"/>
    <w:rsid w:val="00564023"/>
    <w:rsid w:val="00564261"/>
    <w:rsid w:val="005645D6"/>
    <w:rsid w:val="005647E6"/>
    <w:rsid w:val="0056489E"/>
    <w:rsid w:val="005648E8"/>
    <w:rsid w:val="0056493C"/>
    <w:rsid w:val="005649DD"/>
    <w:rsid w:val="00564BE5"/>
    <w:rsid w:val="00564D85"/>
    <w:rsid w:val="00564D8C"/>
    <w:rsid w:val="00564F82"/>
    <w:rsid w:val="005650D0"/>
    <w:rsid w:val="005650FC"/>
    <w:rsid w:val="005652C2"/>
    <w:rsid w:val="00565312"/>
    <w:rsid w:val="0056531B"/>
    <w:rsid w:val="005654BA"/>
    <w:rsid w:val="00565891"/>
    <w:rsid w:val="005658C8"/>
    <w:rsid w:val="0056592F"/>
    <w:rsid w:val="0056593F"/>
    <w:rsid w:val="00565C68"/>
    <w:rsid w:val="00565CF1"/>
    <w:rsid w:val="0056604C"/>
    <w:rsid w:val="0056619E"/>
    <w:rsid w:val="005661A3"/>
    <w:rsid w:val="005664F5"/>
    <w:rsid w:val="005665BC"/>
    <w:rsid w:val="00566619"/>
    <w:rsid w:val="0056673E"/>
    <w:rsid w:val="0056681D"/>
    <w:rsid w:val="0056711C"/>
    <w:rsid w:val="00567232"/>
    <w:rsid w:val="005672E8"/>
    <w:rsid w:val="005673F2"/>
    <w:rsid w:val="00567584"/>
    <w:rsid w:val="005675A5"/>
    <w:rsid w:val="005675A7"/>
    <w:rsid w:val="005675E0"/>
    <w:rsid w:val="00567620"/>
    <w:rsid w:val="005678C5"/>
    <w:rsid w:val="005678EC"/>
    <w:rsid w:val="00567BA1"/>
    <w:rsid w:val="00567D31"/>
    <w:rsid w:val="00567FE1"/>
    <w:rsid w:val="0057000A"/>
    <w:rsid w:val="0057013C"/>
    <w:rsid w:val="0057020D"/>
    <w:rsid w:val="00570413"/>
    <w:rsid w:val="0057076E"/>
    <w:rsid w:val="005707C8"/>
    <w:rsid w:val="005707CD"/>
    <w:rsid w:val="005708BF"/>
    <w:rsid w:val="00570A0D"/>
    <w:rsid w:val="00570C80"/>
    <w:rsid w:val="00570D6D"/>
    <w:rsid w:val="00570E85"/>
    <w:rsid w:val="0057100F"/>
    <w:rsid w:val="0057105C"/>
    <w:rsid w:val="00571196"/>
    <w:rsid w:val="005713F7"/>
    <w:rsid w:val="00571516"/>
    <w:rsid w:val="005715CA"/>
    <w:rsid w:val="0057161B"/>
    <w:rsid w:val="005717E3"/>
    <w:rsid w:val="005718B3"/>
    <w:rsid w:val="005718C5"/>
    <w:rsid w:val="00571974"/>
    <w:rsid w:val="00571ABD"/>
    <w:rsid w:val="00571B23"/>
    <w:rsid w:val="00571B30"/>
    <w:rsid w:val="00571B35"/>
    <w:rsid w:val="00571E75"/>
    <w:rsid w:val="00571F1F"/>
    <w:rsid w:val="00572356"/>
    <w:rsid w:val="0057248C"/>
    <w:rsid w:val="0057250E"/>
    <w:rsid w:val="005726E5"/>
    <w:rsid w:val="005727B2"/>
    <w:rsid w:val="0057296D"/>
    <w:rsid w:val="00572CF3"/>
    <w:rsid w:val="00572CFB"/>
    <w:rsid w:val="00572D98"/>
    <w:rsid w:val="005730BE"/>
    <w:rsid w:val="005732D0"/>
    <w:rsid w:val="005734C0"/>
    <w:rsid w:val="0057352F"/>
    <w:rsid w:val="0057374F"/>
    <w:rsid w:val="0057375D"/>
    <w:rsid w:val="0057377F"/>
    <w:rsid w:val="00573A51"/>
    <w:rsid w:val="00573F06"/>
    <w:rsid w:val="0057405B"/>
    <w:rsid w:val="0057407B"/>
    <w:rsid w:val="005740F9"/>
    <w:rsid w:val="00574544"/>
    <w:rsid w:val="0057456B"/>
    <w:rsid w:val="00574674"/>
    <w:rsid w:val="005749B2"/>
    <w:rsid w:val="00574A23"/>
    <w:rsid w:val="00574B4A"/>
    <w:rsid w:val="00574D54"/>
    <w:rsid w:val="00574F7D"/>
    <w:rsid w:val="00575049"/>
    <w:rsid w:val="00575300"/>
    <w:rsid w:val="00575354"/>
    <w:rsid w:val="0057544C"/>
    <w:rsid w:val="0057566F"/>
    <w:rsid w:val="005756DE"/>
    <w:rsid w:val="005757DB"/>
    <w:rsid w:val="005758D5"/>
    <w:rsid w:val="00575900"/>
    <w:rsid w:val="00575A1F"/>
    <w:rsid w:val="00575A5E"/>
    <w:rsid w:val="005760AC"/>
    <w:rsid w:val="005760DA"/>
    <w:rsid w:val="00576422"/>
    <w:rsid w:val="0057643C"/>
    <w:rsid w:val="005766FE"/>
    <w:rsid w:val="00576870"/>
    <w:rsid w:val="00576AAF"/>
    <w:rsid w:val="00576CC5"/>
    <w:rsid w:val="00576EA4"/>
    <w:rsid w:val="00577043"/>
    <w:rsid w:val="00577115"/>
    <w:rsid w:val="00577193"/>
    <w:rsid w:val="00577375"/>
    <w:rsid w:val="00577442"/>
    <w:rsid w:val="005775D9"/>
    <w:rsid w:val="0057767F"/>
    <w:rsid w:val="0057768D"/>
    <w:rsid w:val="005776A8"/>
    <w:rsid w:val="0057770D"/>
    <w:rsid w:val="00577B21"/>
    <w:rsid w:val="00577BAF"/>
    <w:rsid w:val="00577C26"/>
    <w:rsid w:val="00577C51"/>
    <w:rsid w:val="00577F4D"/>
    <w:rsid w:val="00577FC0"/>
    <w:rsid w:val="00580237"/>
    <w:rsid w:val="00580398"/>
    <w:rsid w:val="00580428"/>
    <w:rsid w:val="00580486"/>
    <w:rsid w:val="00580863"/>
    <w:rsid w:val="00580B6B"/>
    <w:rsid w:val="00580C6C"/>
    <w:rsid w:val="00580D59"/>
    <w:rsid w:val="00580E2E"/>
    <w:rsid w:val="005810E2"/>
    <w:rsid w:val="00581194"/>
    <w:rsid w:val="00581217"/>
    <w:rsid w:val="0058123F"/>
    <w:rsid w:val="0058131C"/>
    <w:rsid w:val="00581368"/>
    <w:rsid w:val="005813DA"/>
    <w:rsid w:val="005816B1"/>
    <w:rsid w:val="0058179E"/>
    <w:rsid w:val="005817C2"/>
    <w:rsid w:val="0058182E"/>
    <w:rsid w:val="00581865"/>
    <w:rsid w:val="00581955"/>
    <w:rsid w:val="00581A18"/>
    <w:rsid w:val="00581B58"/>
    <w:rsid w:val="00581C77"/>
    <w:rsid w:val="00581CE3"/>
    <w:rsid w:val="00581E34"/>
    <w:rsid w:val="00581E77"/>
    <w:rsid w:val="00581FA1"/>
    <w:rsid w:val="00582081"/>
    <w:rsid w:val="0058216B"/>
    <w:rsid w:val="00582205"/>
    <w:rsid w:val="0058241A"/>
    <w:rsid w:val="00582513"/>
    <w:rsid w:val="00582672"/>
    <w:rsid w:val="0058268F"/>
    <w:rsid w:val="00582AB8"/>
    <w:rsid w:val="00582BF4"/>
    <w:rsid w:val="00582C43"/>
    <w:rsid w:val="00582CDB"/>
    <w:rsid w:val="00582D87"/>
    <w:rsid w:val="00582EA6"/>
    <w:rsid w:val="00582ED9"/>
    <w:rsid w:val="0058326C"/>
    <w:rsid w:val="0058337A"/>
    <w:rsid w:val="00583722"/>
    <w:rsid w:val="00583897"/>
    <w:rsid w:val="00583BF2"/>
    <w:rsid w:val="00583CD9"/>
    <w:rsid w:val="00583DCC"/>
    <w:rsid w:val="00583DD8"/>
    <w:rsid w:val="005843AE"/>
    <w:rsid w:val="005843DB"/>
    <w:rsid w:val="00584444"/>
    <w:rsid w:val="00584767"/>
    <w:rsid w:val="00584B1D"/>
    <w:rsid w:val="00584D08"/>
    <w:rsid w:val="0058500A"/>
    <w:rsid w:val="00585023"/>
    <w:rsid w:val="0058504D"/>
    <w:rsid w:val="00585302"/>
    <w:rsid w:val="0058556A"/>
    <w:rsid w:val="005856BA"/>
    <w:rsid w:val="005857D0"/>
    <w:rsid w:val="00585952"/>
    <w:rsid w:val="00585BD0"/>
    <w:rsid w:val="00585D28"/>
    <w:rsid w:val="00585D68"/>
    <w:rsid w:val="00585E67"/>
    <w:rsid w:val="00585EE2"/>
    <w:rsid w:val="005860E1"/>
    <w:rsid w:val="00586142"/>
    <w:rsid w:val="0058640E"/>
    <w:rsid w:val="005864B4"/>
    <w:rsid w:val="005864C9"/>
    <w:rsid w:val="005864DF"/>
    <w:rsid w:val="00586515"/>
    <w:rsid w:val="00586572"/>
    <w:rsid w:val="00586612"/>
    <w:rsid w:val="005867C4"/>
    <w:rsid w:val="005868BE"/>
    <w:rsid w:val="005868DE"/>
    <w:rsid w:val="00586A56"/>
    <w:rsid w:val="00586B26"/>
    <w:rsid w:val="00586B95"/>
    <w:rsid w:val="00586EA4"/>
    <w:rsid w:val="005870D2"/>
    <w:rsid w:val="005878FA"/>
    <w:rsid w:val="00587A41"/>
    <w:rsid w:val="00587A6A"/>
    <w:rsid w:val="00587D03"/>
    <w:rsid w:val="0059011E"/>
    <w:rsid w:val="005901A5"/>
    <w:rsid w:val="005901F7"/>
    <w:rsid w:val="00590263"/>
    <w:rsid w:val="005902B2"/>
    <w:rsid w:val="005902D1"/>
    <w:rsid w:val="005902E1"/>
    <w:rsid w:val="0059045E"/>
    <w:rsid w:val="00590464"/>
    <w:rsid w:val="005906A0"/>
    <w:rsid w:val="00590A46"/>
    <w:rsid w:val="00590BEE"/>
    <w:rsid w:val="00590D23"/>
    <w:rsid w:val="00591035"/>
    <w:rsid w:val="0059163C"/>
    <w:rsid w:val="005916E1"/>
    <w:rsid w:val="00591724"/>
    <w:rsid w:val="0059173F"/>
    <w:rsid w:val="0059182F"/>
    <w:rsid w:val="00591837"/>
    <w:rsid w:val="00591B7D"/>
    <w:rsid w:val="00591E01"/>
    <w:rsid w:val="00591EAF"/>
    <w:rsid w:val="00591F2F"/>
    <w:rsid w:val="00592135"/>
    <w:rsid w:val="0059224C"/>
    <w:rsid w:val="005922A4"/>
    <w:rsid w:val="00592557"/>
    <w:rsid w:val="00592619"/>
    <w:rsid w:val="00592696"/>
    <w:rsid w:val="00592702"/>
    <w:rsid w:val="0059282C"/>
    <w:rsid w:val="005929E0"/>
    <w:rsid w:val="00592A90"/>
    <w:rsid w:val="00592AB8"/>
    <w:rsid w:val="00592BA0"/>
    <w:rsid w:val="00592D46"/>
    <w:rsid w:val="00592E23"/>
    <w:rsid w:val="00592FDE"/>
    <w:rsid w:val="00592FFD"/>
    <w:rsid w:val="005930A7"/>
    <w:rsid w:val="005932D8"/>
    <w:rsid w:val="005933D6"/>
    <w:rsid w:val="00593576"/>
    <w:rsid w:val="005935C4"/>
    <w:rsid w:val="005936FB"/>
    <w:rsid w:val="00593845"/>
    <w:rsid w:val="005938C8"/>
    <w:rsid w:val="00593AA9"/>
    <w:rsid w:val="00593C3B"/>
    <w:rsid w:val="00593C88"/>
    <w:rsid w:val="00593DBE"/>
    <w:rsid w:val="00593E36"/>
    <w:rsid w:val="00593E57"/>
    <w:rsid w:val="00593E75"/>
    <w:rsid w:val="00593F99"/>
    <w:rsid w:val="00593FC2"/>
    <w:rsid w:val="0059408E"/>
    <w:rsid w:val="00594122"/>
    <w:rsid w:val="00594361"/>
    <w:rsid w:val="005945C0"/>
    <w:rsid w:val="0059469B"/>
    <w:rsid w:val="005946A3"/>
    <w:rsid w:val="005946D5"/>
    <w:rsid w:val="00594700"/>
    <w:rsid w:val="0059471D"/>
    <w:rsid w:val="005949D1"/>
    <w:rsid w:val="00594B0E"/>
    <w:rsid w:val="00594BCA"/>
    <w:rsid w:val="00594BCD"/>
    <w:rsid w:val="00594C8E"/>
    <w:rsid w:val="00594D2E"/>
    <w:rsid w:val="00594E01"/>
    <w:rsid w:val="00594E4F"/>
    <w:rsid w:val="005950C0"/>
    <w:rsid w:val="00595232"/>
    <w:rsid w:val="005953EC"/>
    <w:rsid w:val="00595456"/>
    <w:rsid w:val="00595661"/>
    <w:rsid w:val="00595956"/>
    <w:rsid w:val="005959B2"/>
    <w:rsid w:val="00595A6A"/>
    <w:rsid w:val="00595EF9"/>
    <w:rsid w:val="005960EE"/>
    <w:rsid w:val="0059613F"/>
    <w:rsid w:val="0059638E"/>
    <w:rsid w:val="005963A1"/>
    <w:rsid w:val="0059652A"/>
    <w:rsid w:val="005965A8"/>
    <w:rsid w:val="005965C8"/>
    <w:rsid w:val="005969B2"/>
    <w:rsid w:val="00596CE4"/>
    <w:rsid w:val="00596D29"/>
    <w:rsid w:val="00596EF2"/>
    <w:rsid w:val="00596F60"/>
    <w:rsid w:val="0059716A"/>
    <w:rsid w:val="00597213"/>
    <w:rsid w:val="0059735E"/>
    <w:rsid w:val="00597656"/>
    <w:rsid w:val="00597A14"/>
    <w:rsid w:val="00597DEC"/>
    <w:rsid w:val="00597E2E"/>
    <w:rsid w:val="00597EAB"/>
    <w:rsid w:val="00597F22"/>
    <w:rsid w:val="005A0147"/>
    <w:rsid w:val="005A02CB"/>
    <w:rsid w:val="005A02CD"/>
    <w:rsid w:val="005A0368"/>
    <w:rsid w:val="005A07C5"/>
    <w:rsid w:val="005A0BF2"/>
    <w:rsid w:val="005A0FD9"/>
    <w:rsid w:val="005A0FF6"/>
    <w:rsid w:val="005A1010"/>
    <w:rsid w:val="005A110B"/>
    <w:rsid w:val="005A1855"/>
    <w:rsid w:val="005A1AC2"/>
    <w:rsid w:val="005A1D12"/>
    <w:rsid w:val="005A1DB7"/>
    <w:rsid w:val="005A1E03"/>
    <w:rsid w:val="005A1E27"/>
    <w:rsid w:val="005A1FCB"/>
    <w:rsid w:val="005A24A2"/>
    <w:rsid w:val="005A2686"/>
    <w:rsid w:val="005A286B"/>
    <w:rsid w:val="005A289E"/>
    <w:rsid w:val="005A28F6"/>
    <w:rsid w:val="005A2A04"/>
    <w:rsid w:val="005A2BA8"/>
    <w:rsid w:val="005A2D70"/>
    <w:rsid w:val="005A2E22"/>
    <w:rsid w:val="005A2E71"/>
    <w:rsid w:val="005A2F80"/>
    <w:rsid w:val="005A2FDE"/>
    <w:rsid w:val="005A3096"/>
    <w:rsid w:val="005A35A4"/>
    <w:rsid w:val="005A3603"/>
    <w:rsid w:val="005A3708"/>
    <w:rsid w:val="005A371D"/>
    <w:rsid w:val="005A3A99"/>
    <w:rsid w:val="005A3C4A"/>
    <w:rsid w:val="005A3ED1"/>
    <w:rsid w:val="005A401B"/>
    <w:rsid w:val="005A40B1"/>
    <w:rsid w:val="005A40F0"/>
    <w:rsid w:val="005A4495"/>
    <w:rsid w:val="005A46F7"/>
    <w:rsid w:val="005A4851"/>
    <w:rsid w:val="005A4A0F"/>
    <w:rsid w:val="005A4A49"/>
    <w:rsid w:val="005A4CF7"/>
    <w:rsid w:val="005A502D"/>
    <w:rsid w:val="005A519E"/>
    <w:rsid w:val="005A5311"/>
    <w:rsid w:val="005A5399"/>
    <w:rsid w:val="005A5428"/>
    <w:rsid w:val="005A5467"/>
    <w:rsid w:val="005A58C4"/>
    <w:rsid w:val="005A591F"/>
    <w:rsid w:val="005A5B4C"/>
    <w:rsid w:val="005A5E68"/>
    <w:rsid w:val="005A6041"/>
    <w:rsid w:val="005A604A"/>
    <w:rsid w:val="005A60EB"/>
    <w:rsid w:val="005A6174"/>
    <w:rsid w:val="005A62F2"/>
    <w:rsid w:val="005A65B6"/>
    <w:rsid w:val="005A662B"/>
    <w:rsid w:val="005A667F"/>
    <w:rsid w:val="005A66D6"/>
    <w:rsid w:val="005A6806"/>
    <w:rsid w:val="005A6AC8"/>
    <w:rsid w:val="005A6BA8"/>
    <w:rsid w:val="005A6D10"/>
    <w:rsid w:val="005A6DF8"/>
    <w:rsid w:val="005A72A4"/>
    <w:rsid w:val="005A7331"/>
    <w:rsid w:val="005A7480"/>
    <w:rsid w:val="005A7881"/>
    <w:rsid w:val="005A7911"/>
    <w:rsid w:val="005A7A60"/>
    <w:rsid w:val="005A7ACC"/>
    <w:rsid w:val="005A7ACE"/>
    <w:rsid w:val="005A7CB2"/>
    <w:rsid w:val="005B0133"/>
    <w:rsid w:val="005B03DE"/>
    <w:rsid w:val="005B08C9"/>
    <w:rsid w:val="005B09F6"/>
    <w:rsid w:val="005B0A8E"/>
    <w:rsid w:val="005B0AFE"/>
    <w:rsid w:val="005B0DC2"/>
    <w:rsid w:val="005B11C9"/>
    <w:rsid w:val="005B1280"/>
    <w:rsid w:val="005B12A0"/>
    <w:rsid w:val="005B1399"/>
    <w:rsid w:val="005B1448"/>
    <w:rsid w:val="005B150C"/>
    <w:rsid w:val="005B15D2"/>
    <w:rsid w:val="005B16C0"/>
    <w:rsid w:val="005B16D7"/>
    <w:rsid w:val="005B17A3"/>
    <w:rsid w:val="005B196D"/>
    <w:rsid w:val="005B19F2"/>
    <w:rsid w:val="005B1B8A"/>
    <w:rsid w:val="005B1D33"/>
    <w:rsid w:val="005B1DCA"/>
    <w:rsid w:val="005B1E3A"/>
    <w:rsid w:val="005B1ECF"/>
    <w:rsid w:val="005B1FF5"/>
    <w:rsid w:val="005B2018"/>
    <w:rsid w:val="005B2091"/>
    <w:rsid w:val="005B23BE"/>
    <w:rsid w:val="005B23F9"/>
    <w:rsid w:val="005B25E6"/>
    <w:rsid w:val="005B2664"/>
    <w:rsid w:val="005B2674"/>
    <w:rsid w:val="005B288C"/>
    <w:rsid w:val="005B3091"/>
    <w:rsid w:val="005B30E0"/>
    <w:rsid w:val="005B31C4"/>
    <w:rsid w:val="005B340B"/>
    <w:rsid w:val="005B34FF"/>
    <w:rsid w:val="005B35BA"/>
    <w:rsid w:val="005B3656"/>
    <w:rsid w:val="005B36C6"/>
    <w:rsid w:val="005B3737"/>
    <w:rsid w:val="005B37E6"/>
    <w:rsid w:val="005B3AED"/>
    <w:rsid w:val="005B3BB0"/>
    <w:rsid w:val="005B3F37"/>
    <w:rsid w:val="005B3FB2"/>
    <w:rsid w:val="005B4474"/>
    <w:rsid w:val="005B4495"/>
    <w:rsid w:val="005B44B4"/>
    <w:rsid w:val="005B46FD"/>
    <w:rsid w:val="005B4740"/>
    <w:rsid w:val="005B47AC"/>
    <w:rsid w:val="005B4B27"/>
    <w:rsid w:val="005B4D83"/>
    <w:rsid w:val="005B5046"/>
    <w:rsid w:val="005B5094"/>
    <w:rsid w:val="005B510C"/>
    <w:rsid w:val="005B519B"/>
    <w:rsid w:val="005B522C"/>
    <w:rsid w:val="005B5358"/>
    <w:rsid w:val="005B56DA"/>
    <w:rsid w:val="005B5A31"/>
    <w:rsid w:val="005B5C76"/>
    <w:rsid w:val="005B5D8D"/>
    <w:rsid w:val="005B6043"/>
    <w:rsid w:val="005B685E"/>
    <w:rsid w:val="005B6910"/>
    <w:rsid w:val="005B6973"/>
    <w:rsid w:val="005B6C2A"/>
    <w:rsid w:val="005B710C"/>
    <w:rsid w:val="005B7122"/>
    <w:rsid w:val="005B73AC"/>
    <w:rsid w:val="005B747E"/>
    <w:rsid w:val="005B762B"/>
    <w:rsid w:val="005B7735"/>
    <w:rsid w:val="005B7762"/>
    <w:rsid w:val="005B77CA"/>
    <w:rsid w:val="005B7BBB"/>
    <w:rsid w:val="005B7CAB"/>
    <w:rsid w:val="005B7CAE"/>
    <w:rsid w:val="005B7CEF"/>
    <w:rsid w:val="005B7CF4"/>
    <w:rsid w:val="005B7E47"/>
    <w:rsid w:val="005B7E73"/>
    <w:rsid w:val="005B7F5C"/>
    <w:rsid w:val="005B7F72"/>
    <w:rsid w:val="005B7FA3"/>
    <w:rsid w:val="005C003A"/>
    <w:rsid w:val="005C0155"/>
    <w:rsid w:val="005C0589"/>
    <w:rsid w:val="005C08C6"/>
    <w:rsid w:val="005C0B90"/>
    <w:rsid w:val="005C0CAB"/>
    <w:rsid w:val="005C1093"/>
    <w:rsid w:val="005C1305"/>
    <w:rsid w:val="005C1452"/>
    <w:rsid w:val="005C14AC"/>
    <w:rsid w:val="005C1838"/>
    <w:rsid w:val="005C1957"/>
    <w:rsid w:val="005C1AE7"/>
    <w:rsid w:val="005C1DFC"/>
    <w:rsid w:val="005C1F80"/>
    <w:rsid w:val="005C1FEC"/>
    <w:rsid w:val="005C2460"/>
    <w:rsid w:val="005C2468"/>
    <w:rsid w:val="005C253C"/>
    <w:rsid w:val="005C2592"/>
    <w:rsid w:val="005C2765"/>
    <w:rsid w:val="005C2769"/>
    <w:rsid w:val="005C2803"/>
    <w:rsid w:val="005C290B"/>
    <w:rsid w:val="005C29C7"/>
    <w:rsid w:val="005C2AE6"/>
    <w:rsid w:val="005C2B4D"/>
    <w:rsid w:val="005C2C78"/>
    <w:rsid w:val="005C3027"/>
    <w:rsid w:val="005C3118"/>
    <w:rsid w:val="005C31A6"/>
    <w:rsid w:val="005C340A"/>
    <w:rsid w:val="005C3682"/>
    <w:rsid w:val="005C3B34"/>
    <w:rsid w:val="005C3DC2"/>
    <w:rsid w:val="005C3E0C"/>
    <w:rsid w:val="005C3E1F"/>
    <w:rsid w:val="005C414A"/>
    <w:rsid w:val="005C4253"/>
    <w:rsid w:val="005C42B9"/>
    <w:rsid w:val="005C44EA"/>
    <w:rsid w:val="005C46DC"/>
    <w:rsid w:val="005C471D"/>
    <w:rsid w:val="005C4C37"/>
    <w:rsid w:val="005C4F82"/>
    <w:rsid w:val="005C5071"/>
    <w:rsid w:val="005C5177"/>
    <w:rsid w:val="005C5266"/>
    <w:rsid w:val="005C55D9"/>
    <w:rsid w:val="005C5825"/>
    <w:rsid w:val="005C5884"/>
    <w:rsid w:val="005C5901"/>
    <w:rsid w:val="005C5A2F"/>
    <w:rsid w:val="005C5A41"/>
    <w:rsid w:val="005C5AF5"/>
    <w:rsid w:val="005C5C85"/>
    <w:rsid w:val="005C5D84"/>
    <w:rsid w:val="005C60D8"/>
    <w:rsid w:val="005C6431"/>
    <w:rsid w:val="005C64F9"/>
    <w:rsid w:val="005C6554"/>
    <w:rsid w:val="005C66DA"/>
    <w:rsid w:val="005C7017"/>
    <w:rsid w:val="005C732C"/>
    <w:rsid w:val="005C735B"/>
    <w:rsid w:val="005C74FE"/>
    <w:rsid w:val="005C7701"/>
    <w:rsid w:val="005C7890"/>
    <w:rsid w:val="005C78B8"/>
    <w:rsid w:val="005C7BE3"/>
    <w:rsid w:val="005C7C5F"/>
    <w:rsid w:val="005C7CFF"/>
    <w:rsid w:val="005C7DEB"/>
    <w:rsid w:val="005C7EBF"/>
    <w:rsid w:val="005C7EFC"/>
    <w:rsid w:val="005D0120"/>
    <w:rsid w:val="005D02F1"/>
    <w:rsid w:val="005D03EB"/>
    <w:rsid w:val="005D04B6"/>
    <w:rsid w:val="005D0744"/>
    <w:rsid w:val="005D07E4"/>
    <w:rsid w:val="005D0997"/>
    <w:rsid w:val="005D15A2"/>
    <w:rsid w:val="005D18E2"/>
    <w:rsid w:val="005D1C45"/>
    <w:rsid w:val="005D1C88"/>
    <w:rsid w:val="005D1CFE"/>
    <w:rsid w:val="005D1D93"/>
    <w:rsid w:val="005D1E01"/>
    <w:rsid w:val="005D1E1D"/>
    <w:rsid w:val="005D1F91"/>
    <w:rsid w:val="005D1FD3"/>
    <w:rsid w:val="005D1FD6"/>
    <w:rsid w:val="005D1FF3"/>
    <w:rsid w:val="005D2099"/>
    <w:rsid w:val="005D20CB"/>
    <w:rsid w:val="005D2323"/>
    <w:rsid w:val="005D265C"/>
    <w:rsid w:val="005D2681"/>
    <w:rsid w:val="005D2720"/>
    <w:rsid w:val="005D289B"/>
    <w:rsid w:val="005D2BD9"/>
    <w:rsid w:val="005D2BE1"/>
    <w:rsid w:val="005D2F2D"/>
    <w:rsid w:val="005D2FD4"/>
    <w:rsid w:val="005D309D"/>
    <w:rsid w:val="005D31D0"/>
    <w:rsid w:val="005D31F7"/>
    <w:rsid w:val="005D33C6"/>
    <w:rsid w:val="005D33C7"/>
    <w:rsid w:val="005D33CE"/>
    <w:rsid w:val="005D35C1"/>
    <w:rsid w:val="005D36EC"/>
    <w:rsid w:val="005D37F5"/>
    <w:rsid w:val="005D39AA"/>
    <w:rsid w:val="005D39FE"/>
    <w:rsid w:val="005D3A00"/>
    <w:rsid w:val="005D3A76"/>
    <w:rsid w:val="005D3B71"/>
    <w:rsid w:val="005D3E2E"/>
    <w:rsid w:val="005D3E74"/>
    <w:rsid w:val="005D3FF3"/>
    <w:rsid w:val="005D43CE"/>
    <w:rsid w:val="005D454A"/>
    <w:rsid w:val="005D457F"/>
    <w:rsid w:val="005D484D"/>
    <w:rsid w:val="005D4A38"/>
    <w:rsid w:val="005D4D78"/>
    <w:rsid w:val="005D4E3D"/>
    <w:rsid w:val="005D4FAF"/>
    <w:rsid w:val="005D50F7"/>
    <w:rsid w:val="005D5291"/>
    <w:rsid w:val="005D52F1"/>
    <w:rsid w:val="005D5305"/>
    <w:rsid w:val="005D5357"/>
    <w:rsid w:val="005D5365"/>
    <w:rsid w:val="005D54C7"/>
    <w:rsid w:val="005D5548"/>
    <w:rsid w:val="005D56F5"/>
    <w:rsid w:val="005D5795"/>
    <w:rsid w:val="005D598A"/>
    <w:rsid w:val="005D5A49"/>
    <w:rsid w:val="005D5B79"/>
    <w:rsid w:val="005D5BAF"/>
    <w:rsid w:val="005D5E21"/>
    <w:rsid w:val="005D6379"/>
    <w:rsid w:val="005D63FB"/>
    <w:rsid w:val="005D6474"/>
    <w:rsid w:val="005D678B"/>
    <w:rsid w:val="005D67C1"/>
    <w:rsid w:val="005D69AC"/>
    <w:rsid w:val="005D6D4B"/>
    <w:rsid w:val="005D6E43"/>
    <w:rsid w:val="005D7077"/>
    <w:rsid w:val="005D7156"/>
    <w:rsid w:val="005D7164"/>
    <w:rsid w:val="005D73AC"/>
    <w:rsid w:val="005D75D1"/>
    <w:rsid w:val="005D75E0"/>
    <w:rsid w:val="005D76E2"/>
    <w:rsid w:val="005D7870"/>
    <w:rsid w:val="005D787C"/>
    <w:rsid w:val="005D78E7"/>
    <w:rsid w:val="005D78ED"/>
    <w:rsid w:val="005D7A0D"/>
    <w:rsid w:val="005D7A43"/>
    <w:rsid w:val="005D7B48"/>
    <w:rsid w:val="005D7BC5"/>
    <w:rsid w:val="005D7DA0"/>
    <w:rsid w:val="005D7E78"/>
    <w:rsid w:val="005D7ECA"/>
    <w:rsid w:val="005E006D"/>
    <w:rsid w:val="005E0072"/>
    <w:rsid w:val="005E00EC"/>
    <w:rsid w:val="005E02EB"/>
    <w:rsid w:val="005E03A8"/>
    <w:rsid w:val="005E03B7"/>
    <w:rsid w:val="005E05D4"/>
    <w:rsid w:val="005E0775"/>
    <w:rsid w:val="005E07EF"/>
    <w:rsid w:val="005E0AFE"/>
    <w:rsid w:val="005E0B8F"/>
    <w:rsid w:val="005E0FB9"/>
    <w:rsid w:val="005E0FD7"/>
    <w:rsid w:val="005E1225"/>
    <w:rsid w:val="005E1374"/>
    <w:rsid w:val="005E14E6"/>
    <w:rsid w:val="005E1563"/>
    <w:rsid w:val="005E16A9"/>
    <w:rsid w:val="005E1725"/>
    <w:rsid w:val="005E17E9"/>
    <w:rsid w:val="005E1947"/>
    <w:rsid w:val="005E1C47"/>
    <w:rsid w:val="005E1D8D"/>
    <w:rsid w:val="005E1F1F"/>
    <w:rsid w:val="005E2232"/>
    <w:rsid w:val="005E27C2"/>
    <w:rsid w:val="005E2C78"/>
    <w:rsid w:val="005E2CDE"/>
    <w:rsid w:val="005E2E70"/>
    <w:rsid w:val="005E2FF3"/>
    <w:rsid w:val="005E3000"/>
    <w:rsid w:val="005E310C"/>
    <w:rsid w:val="005E311A"/>
    <w:rsid w:val="005E32E9"/>
    <w:rsid w:val="005E35D1"/>
    <w:rsid w:val="005E366D"/>
    <w:rsid w:val="005E36DF"/>
    <w:rsid w:val="005E371A"/>
    <w:rsid w:val="005E384D"/>
    <w:rsid w:val="005E391D"/>
    <w:rsid w:val="005E3970"/>
    <w:rsid w:val="005E3A47"/>
    <w:rsid w:val="005E3B9D"/>
    <w:rsid w:val="005E3C75"/>
    <w:rsid w:val="005E3CAF"/>
    <w:rsid w:val="005E3D71"/>
    <w:rsid w:val="005E3D9E"/>
    <w:rsid w:val="005E3FF9"/>
    <w:rsid w:val="005E403A"/>
    <w:rsid w:val="005E41B0"/>
    <w:rsid w:val="005E4536"/>
    <w:rsid w:val="005E4674"/>
    <w:rsid w:val="005E46A9"/>
    <w:rsid w:val="005E4B6B"/>
    <w:rsid w:val="005E4D34"/>
    <w:rsid w:val="005E4D58"/>
    <w:rsid w:val="005E4FAC"/>
    <w:rsid w:val="005E4FC2"/>
    <w:rsid w:val="005E5000"/>
    <w:rsid w:val="005E508C"/>
    <w:rsid w:val="005E5438"/>
    <w:rsid w:val="005E54B9"/>
    <w:rsid w:val="005E55C5"/>
    <w:rsid w:val="005E56D1"/>
    <w:rsid w:val="005E57B6"/>
    <w:rsid w:val="005E589F"/>
    <w:rsid w:val="005E5943"/>
    <w:rsid w:val="005E5965"/>
    <w:rsid w:val="005E5BCC"/>
    <w:rsid w:val="005E5C9F"/>
    <w:rsid w:val="005E5D2A"/>
    <w:rsid w:val="005E5D9E"/>
    <w:rsid w:val="005E5F69"/>
    <w:rsid w:val="005E6315"/>
    <w:rsid w:val="005E64E6"/>
    <w:rsid w:val="005E663C"/>
    <w:rsid w:val="005E664E"/>
    <w:rsid w:val="005E6683"/>
    <w:rsid w:val="005E679B"/>
    <w:rsid w:val="005E68AB"/>
    <w:rsid w:val="005E6A9B"/>
    <w:rsid w:val="005E6BAD"/>
    <w:rsid w:val="005E6D2F"/>
    <w:rsid w:val="005E6E53"/>
    <w:rsid w:val="005E75A0"/>
    <w:rsid w:val="005E7724"/>
    <w:rsid w:val="005E77ED"/>
    <w:rsid w:val="005E7880"/>
    <w:rsid w:val="005E78A7"/>
    <w:rsid w:val="005E78C9"/>
    <w:rsid w:val="005E7B72"/>
    <w:rsid w:val="005E7B73"/>
    <w:rsid w:val="005F0075"/>
    <w:rsid w:val="005F03B4"/>
    <w:rsid w:val="005F0482"/>
    <w:rsid w:val="005F04DD"/>
    <w:rsid w:val="005F07FC"/>
    <w:rsid w:val="005F08CA"/>
    <w:rsid w:val="005F0AF0"/>
    <w:rsid w:val="005F0B6F"/>
    <w:rsid w:val="005F0D6F"/>
    <w:rsid w:val="005F0D9B"/>
    <w:rsid w:val="005F0EDF"/>
    <w:rsid w:val="005F1017"/>
    <w:rsid w:val="005F10A5"/>
    <w:rsid w:val="005F1180"/>
    <w:rsid w:val="005F11AF"/>
    <w:rsid w:val="005F1285"/>
    <w:rsid w:val="005F1468"/>
    <w:rsid w:val="005F14E8"/>
    <w:rsid w:val="005F156D"/>
    <w:rsid w:val="005F162B"/>
    <w:rsid w:val="005F1892"/>
    <w:rsid w:val="005F19D1"/>
    <w:rsid w:val="005F1C0A"/>
    <w:rsid w:val="005F1C9E"/>
    <w:rsid w:val="005F1CAC"/>
    <w:rsid w:val="005F1DCD"/>
    <w:rsid w:val="005F1F7D"/>
    <w:rsid w:val="005F2045"/>
    <w:rsid w:val="005F207C"/>
    <w:rsid w:val="005F209F"/>
    <w:rsid w:val="005F216C"/>
    <w:rsid w:val="005F22D5"/>
    <w:rsid w:val="005F22F4"/>
    <w:rsid w:val="005F23CD"/>
    <w:rsid w:val="005F23E6"/>
    <w:rsid w:val="005F2406"/>
    <w:rsid w:val="005F2624"/>
    <w:rsid w:val="005F28C6"/>
    <w:rsid w:val="005F28E1"/>
    <w:rsid w:val="005F29CC"/>
    <w:rsid w:val="005F30C3"/>
    <w:rsid w:val="005F31B7"/>
    <w:rsid w:val="005F331C"/>
    <w:rsid w:val="005F337C"/>
    <w:rsid w:val="005F33E6"/>
    <w:rsid w:val="005F342B"/>
    <w:rsid w:val="005F3701"/>
    <w:rsid w:val="005F37FA"/>
    <w:rsid w:val="005F38B9"/>
    <w:rsid w:val="005F396A"/>
    <w:rsid w:val="005F3B72"/>
    <w:rsid w:val="005F3B80"/>
    <w:rsid w:val="005F3C00"/>
    <w:rsid w:val="005F40D7"/>
    <w:rsid w:val="005F4297"/>
    <w:rsid w:val="005F42EB"/>
    <w:rsid w:val="005F4300"/>
    <w:rsid w:val="005F43D0"/>
    <w:rsid w:val="005F449D"/>
    <w:rsid w:val="005F4522"/>
    <w:rsid w:val="005F4714"/>
    <w:rsid w:val="005F4807"/>
    <w:rsid w:val="005F48C7"/>
    <w:rsid w:val="005F4AD1"/>
    <w:rsid w:val="005F4C01"/>
    <w:rsid w:val="005F4DD7"/>
    <w:rsid w:val="005F4DDC"/>
    <w:rsid w:val="005F4DED"/>
    <w:rsid w:val="005F4EEE"/>
    <w:rsid w:val="005F4FDD"/>
    <w:rsid w:val="005F52D2"/>
    <w:rsid w:val="005F54FE"/>
    <w:rsid w:val="005F5858"/>
    <w:rsid w:val="005F58E0"/>
    <w:rsid w:val="005F591F"/>
    <w:rsid w:val="005F5A78"/>
    <w:rsid w:val="005F5CD0"/>
    <w:rsid w:val="005F5E59"/>
    <w:rsid w:val="005F5E6F"/>
    <w:rsid w:val="005F5EE0"/>
    <w:rsid w:val="005F61A5"/>
    <w:rsid w:val="005F6448"/>
    <w:rsid w:val="005F64C5"/>
    <w:rsid w:val="005F669C"/>
    <w:rsid w:val="005F6715"/>
    <w:rsid w:val="005F67CC"/>
    <w:rsid w:val="005F6873"/>
    <w:rsid w:val="005F697D"/>
    <w:rsid w:val="005F6C7C"/>
    <w:rsid w:val="005F6C82"/>
    <w:rsid w:val="005F6EB5"/>
    <w:rsid w:val="005F6F5B"/>
    <w:rsid w:val="005F7051"/>
    <w:rsid w:val="005F71C7"/>
    <w:rsid w:val="005F7393"/>
    <w:rsid w:val="005F7541"/>
    <w:rsid w:val="005F7677"/>
    <w:rsid w:val="005F772E"/>
    <w:rsid w:val="005F7A70"/>
    <w:rsid w:val="005F7AC8"/>
    <w:rsid w:val="005F7B56"/>
    <w:rsid w:val="005F7C09"/>
    <w:rsid w:val="005F7D16"/>
    <w:rsid w:val="005F7DE8"/>
    <w:rsid w:val="0060007D"/>
    <w:rsid w:val="0060015D"/>
    <w:rsid w:val="006001A7"/>
    <w:rsid w:val="00600219"/>
    <w:rsid w:val="00600322"/>
    <w:rsid w:val="00600391"/>
    <w:rsid w:val="006003AE"/>
    <w:rsid w:val="006006C3"/>
    <w:rsid w:val="0060079E"/>
    <w:rsid w:val="00600B90"/>
    <w:rsid w:val="00600BFB"/>
    <w:rsid w:val="00600E20"/>
    <w:rsid w:val="00600ED1"/>
    <w:rsid w:val="00600EFA"/>
    <w:rsid w:val="00600F3F"/>
    <w:rsid w:val="006015C4"/>
    <w:rsid w:val="00601676"/>
    <w:rsid w:val="006016A6"/>
    <w:rsid w:val="0060174C"/>
    <w:rsid w:val="00601854"/>
    <w:rsid w:val="00601964"/>
    <w:rsid w:val="00601A35"/>
    <w:rsid w:val="00601AFB"/>
    <w:rsid w:val="00601C59"/>
    <w:rsid w:val="00601CC2"/>
    <w:rsid w:val="00601DC0"/>
    <w:rsid w:val="00601E2C"/>
    <w:rsid w:val="00601EC4"/>
    <w:rsid w:val="00602102"/>
    <w:rsid w:val="00602172"/>
    <w:rsid w:val="0060227C"/>
    <w:rsid w:val="00602302"/>
    <w:rsid w:val="006023BF"/>
    <w:rsid w:val="00602569"/>
    <w:rsid w:val="006026E4"/>
    <w:rsid w:val="006027E2"/>
    <w:rsid w:val="0060296B"/>
    <w:rsid w:val="006029C4"/>
    <w:rsid w:val="00602AEF"/>
    <w:rsid w:val="0060334B"/>
    <w:rsid w:val="00603374"/>
    <w:rsid w:val="00603560"/>
    <w:rsid w:val="00603596"/>
    <w:rsid w:val="0060360D"/>
    <w:rsid w:val="006037BE"/>
    <w:rsid w:val="00603995"/>
    <w:rsid w:val="00603BF7"/>
    <w:rsid w:val="00603FCD"/>
    <w:rsid w:val="0060435A"/>
    <w:rsid w:val="00604369"/>
    <w:rsid w:val="0060446D"/>
    <w:rsid w:val="006044ED"/>
    <w:rsid w:val="006045D1"/>
    <w:rsid w:val="006049B8"/>
    <w:rsid w:val="00605115"/>
    <w:rsid w:val="006051BF"/>
    <w:rsid w:val="006051CD"/>
    <w:rsid w:val="00605202"/>
    <w:rsid w:val="0060525A"/>
    <w:rsid w:val="0060526E"/>
    <w:rsid w:val="006053E4"/>
    <w:rsid w:val="006054BA"/>
    <w:rsid w:val="00605560"/>
    <w:rsid w:val="0060591D"/>
    <w:rsid w:val="0060595B"/>
    <w:rsid w:val="00605983"/>
    <w:rsid w:val="00605AD3"/>
    <w:rsid w:val="00605AFD"/>
    <w:rsid w:val="00605C6B"/>
    <w:rsid w:val="00605D89"/>
    <w:rsid w:val="00605DB8"/>
    <w:rsid w:val="00605E02"/>
    <w:rsid w:val="00605E2B"/>
    <w:rsid w:val="00605E7E"/>
    <w:rsid w:val="006061E7"/>
    <w:rsid w:val="00606264"/>
    <w:rsid w:val="00606349"/>
    <w:rsid w:val="00606577"/>
    <w:rsid w:val="0060658D"/>
    <w:rsid w:val="0060666F"/>
    <w:rsid w:val="00606918"/>
    <w:rsid w:val="00606982"/>
    <w:rsid w:val="0060698F"/>
    <w:rsid w:val="00606B07"/>
    <w:rsid w:val="00606B23"/>
    <w:rsid w:val="00606B48"/>
    <w:rsid w:val="00606C61"/>
    <w:rsid w:val="00606DC0"/>
    <w:rsid w:val="00606F0F"/>
    <w:rsid w:val="00606F65"/>
    <w:rsid w:val="006070A4"/>
    <w:rsid w:val="0060716F"/>
    <w:rsid w:val="006072AB"/>
    <w:rsid w:val="00607390"/>
    <w:rsid w:val="00607713"/>
    <w:rsid w:val="006078A2"/>
    <w:rsid w:val="00607A1C"/>
    <w:rsid w:val="00607BF5"/>
    <w:rsid w:val="00607C7C"/>
    <w:rsid w:val="00607F06"/>
    <w:rsid w:val="00607F89"/>
    <w:rsid w:val="0061011B"/>
    <w:rsid w:val="00610163"/>
    <w:rsid w:val="006102F7"/>
    <w:rsid w:val="006103D5"/>
    <w:rsid w:val="0061056A"/>
    <w:rsid w:val="0061073F"/>
    <w:rsid w:val="00610790"/>
    <w:rsid w:val="0061079C"/>
    <w:rsid w:val="006108F5"/>
    <w:rsid w:val="00610B34"/>
    <w:rsid w:val="00610BC9"/>
    <w:rsid w:val="0061104F"/>
    <w:rsid w:val="0061109B"/>
    <w:rsid w:val="00611123"/>
    <w:rsid w:val="006111AB"/>
    <w:rsid w:val="006111FE"/>
    <w:rsid w:val="006112C1"/>
    <w:rsid w:val="006113C1"/>
    <w:rsid w:val="006113C7"/>
    <w:rsid w:val="006115CA"/>
    <w:rsid w:val="00611644"/>
    <w:rsid w:val="006116FD"/>
    <w:rsid w:val="00611885"/>
    <w:rsid w:val="00611A8B"/>
    <w:rsid w:val="00611DB7"/>
    <w:rsid w:val="00611DDB"/>
    <w:rsid w:val="00611EE5"/>
    <w:rsid w:val="00612083"/>
    <w:rsid w:val="006122B0"/>
    <w:rsid w:val="006122FB"/>
    <w:rsid w:val="006123D4"/>
    <w:rsid w:val="006125F5"/>
    <w:rsid w:val="00612732"/>
    <w:rsid w:val="00612C95"/>
    <w:rsid w:val="00612E20"/>
    <w:rsid w:val="00612E8F"/>
    <w:rsid w:val="00612EBA"/>
    <w:rsid w:val="00613397"/>
    <w:rsid w:val="00613468"/>
    <w:rsid w:val="006136DD"/>
    <w:rsid w:val="00613750"/>
    <w:rsid w:val="006138D3"/>
    <w:rsid w:val="006139DD"/>
    <w:rsid w:val="00613D9D"/>
    <w:rsid w:val="00613EDD"/>
    <w:rsid w:val="0061436F"/>
    <w:rsid w:val="00614386"/>
    <w:rsid w:val="006144FC"/>
    <w:rsid w:val="0061452E"/>
    <w:rsid w:val="00614642"/>
    <w:rsid w:val="00614730"/>
    <w:rsid w:val="0061491E"/>
    <w:rsid w:val="00614B8E"/>
    <w:rsid w:val="00614BBB"/>
    <w:rsid w:val="00614BCF"/>
    <w:rsid w:val="00614C9B"/>
    <w:rsid w:val="00614CCE"/>
    <w:rsid w:val="00614E4F"/>
    <w:rsid w:val="00615184"/>
    <w:rsid w:val="006151FB"/>
    <w:rsid w:val="00615246"/>
    <w:rsid w:val="00615575"/>
    <w:rsid w:val="006155D6"/>
    <w:rsid w:val="0061562F"/>
    <w:rsid w:val="00615A93"/>
    <w:rsid w:val="00615ABB"/>
    <w:rsid w:val="00615B49"/>
    <w:rsid w:val="00615B85"/>
    <w:rsid w:val="00615DB1"/>
    <w:rsid w:val="0061608E"/>
    <w:rsid w:val="006160AB"/>
    <w:rsid w:val="0061660E"/>
    <w:rsid w:val="0061660F"/>
    <w:rsid w:val="0061662D"/>
    <w:rsid w:val="00616AF9"/>
    <w:rsid w:val="00616CD0"/>
    <w:rsid w:val="00616D42"/>
    <w:rsid w:val="00616EB3"/>
    <w:rsid w:val="006172E6"/>
    <w:rsid w:val="006172F2"/>
    <w:rsid w:val="0061757D"/>
    <w:rsid w:val="006175A2"/>
    <w:rsid w:val="006177D5"/>
    <w:rsid w:val="00617955"/>
    <w:rsid w:val="0061795C"/>
    <w:rsid w:val="00617AF3"/>
    <w:rsid w:val="00617FEC"/>
    <w:rsid w:val="006200AC"/>
    <w:rsid w:val="0062027A"/>
    <w:rsid w:val="006203B0"/>
    <w:rsid w:val="00620555"/>
    <w:rsid w:val="00620702"/>
    <w:rsid w:val="006207CB"/>
    <w:rsid w:val="0062085F"/>
    <w:rsid w:val="00620950"/>
    <w:rsid w:val="00620BE7"/>
    <w:rsid w:val="00620ECE"/>
    <w:rsid w:val="00621190"/>
    <w:rsid w:val="006212B5"/>
    <w:rsid w:val="00621343"/>
    <w:rsid w:val="00621423"/>
    <w:rsid w:val="00621619"/>
    <w:rsid w:val="0062161F"/>
    <w:rsid w:val="00621653"/>
    <w:rsid w:val="006216D6"/>
    <w:rsid w:val="0062171B"/>
    <w:rsid w:val="00621755"/>
    <w:rsid w:val="006218F1"/>
    <w:rsid w:val="00621A4A"/>
    <w:rsid w:val="00621F11"/>
    <w:rsid w:val="0062206F"/>
    <w:rsid w:val="00622148"/>
    <w:rsid w:val="00622253"/>
    <w:rsid w:val="006223EC"/>
    <w:rsid w:val="00622590"/>
    <w:rsid w:val="00622871"/>
    <w:rsid w:val="00622A4F"/>
    <w:rsid w:val="00622C61"/>
    <w:rsid w:val="00622E32"/>
    <w:rsid w:val="00623095"/>
    <w:rsid w:val="0062314B"/>
    <w:rsid w:val="00623151"/>
    <w:rsid w:val="00623175"/>
    <w:rsid w:val="0062319D"/>
    <w:rsid w:val="00623223"/>
    <w:rsid w:val="006232A5"/>
    <w:rsid w:val="00623399"/>
    <w:rsid w:val="00623683"/>
    <w:rsid w:val="00623A74"/>
    <w:rsid w:val="00623B60"/>
    <w:rsid w:val="00623EF1"/>
    <w:rsid w:val="00623F46"/>
    <w:rsid w:val="006243AF"/>
    <w:rsid w:val="006244CA"/>
    <w:rsid w:val="006245DA"/>
    <w:rsid w:val="006245FF"/>
    <w:rsid w:val="00624769"/>
    <w:rsid w:val="00624800"/>
    <w:rsid w:val="00624C2A"/>
    <w:rsid w:val="00624CED"/>
    <w:rsid w:val="00624E87"/>
    <w:rsid w:val="00625039"/>
    <w:rsid w:val="0062529E"/>
    <w:rsid w:val="006254BD"/>
    <w:rsid w:val="0062555D"/>
    <w:rsid w:val="0062581D"/>
    <w:rsid w:val="0062589B"/>
    <w:rsid w:val="00625900"/>
    <w:rsid w:val="006259DF"/>
    <w:rsid w:val="00625C62"/>
    <w:rsid w:val="00625D1A"/>
    <w:rsid w:val="0062603E"/>
    <w:rsid w:val="0062618F"/>
    <w:rsid w:val="00626278"/>
    <w:rsid w:val="00626301"/>
    <w:rsid w:val="006265AB"/>
    <w:rsid w:val="00626603"/>
    <w:rsid w:val="006268F1"/>
    <w:rsid w:val="00626B1F"/>
    <w:rsid w:val="00626C45"/>
    <w:rsid w:val="00626C4A"/>
    <w:rsid w:val="00626E85"/>
    <w:rsid w:val="00626EDE"/>
    <w:rsid w:val="006271C8"/>
    <w:rsid w:val="006272DC"/>
    <w:rsid w:val="006277A8"/>
    <w:rsid w:val="006278F2"/>
    <w:rsid w:val="00627A17"/>
    <w:rsid w:val="00627BAA"/>
    <w:rsid w:val="00627D22"/>
    <w:rsid w:val="00630463"/>
    <w:rsid w:val="00630469"/>
    <w:rsid w:val="006307BB"/>
    <w:rsid w:val="00630803"/>
    <w:rsid w:val="006309E9"/>
    <w:rsid w:val="00630A35"/>
    <w:rsid w:val="00630D25"/>
    <w:rsid w:val="00630E86"/>
    <w:rsid w:val="00630EDD"/>
    <w:rsid w:val="00631056"/>
    <w:rsid w:val="00631104"/>
    <w:rsid w:val="006311F6"/>
    <w:rsid w:val="006313DA"/>
    <w:rsid w:val="0063195D"/>
    <w:rsid w:val="00631A16"/>
    <w:rsid w:val="00631B05"/>
    <w:rsid w:val="00631C7C"/>
    <w:rsid w:val="00631EC9"/>
    <w:rsid w:val="00631FEB"/>
    <w:rsid w:val="00632118"/>
    <w:rsid w:val="006321CE"/>
    <w:rsid w:val="006321E0"/>
    <w:rsid w:val="0063220A"/>
    <w:rsid w:val="0063254D"/>
    <w:rsid w:val="006326B7"/>
    <w:rsid w:val="00632703"/>
    <w:rsid w:val="006329D6"/>
    <w:rsid w:val="00632A68"/>
    <w:rsid w:val="00632E5F"/>
    <w:rsid w:val="00632F46"/>
    <w:rsid w:val="00632F90"/>
    <w:rsid w:val="00633095"/>
    <w:rsid w:val="0063325E"/>
    <w:rsid w:val="00633362"/>
    <w:rsid w:val="0063381A"/>
    <w:rsid w:val="00633850"/>
    <w:rsid w:val="00633A5F"/>
    <w:rsid w:val="00633B67"/>
    <w:rsid w:val="00633B8D"/>
    <w:rsid w:val="00633BF4"/>
    <w:rsid w:val="00633C0B"/>
    <w:rsid w:val="00633CED"/>
    <w:rsid w:val="00633FA1"/>
    <w:rsid w:val="006342CD"/>
    <w:rsid w:val="00634367"/>
    <w:rsid w:val="006343A2"/>
    <w:rsid w:val="00634412"/>
    <w:rsid w:val="0063453C"/>
    <w:rsid w:val="006345AB"/>
    <w:rsid w:val="006345B7"/>
    <w:rsid w:val="006346F1"/>
    <w:rsid w:val="00634AEC"/>
    <w:rsid w:val="00634B46"/>
    <w:rsid w:val="00634D98"/>
    <w:rsid w:val="00634EA9"/>
    <w:rsid w:val="00634F4C"/>
    <w:rsid w:val="006350E5"/>
    <w:rsid w:val="00635165"/>
    <w:rsid w:val="006351C5"/>
    <w:rsid w:val="00635212"/>
    <w:rsid w:val="006352AD"/>
    <w:rsid w:val="006354E9"/>
    <w:rsid w:val="0063576B"/>
    <w:rsid w:val="00635798"/>
    <w:rsid w:val="00635799"/>
    <w:rsid w:val="006357AB"/>
    <w:rsid w:val="006358AD"/>
    <w:rsid w:val="0063596C"/>
    <w:rsid w:val="00635BD5"/>
    <w:rsid w:val="00635C0C"/>
    <w:rsid w:val="00635D0E"/>
    <w:rsid w:val="00635DC9"/>
    <w:rsid w:val="0063611B"/>
    <w:rsid w:val="00636120"/>
    <w:rsid w:val="0063676F"/>
    <w:rsid w:val="006367B2"/>
    <w:rsid w:val="00636A81"/>
    <w:rsid w:val="00636C62"/>
    <w:rsid w:val="0063718E"/>
    <w:rsid w:val="006371D0"/>
    <w:rsid w:val="00637344"/>
    <w:rsid w:val="006374F3"/>
    <w:rsid w:val="00637522"/>
    <w:rsid w:val="006376FD"/>
    <w:rsid w:val="00637A1E"/>
    <w:rsid w:val="00637BAB"/>
    <w:rsid w:val="00637C14"/>
    <w:rsid w:val="00637C7B"/>
    <w:rsid w:val="00637EE2"/>
    <w:rsid w:val="00637FDC"/>
    <w:rsid w:val="0064018A"/>
    <w:rsid w:val="006401E4"/>
    <w:rsid w:val="0064033E"/>
    <w:rsid w:val="0064046E"/>
    <w:rsid w:val="006405DE"/>
    <w:rsid w:val="00640741"/>
    <w:rsid w:val="006409B6"/>
    <w:rsid w:val="00640AC2"/>
    <w:rsid w:val="00640C98"/>
    <w:rsid w:val="00640E94"/>
    <w:rsid w:val="0064110C"/>
    <w:rsid w:val="00641215"/>
    <w:rsid w:val="00641360"/>
    <w:rsid w:val="00641609"/>
    <w:rsid w:val="0064173B"/>
    <w:rsid w:val="00641ABC"/>
    <w:rsid w:val="00641BF9"/>
    <w:rsid w:val="00641DD8"/>
    <w:rsid w:val="006420E0"/>
    <w:rsid w:val="00642240"/>
    <w:rsid w:val="0064231B"/>
    <w:rsid w:val="006423AB"/>
    <w:rsid w:val="0064256D"/>
    <w:rsid w:val="006428FC"/>
    <w:rsid w:val="0064291F"/>
    <w:rsid w:val="00642CA7"/>
    <w:rsid w:val="00642FF8"/>
    <w:rsid w:val="0064302C"/>
    <w:rsid w:val="006430EA"/>
    <w:rsid w:val="006431A2"/>
    <w:rsid w:val="0064335F"/>
    <w:rsid w:val="006433C4"/>
    <w:rsid w:val="006434DC"/>
    <w:rsid w:val="0064357F"/>
    <w:rsid w:val="00643606"/>
    <w:rsid w:val="006436BC"/>
    <w:rsid w:val="00643865"/>
    <w:rsid w:val="00643A2E"/>
    <w:rsid w:val="00643A64"/>
    <w:rsid w:val="00643B0E"/>
    <w:rsid w:val="00643B82"/>
    <w:rsid w:val="00643C3C"/>
    <w:rsid w:val="00643C50"/>
    <w:rsid w:val="00643F8B"/>
    <w:rsid w:val="00643FB4"/>
    <w:rsid w:val="00644364"/>
    <w:rsid w:val="00644635"/>
    <w:rsid w:val="0064491A"/>
    <w:rsid w:val="00644A0F"/>
    <w:rsid w:val="00644BDE"/>
    <w:rsid w:val="00644CC9"/>
    <w:rsid w:val="00644DB3"/>
    <w:rsid w:val="00644E64"/>
    <w:rsid w:val="00644F8B"/>
    <w:rsid w:val="0064501C"/>
    <w:rsid w:val="00645326"/>
    <w:rsid w:val="0064534C"/>
    <w:rsid w:val="0064541D"/>
    <w:rsid w:val="0064548C"/>
    <w:rsid w:val="00645724"/>
    <w:rsid w:val="0064572B"/>
    <w:rsid w:val="00645829"/>
    <w:rsid w:val="00645858"/>
    <w:rsid w:val="00645B53"/>
    <w:rsid w:val="00645B77"/>
    <w:rsid w:val="00645EC0"/>
    <w:rsid w:val="00645F74"/>
    <w:rsid w:val="00645FEF"/>
    <w:rsid w:val="00646031"/>
    <w:rsid w:val="006460C5"/>
    <w:rsid w:val="00646267"/>
    <w:rsid w:val="006463C6"/>
    <w:rsid w:val="0064693B"/>
    <w:rsid w:val="006469FF"/>
    <w:rsid w:val="00646A3D"/>
    <w:rsid w:val="00646B4F"/>
    <w:rsid w:val="00646CE1"/>
    <w:rsid w:val="00646D3C"/>
    <w:rsid w:val="00646E9C"/>
    <w:rsid w:val="0064702C"/>
    <w:rsid w:val="006470F7"/>
    <w:rsid w:val="006473DD"/>
    <w:rsid w:val="006473EF"/>
    <w:rsid w:val="0064752E"/>
    <w:rsid w:val="00647537"/>
    <w:rsid w:val="006475EC"/>
    <w:rsid w:val="00647625"/>
    <w:rsid w:val="00647652"/>
    <w:rsid w:val="00647721"/>
    <w:rsid w:val="0064779C"/>
    <w:rsid w:val="006477EB"/>
    <w:rsid w:val="0064787B"/>
    <w:rsid w:val="00647E0F"/>
    <w:rsid w:val="00647E3F"/>
    <w:rsid w:val="00647EC9"/>
    <w:rsid w:val="00647ED7"/>
    <w:rsid w:val="00650286"/>
    <w:rsid w:val="006504D4"/>
    <w:rsid w:val="006505D9"/>
    <w:rsid w:val="00650634"/>
    <w:rsid w:val="0065064F"/>
    <w:rsid w:val="006507AD"/>
    <w:rsid w:val="0065081C"/>
    <w:rsid w:val="006509B3"/>
    <w:rsid w:val="006509CC"/>
    <w:rsid w:val="00650A40"/>
    <w:rsid w:val="00650C30"/>
    <w:rsid w:val="00650E32"/>
    <w:rsid w:val="006510D8"/>
    <w:rsid w:val="00651248"/>
    <w:rsid w:val="0065130E"/>
    <w:rsid w:val="00651330"/>
    <w:rsid w:val="00651499"/>
    <w:rsid w:val="0065162F"/>
    <w:rsid w:val="00651670"/>
    <w:rsid w:val="006516F2"/>
    <w:rsid w:val="00651745"/>
    <w:rsid w:val="0065182C"/>
    <w:rsid w:val="00651B81"/>
    <w:rsid w:val="00651DEA"/>
    <w:rsid w:val="006522C4"/>
    <w:rsid w:val="00652610"/>
    <w:rsid w:val="0065275A"/>
    <w:rsid w:val="00652836"/>
    <w:rsid w:val="00652852"/>
    <w:rsid w:val="00652AA7"/>
    <w:rsid w:val="00652AF8"/>
    <w:rsid w:val="00652AFD"/>
    <w:rsid w:val="00652BBE"/>
    <w:rsid w:val="00652C90"/>
    <w:rsid w:val="00652D00"/>
    <w:rsid w:val="00652E1A"/>
    <w:rsid w:val="00652E7C"/>
    <w:rsid w:val="00652F45"/>
    <w:rsid w:val="00652FAB"/>
    <w:rsid w:val="00652FB3"/>
    <w:rsid w:val="0065304E"/>
    <w:rsid w:val="00653246"/>
    <w:rsid w:val="0065335F"/>
    <w:rsid w:val="00653665"/>
    <w:rsid w:val="006538BA"/>
    <w:rsid w:val="006539C8"/>
    <w:rsid w:val="006539D6"/>
    <w:rsid w:val="00653A45"/>
    <w:rsid w:val="00653ADB"/>
    <w:rsid w:val="00653C19"/>
    <w:rsid w:val="00653CCB"/>
    <w:rsid w:val="00653DB5"/>
    <w:rsid w:val="0065409A"/>
    <w:rsid w:val="00654135"/>
    <w:rsid w:val="0065416F"/>
    <w:rsid w:val="00654195"/>
    <w:rsid w:val="0065426C"/>
    <w:rsid w:val="006542B3"/>
    <w:rsid w:val="0065450F"/>
    <w:rsid w:val="00654531"/>
    <w:rsid w:val="006545D5"/>
    <w:rsid w:val="006546AD"/>
    <w:rsid w:val="00654852"/>
    <w:rsid w:val="00654BB4"/>
    <w:rsid w:val="00654CC1"/>
    <w:rsid w:val="00654EFF"/>
    <w:rsid w:val="0065502F"/>
    <w:rsid w:val="0065545F"/>
    <w:rsid w:val="00655515"/>
    <w:rsid w:val="0065554D"/>
    <w:rsid w:val="006555F9"/>
    <w:rsid w:val="0065570C"/>
    <w:rsid w:val="00655937"/>
    <w:rsid w:val="00655BD2"/>
    <w:rsid w:val="00655C11"/>
    <w:rsid w:val="00655C71"/>
    <w:rsid w:val="00655D6D"/>
    <w:rsid w:val="00655DD9"/>
    <w:rsid w:val="00655E65"/>
    <w:rsid w:val="00655EC2"/>
    <w:rsid w:val="00655F50"/>
    <w:rsid w:val="00655F57"/>
    <w:rsid w:val="00656257"/>
    <w:rsid w:val="0065632B"/>
    <w:rsid w:val="00656356"/>
    <w:rsid w:val="006563A8"/>
    <w:rsid w:val="0065670B"/>
    <w:rsid w:val="00656781"/>
    <w:rsid w:val="006567AF"/>
    <w:rsid w:val="006568E4"/>
    <w:rsid w:val="00656959"/>
    <w:rsid w:val="006569DA"/>
    <w:rsid w:val="00656AC3"/>
    <w:rsid w:val="00656B03"/>
    <w:rsid w:val="00657088"/>
    <w:rsid w:val="006574D7"/>
    <w:rsid w:val="006575BD"/>
    <w:rsid w:val="006575CE"/>
    <w:rsid w:val="00657615"/>
    <w:rsid w:val="006578EB"/>
    <w:rsid w:val="006578F3"/>
    <w:rsid w:val="00657B3A"/>
    <w:rsid w:val="00657B71"/>
    <w:rsid w:val="00657D3C"/>
    <w:rsid w:val="00657ED3"/>
    <w:rsid w:val="0066013C"/>
    <w:rsid w:val="0066031C"/>
    <w:rsid w:val="006603B7"/>
    <w:rsid w:val="006603F9"/>
    <w:rsid w:val="006604A0"/>
    <w:rsid w:val="00660885"/>
    <w:rsid w:val="006608ED"/>
    <w:rsid w:val="00660E9B"/>
    <w:rsid w:val="00660E9E"/>
    <w:rsid w:val="00660F4E"/>
    <w:rsid w:val="00660FDF"/>
    <w:rsid w:val="006611A1"/>
    <w:rsid w:val="006611A4"/>
    <w:rsid w:val="00661231"/>
    <w:rsid w:val="006613CA"/>
    <w:rsid w:val="006613D9"/>
    <w:rsid w:val="00661457"/>
    <w:rsid w:val="00661709"/>
    <w:rsid w:val="0066178F"/>
    <w:rsid w:val="00661932"/>
    <w:rsid w:val="006619C3"/>
    <w:rsid w:val="00661A34"/>
    <w:rsid w:val="00661C0C"/>
    <w:rsid w:val="00661C6A"/>
    <w:rsid w:val="00661D62"/>
    <w:rsid w:val="00661DD3"/>
    <w:rsid w:val="00661E19"/>
    <w:rsid w:val="006621F3"/>
    <w:rsid w:val="006622F0"/>
    <w:rsid w:val="00662306"/>
    <w:rsid w:val="00662543"/>
    <w:rsid w:val="0066269F"/>
    <w:rsid w:val="006627B8"/>
    <w:rsid w:val="006628BB"/>
    <w:rsid w:val="0066295A"/>
    <w:rsid w:val="0066299B"/>
    <w:rsid w:val="006629EF"/>
    <w:rsid w:val="00662A0B"/>
    <w:rsid w:val="00662AD0"/>
    <w:rsid w:val="00662D75"/>
    <w:rsid w:val="00662EA5"/>
    <w:rsid w:val="00662ECA"/>
    <w:rsid w:val="00662F42"/>
    <w:rsid w:val="00662F91"/>
    <w:rsid w:val="00662FD0"/>
    <w:rsid w:val="00663068"/>
    <w:rsid w:val="00663192"/>
    <w:rsid w:val="00663193"/>
    <w:rsid w:val="006632A5"/>
    <w:rsid w:val="006633E2"/>
    <w:rsid w:val="006633FC"/>
    <w:rsid w:val="0066363D"/>
    <w:rsid w:val="00663711"/>
    <w:rsid w:val="0066371D"/>
    <w:rsid w:val="006637E2"/>
    <w:rsid w:val="00663856"/>
    <w:rsid w:val="006638D1"/>
    <w:rsid w:val="00663939"/>
    <w:rsid w:val="00663D0B"/>
    <w:rsid w:val="00663EAD"/>
    <w:rsid w:val="006640AB"/>
    <w:rsid w:val="0066410A"/>
    <w:rsid w:val="00664364"/>
    <w:rsid w:val="006644FD"/>
    <w:rsid w:val="0066455A"/>
    <w:rsid w:val="00664640"/>
    <w:rsid w:val="00664973"/>
    <w:rsid w:val="006649E5"/>
    <w:rsid w:val="00664AAB"/>
    <w:rsid w:val="00664B9F"/>
    <w:rsid w:val="00664DA2"/>
    <w:rsid w:val="00664F1E"/>
    <w:rsid w:val="00664F30"/>
    <w:rsid w:val="00664FBD"/>
    <w:rsid w:val="00664FF6"/>
    <w:rsid w:val="006651A9"/>
    <w:rsid w:val="006651EC"/>
    <w:rsid w:val="0066555F"/>
    <w:rsid w:val="006655A3"/>
    <w:rsid w:val="00665687"/>
    <w:rsid w:val="0066593F"/>
    <w:rsid w:val="00665945"/>
    <w:rsid w:val="00665A7C"/>
    <w:rsid w:val="00665B8A"/>
    <w:rsid w:val="00666019"/>
    <w:rsid w:val="0066615A"/>
    <w:rsid w:val="006662D5"/>
    <w:rsid w:val="00666962"/>
    <w:rsid w:val="006669B0"/>
    <w:rsid w:val="00666A13"/>
    <w:rsid w:val="00666B6D"/>
    <w:rsid w:val="00666C07"/>
    <w:rsid w:val="00666C09"/>
    <w:rsid w:val="00666C5D"/>
    <w:rsid w:val="00666FAE"/>
    <w:rsid w:val="0066709D"/>
    <w:rsid w:val="00667154"/>
    <w:rsid w:val="00667401"/>
    <w:rsid w:val="006674F4"/>
    <w:rsid w:val="0066765C"/>
    <w:rsid w:val="00667741"/>
    <w:rsid w:val="006677EC"/>
    <w:rsid w:val="00667862"/>
    <w:rsid w:val="006678F8"/>
    <w:rsid w:val="00667DE1"/>
    <w:rsid w:val="00667E06"/>
    <w:rsid w:val="00667EA1"/>
    <w:rsid w:val="00667F57"/>
    <w:rsid w:val="00670014"/>
    <w:rsid w:val="00670083"/>
    <w:rsid w:val="006700F8"/>
    <w:rsid w:val="0067021A"/>
    <w:rsid w:val="006703AA"/>
    <w:rsid w:val="0067043F"/>
    <w:rsid w:val="00670653"/>
    <w:rsid w:val="0067071C"/>
    <w:rsid w:val="00670902"/>
    <w:rsid w:val="00670E27"/>
    <w:rsid w:val="00670FBB"/>
    <w:rsid w:val="006713D6"/>
    <w:rsid w:val="006715BF"/>
    <w:rsid w:val="006717E0"/>
    <w:rsid w:val="00671AC8"/>
    <w:rsid w:val="00671B06"/>
    <w:rsid w:val="00671B42"/>
    <w:rsid w:val="00671BC9"/>
    <w:rsid w:val="00671C74"/>
    <w:rsid w:val="00671EDB"/>
    <w:rsid w:val="0067207D"/>
    <w:rsid w:val="00672307"/>
    <w:rsid w:val="006723F7"/>
    <w:rsid w:val="0067263E"/>
    <w:rsid w:val="00672874"/>
    <w:rsid w:val="006729C2"/>
    <w:rsid w:val="006729C8"/>
    <w:rsid w:val="00672BF7"/>
    <w:rsid w:val="00672CC9"/>
    <w:rsid w:val="00672FEB"/>
    <w:rsid w:val="006730E6"/>
    <w:rsid w:val="0067345E"/>
    <w:rsid w:val="0067351E"/>
    <w:rsid w:val="00673579"/>
    <w:rsid w:val="00673A68"/>
    <w:rsid w:val="00673AB9"/>
    <w:rsid w:val="006742BD"/>
    <w:rsid w:val="006747CA"/>
    <w:rsid w:val="00674A86"/>
    <w:rsid w:val="00674D82"/>
    <w:rsid w:val="00674FEC"/>
    <w:rsid w:val="00675268"/>
    <w:rsid w:val="006753C2"/>
    <w:rsid w:val="006755A2"/>
    <w:rsid w:val="006755BF"/>
    <w:rsid w:val="006756E3"/>
    <w:rsid w:val="0067596B"/>
    <w:rsid w:val="00675F11"/>
    <w:rsid w:val="0067611E"/>
    <w:rsid w:val="00676207"/>
    <w:rsid w:val="00676279"/>
    <w:rsid w:val="00676614"/>
    <w:rsid w:val="00676666"/>
    <w:rsid w:val="0067667D"/>
    <w:rsid w:val="00676878"/>
    <w:rsid w:val="006768F4"/>
    <w:rsid w:val="00676BB6"/>
    <w:rsid w:val="00676C6B"/>
    <w:rsid w:val="00676E32"/>
    <w:rsid w:val="00676F3F"/>
    <w:rsid w:val="00677141"/>
    <w:rsid w:val="00677315"/>
    <w:rsid w:val="00677773"/>
    <w:rsid w:val="00677A13"/>
    <w:rsid w:val="00677C9A"/>
    <w:rsid w:val="00677E62"/>
    <w:rsid w:val="00677F9B"/>
    <w:rsid w:val="00677FDF"/>
    <w:rsid w:val="0068019B"/>
    <w:rsid w:val="00680487"/>
    <w:rsid w:val="006804B1"/>
    <w:rsid w:val="0068058D"/>
    <w:rsid w:val="00680ABF"/>
    <w:rsid w:val="00680D6E"/>
    <w:rsid w:val="00680E1E"/>
    <w:rsid w:val="00680E68"/>
    <w:rsid w:val="00680F18"/>
    <w:rsid w:val="00681196"/>
    <w:rsid w:val="006815FF"/>
    <w:rsid w:val="00681716"/>
    <w:rsid w:val="006817F5"/>
    <w:rsid w:val="00681AB3"/>
    <w:rsid w:val="00681C01"/>
    <w:rsid w:val="00681D53"/>
    <w:rsid w:val="006820CF"/>
    <w:rsid w:val="006820F5"/>
    <w:rsid w:val="00682110"/>
    <w:rsid w:val="0068219C"/>
    <w:rsid w:val="006821AB"/>
    <w:rsid w:val="00682300"/>
    <w:rsid w:val="0068244E"/>
    <w:rsid w:val="00682513"/>
    <w:rsid w:val="0068253A"/>
    <w:rsid w:val="00682682"/>
    <w:rsid w:val="006826EA"/>
    <w:rsid w:val="006829EF"/>
    <w:rsid w:val="00682BA7"/>
    <w:rsid w:val="00682C71"/>
    <w:rsid w:val="00682C77"/>
    <w:rsid w:val="00682D38"/>
    <w:rsid w:val="00682E1E"/>
    <w:rsid w:val="00682E2F"/>
    <w:rsid w:val="006830CD"/>
    <w:rsid w:val="00683203"/>
    <w:rsid w:val="0068334F"/>
    <w:rsid w:val="0068360A"/>
    <w:rsid w:val="006836C9"/>
    <w:rsid w:val="006838C6"/>
    <w:rsid w:val="00683A78"/>
    <w:rsid w:val="00683C49"/>
    <w:rsid w:val="00683D45"/>
    <w:rsid w:val="00683EFA"/>
    <w:rsid w:val="00683F6C"/>
    <w:rsid w:val="00684434"/>
    <w:rsid w:val="006844A4"/>
    <w:rsid w:val="006844E4"/>
    <w:rsid w:val="0068455E"/>
    <w:rsid w:val="00684580"/>
    <w:rsid w:val="00684583"/>
    <w:rsid w:val="006845E6"/>
    <w:rsid w:val="00684819"/>
    <w:rsid w:val="00684A07"/>
    <w:rsid w:val="00684B65"/>
    <w:rsid w:val="00684C73"/>
    <w:rsid w:val="00684C7C"/>
    <w:rsid w:val="00684D63"/>
    <w:rsid w:val="00684D7F"/>
    <w:rsid w:val="00684DCF"/>
    <w:rsid w:val="00684E75"/>
    <w:rsid w:val="00684F24"/>
    <w:rsid w:val="00684F92"/>
    <w:rsid w:val="0068500B"/>
    <w:rsid w:val="00685020"/>
    <w:rsid w:val="00685567"/>
    <w:rsid w:val="00685863"/>
    <w:rsid w:val="00685920"/>
    <w:rsid w:val="00685949"/>
    <w:rsid w:val="00685B3B"/>
    <w:rsid w:val="00685C38"/>
    <w:rsid w:val="00685CDF"/>
    <w:rsid w:val="00685D2F"/>
    <w:rsid w:val="00685EA8"/>
    <w:rsid w:val="00685EF0"/>
    <w:rsid w:val="00685FD0"/>
    <w:rsid w:val="00685FE9"/>
    <w:rsid w:val="00686113"/>
    <w:rsid w:val="00686151"/>
    <w:rsid w:val="00686165"/>
    <w:rsid w:val="0068628C"/>
    <w:rsid w:val="006862BF"/>
    <w:rsid w:val="0068640C"/>
    <w:rsid w:val="00686416"/>
    <w:rsid w:val="00686790"/>
    <w:rsid w:val="006869E9"/>
    <w:rsid w:val="00686AA0"/>
    <w:rsid w:val="00686ACB"/>
    <w:rsid w:val="00686BD2"/>
    <w:rsid w:val="00686C13"/>
    <w:rsid w:val="00687038"/>
    <w:rsid w:val="00687043"/>
    <w:rsid w:val="006870D5"/>
    <w:rsid w:val="00687234"/>
    <w:rsid w:val="0068731D"/>
    <w:rsid w:val="00687908"/>
    <w:rsid w:val="00687917"/>
    <w:rsid w:val="00687C7B"/>
    <w:rsid w:val="00687D27"/>
    <w:rsid w:val="00687DC3"/>
    <w:rsid w:val="0069019D"/>
    <w:rsid w:val="006905E7"/>
    <w:rsid w:val="00690666"/>
    <w:rsid w:val="00690699"/>
    <w:rsid w:val="00690780"/>
    <w:rsid w:val="0069084C"/>
    <w:rsid w:val="00690933"/>
    <w:rsid w:val="006909D8"/>
    <w:rsid w:val="00690A84"/>
    <w:rsid w:val="00690AB5"/>
    <w:rsid w:val="00690ACB"/>
    <w:rsid w:val="00690C99"/>
    <w:rsid w:val="00690D6B"/>
    <w:rsid w:val="00690DA0"/>
    <w:rsid w:val="00690FED"/>
    <w:rsid w:val="006910A1"/>
    <w:rsid w:val="006911BD"/>
    <w:rsid w:val="00691276"/>
    <w:rsid w:val="00691440"/>
    <w:rsid w:val="00691470"/>
    <w:rsid w:val="0069166D"/>
    <w:rsid w:val="006916A9"/>
    <w:rsid w:val="006916B6"/>
    <w:rsid w:val="0069197A"/>
    <w:rsid w:val="00691A66"/>
    <w:rsid w:val="00691CB5"/>
    <w:rsid w:val="00692109"/>
    <w:rsid w:val="00692328"/>
    <w:rsid w:val="00692442"/>
    <w:rsid w:val="0069252C"/>
    <w:rsid w:val="006925A5"/>
    <w:rsid w:val="006925D8"/>
    <w:rsid w:val="00692710"/>
    <w:rsid w:val="00692884"/>
    <w:rsid w:val="00692D16"/>
    <w:rsid w:val="006930A2"/>
    <w:rsid w:val="00693312"/>
    <w:rsid w:val="006936DF"/>
    <w:rsid w:val="00693971"/>
    <w:rsid w:val="00693A1B"/>
    <w:rsid w:val="00693B25"/>
    <w:rsid w:val="00693DEC"/>
    <w:rsid w:val="00693F37"/>
    <w:rsid w:val="00693FA7"/>
    <w:rsid w:val="00694115"/>
    <w:rsid w:val="006943FA"/>
    <w:rsid w:val="00694496"/>
    <w:rsid w:val="006944E0"/>
    <w:rsid w:val="00694577"/>
    <w:rsid w:val="00694798"/>
    <w:rsid w:val="006947B1"/>
    <w:rsid w:val="00694977"/>
    <w:rsid w:val="00694ADC"/>
    <w:rsid w:val="00694BDF"/>
    <w:rsid w:val="00694CF0"/>
    <w:rsid w:val="00694D00"/>
    <w:rsid w:val="00694D10"/>
    <w:rsid w:val="00694E11"/>
    <w:rsid w:val="00694F99"/>
    <w:rsid w:val="0069512F"/>
    <w:rsid w:val="006955B4"/>
    <w:rsid w:val="006955BE"/>
    <w:rsid w:val="006956C2"/>
    <w:rsid w:val="00695977"/>
    <w:rsid w:val="006959F4"/>
    <w:rsid w:val="00695B94"/>
    <w:rsid w:val="00695C25"/>
    <w:rsid w:val="00695D60"/>
    <w:rsid w:val="00695E9B"/>
    <w:rsid w:val="00695EC3"/>
    <w:rsid w:val="00696044"/>
    <w:rsid w:val="00696188"/>
    <w:rsid w:val="00696685"/>
    <w:rsid w:val="006967E4"/>
    <w:rsid w:val="00696862"/>
    <w:rsid w:val="00696BC1"/>
    <w:rsid w:val="00696C2B"/>
    <w:rsid w:val="00697054"/>
    <w:rsid w:val="006970B8"/>
    <w:rsid w:val="00697238"/>
    <w:rsid w:val="006973EC"/>
    <w:rsid w:val="00697501"/>
    <w:rsid w:val="006979C8"/>
    <w:rsid w:val="006A02C6"/>
    <w:rsid w:val="006A02CF"/>
    <w:rsid w:val="006A046D"/>
    <w:rsid w:val="006A06F5"/>
    <w:rsid w:val="006A076C"/>
    <w:rsid w:val="006A07B7"/>
    <w:rsid w:val="006A07F4"/>
    <w:rsid w:val="006A0B99"/>
    <w:rsid w:val="006A0CEE"/>
    <w:rsid w:val="006A0D2A"/>
    <w:rsid w:val="006A0E34"/>
    <w:rsid w:val="006A0EE9"/>
    <w:rsid w:val="006A0FF8"/>
    <w:rsid w:val="006A1066"/>
    <w:rsid w:val="006A1115"/>
    <w:rsid w:val="006A1174"/>
    <w:rsid w:val="006A1253"/>
    <w:rsid w:val="006A13B8"/>
    <w:rsid w:val="006A1663"/>
    <w:rsid w:val="006A17C5"/>
    <w:rsid w:val="006A1834"/>
    <w:rsid w:val="006A18C1"/>
    <w:rsid w:val="006A1A5A"/>
    <w:rsid w:val="006A1AA2"/>
    <w:rsid w:val="006A1DA7"/>
    <w:rsid w:val="006A1E8D"/>
    <w:rsid w:val="006A1F42"/>
    <w:rsid w:val="006A1F8F"/>
    <w:rsid w:val="006A1FF3"/>
    <w:rsid w:val="006A203A"/>
    <w:rsid w:val="006A211E"/>
    <w:rsid w:val="006A233D"/>
    <w:rsid w:val="006A23DC"/>
    <w:rsid w:val="006A242E"/>
    <w:rsid w:val="006A27D8"/>
    <w:rsid w:val="006A282F"/>
    <w:rsid w:val="006A2916"/>
    <w:rsid w:val="006A299D"/>
    <w:rsid w:val="006A2A47"/>
    <w:rsid w:val="006A2F0D"/>
    <w:rsid w:val="006A2F4B"/>
    <w:rsid w:val="006A2FB1"/>
    <w:rsid w:val="006A3169"/>
    <w:rsid w:val="006A3317"/>
    <w:rsid w:val="006A3632"/>
    <w:rsid w:val="006A3737"/>
    <w:rsid w:val="006A3759"/>
    <w:rsid w:val="006A3910"/>
    <w:rsid w:val="006A3D8B"/>
    <w:rsid w:val="006A3DA5"/>
    <w:rsid w:val="006A3EA7"/>
    <w:rsid w:val="006A41DF"/>
    <w:rsid w:val="006A463E"/>
    <w:rsid w:val="006A473A"/>
    <w:rsid w:val="006A486F"/>
    <w:rsid w:val="006A4873"/>
    <w:rsid w:val="006A4980"/>
    <w:rsid w:val="006A5022"/>
    <w:rsid w:val="006A5088"/>
    <w:rsid w:val="006A5090"/>
    <w:rsid w:val="006A5157"/>
    <w:rsid w:val="006A5226"/>
    <w:rsid w:val="006A5246"/>
    <w:rsid w:val="006A52F1"/>
    <w:rsid w:val="006A535E"/>
    <w:rsid w:val="006A54F8"/>
    <w:rsid w:val="006A557A"/>
    <w:rsid w:val="006A56D7"/>
    <w:rsid w:val="006A5734"/>
    <w:rsid w:val="006A5801"/>
    <w:rsid w:val="006A5911"/>
    <w:rsid w:val="006A5B2E"/>
    <w:rsid w:val="006A5CAD"/>
    <w:rsid w:val="006A5D99"/>
    <w:rsid w:val="006A5DEF"/>
    <w:rsid w:val="006A5F2F"/>
    <w:rsid w:val="006A6096"/>
    <w:rsid w:val="006A6103"/>
    <w:rsid w:val="006A616E"/>
    <w:rsid w:val="006A631A"/>
    <w:rsid w:val="006A6697"/>
    <w:rsid w:val="006A67FD"/>
    <w:rsid w:val="006A68B3"/>
    <w:rsid w:val="006A6D1F"/>
    <w:rsid w:val="006A6D80"/>
    <w:rsid w:val="006A6EE1"/>
    <w:rsid w:val="006A6FEE"/>
    <w:rsid w:val="006A71BF"/>
    <w:rsid w:val="006A7376"/>
    <w:rsid w:val="006A73E3"/>
    <w:rsid w:val="006A754A"/>
    <w:rsid w:val="006A7831"/>
    <w:rsid w:val="006A787A"/>
    <w:rsid w:val="006A79A8"/>
    <w:rsid w:val="006A79AB"/>
    <w:rsid w:val="006A79B1"/>
    <w:rsid w:val="006A7B6B"/>
    <w:rsid w:val="006A7CFA"/>
    <w:rsid w:val="006A7D55"/>
    <w:rsid w:val="006A7DB4"/>
    <w:rsid w:val="006B00B9"/>
    <w:rsid w:val="006B02AD"/>
    <w:rsid w:val="006B046D"/>
    <w:rsid w:val="006B0680"/>
    <w:rsid w:val="006B0979"/>
    <w:rsid w:val="006B0A76"/>
    <w:rsid w:val="006B0A87"/>
    <w:rsid w:val="006B0C1C"/>
    <w:rsid w:val="006B0DDE"/>
    <w:rsid w:val="006B0F57"/>
    <w:rsid w:val="006B0FE2"/>
    <w:rsid w:val="006B106C"/>
    <w:rsid w:val="006B14DD"/>
    <w:rsid w:val="006B157C"/>
    <w:rsid w:val="006B15A1"/>
    <w:rsid w:val="006B16C5"/>
    <w:rsid w:val="006B1B08"/>
    <w:rsid w:val="006B1B0B"/>
    <w:rsid w:val="006B1BEF"/>
    <w:rsid w:val="006B1CAF"/>
    <w:rsid w:val="006B1CD5"/>
    <w:rsid w:val="006B1DA1"/>
    <w:rsid w:val="006B1E71"/>
    <w:rsid w:val="006B2106"/>
    <w:rsid w:val="006B226F"/>
    <w:rsid w:val="006B2405"/>
    <w:rsid w:val="006B254C"/>
    <w:rsid w:val="006B2593"/>
    <w:rsid w:val="006B25D4"/>
    <w:rsid w:val="006B2803"/>
    <w:rsid w:val="006B2945"/>
    <w:rsid w:val="006B2B07"/>
    <w:rsid w:val="006B3264"/>
    <w:rsid w:val="006B32DE"/>
    <w:rsid w:val="006B3311"/>
    <w:rsid w:val="006B333B"/>
    <w:rsid w:val="006B34E2"/>
    <w:rsid w:val="006B369C"/>
    <w:rsid w:val="006B374F"/>
    <w:rsid w:val="006B377C"/>
    <w:rsid w:val="006B3ACC"/>
    <w:rsid w:val="006B3BD9"/>
    <w:rsid w:val="006B412E"/>
    <w:rsid w:val="006B428E"/>
    <w:rsid w:val="006B464E"/>
    <w:rsid w:val="006B481A"/>
    <w:rsid w:val="006B496F"/>
    <w:rsid w:val="006B4A18"/>
    <w:rsid w:val="006B4B73"/>
    <w:rsid w:val="006B4CDE"/>
    <w:rsid w:val="006B4DF4"/>
    <w:rsid w:val="006B5352"/>
    <w:rsid w:val="006B5506"/>
    <w:rsid w:val="006B579C"/>
    <w:rsid w:val="006B57DB"/>
    <w:rsid w:val="006B5A13"/>
    <w:rsid w:val="006B5A63"/>
    <w:rsid w:val="006B5B16"/>
    <w:rsid w:val="006B5C7C"/>
    <w:rsid w:val="006B5D87"/>
    <w:rsid w:val="006B5E5B"/>
    <w:rsid w:val="006B5E7C"/>
    <w:rsid w:val="006B6698"/>
    <w:rsid w:val="006B6999"/>
    <w:rsid w:val="006B6DF6"/>
    <w:rsid w:val="006B72E2"/>
    <w:rsid w:val="006B7321"/>
    <w:rsid w:val="006B74FF"/>
    <w:rsid w:val="006B759A"/>
    <w:rsid w:val="006B7748"/>
    <w:rsid w:val="006B7A08"/>
    <w:rsid w:val="006B7D19"/>
    <w:rsid w:val="006B7D32"/>
    <w:rsid w:val="006B7E37"/>
    <w:rsid w:val="006C039C"/>
    <w:rsid w:val="006C0521"/>
    <w:rsid w:val="006C05AD"/>
    <w:rsid w:val="006C06E4"/>
    <w:rsid w:val="006C08C6"/>
    <w:rsid w:val="006C0B30"/>
    <w:rsid w:val="006C0DED"/>
    <w:rsid w:val="006C0DFF"/>
    <w:rsid w:val="006C0EE4"/>
    <w:rsid w:val="006C0F82"/>
    <w:rsid w:val="006C13E2"/>
    <w:rsid w:val="006C15EE"/>
    <w:rsid w:val="006C166D"/>
    <w:rsid w:val="006C1A20"/>
    <w:rsid w:val="006C1B88"/>
    <w:rsid w:val="006C1C5F"/>
    <w:rsid w:val="006C1CF7"/>
    <w:rsid w:val="006C1D9D"/>
    <w:rsid w:val="006C1E41"/>
    <w:rsid w:val="006C1E5C"/>
    <w:rsid w:val="006C1F7E"/>
    <w:rsid w:val="006C1FF9"/>
    <w:rsid w:val="006C2060"/>
    <w:rsid w:val="006C220D"/>
    <w:rsid w:val="006C2554"/>
    <w:rsid w:val="006C2639"/>
    <w:rsid w:val="006C266B"/>
    <w:rsid w:val="006C2676"/>
    <w:rsid w:val="006C26EF"/>
    <w:rsid w:val="006C2748"/>
    <w:rsid w:val="006C28DA"/>
    <w:rsid w:val="006C28EF"/>
    <w:rsid w:val="006C2996"/>
    <w:rsid w:val="006C2C2C"/>
    <w:rsid w:val="006C2E68"/>
    <w:rsid w:val="006C2EB0"/>
    <w:rsid w:val="006C2F05"/>
    <w:rsid w:val="006C2F0C"/>
    <w:rsid w:val="006C2F4E"/>
    <w:rsid w:val="006C31C8"/>
    <w:rsid w:val="006C32E4"/>
    <w:rsid w:val="006C33D3"/>
    <w:rsid w:val="006C33DA"/>
    <w:rsid w:val="006C33EC"/>
    <w:rsid w:val="006C39AE"/>
    <w:rsid w:val="006C3A79"/>
    <w:rsid w:val="006C3DA6"/>
    <w:rsid w:val="006C3E2C"/>
    <w:rsid w:val="006C3EBB"/>
    <w:rsid w:val="006C3EF5"/>
    <w:rsid w:val="006C3F9D"/>
    <w:rsid w:val="006C4246"/>
    <w:rsid w:val="006C4596"/>
    <w:rsid w:val="006C45CC"/>
    <w:rsid w:val="006C4643"/>
    <w:rsid w:val="006C49B6"/>
    <w:rsid w:val="006C4ACA"/>
    <w:rsid w:val="006C502C"/>
    <w:rsid w:val="006C53B9"/>
    <w:rsid w:val="006C5767"/>
    <w:rsid w:val="006C586D"/>
    <w:rsid w:val="006C5B33"/>
    <w:rsid w:val="006C5B66"/>
    <w:rsid w:val="006C5F46"/>
    <w:rsid w:val="006C6294"/>
    <w:rsid w:val="006C6366"/>
    <w:rsid w:val="006C6394"/>
    <w:rsid w:val="006C6439"/>
    <w:rsid w:val="006C645D"/>
    <w:rsid w:val="006C6462"/>
    <w:rsid w:val="006C6546"/>
    <w:rsid w:val="006C67FD"/>
    <w:rsid w:val="006C6953"/>
    <w:rsid w:val="006C6B85"/>
    <w:rsid w:val="006C6D7E"/>
    <w:rsid w:val="006C6EBC"/>
    <w:rsid w:val="006C6F1D"/>
    <w:rsid w:val="006C7052"/>
    <w:rsid w:val="006C707B"/>
    <w:rsid w:val="006C714E"/>
    <w:rsid w:val="006C715B"/>
    <w:rsid w:val="006C71A1"/>
    <w:rsid w:val="006C7257"/>
    <w:rsid w:val="006C727C"/>
    <w:rsid w:val="006C737A"/>
    <w:rsid w:val="006C75E8"/>
    <w:rsid w:val="006C790D"/>
    <w:rsid w:val="006D000B"/>
    <w:rsid w:val="006D008B"/>
    <w:rsid w:val="006D01EF"/>
    <w:rsid w:val="006D021B"/>
    <w:rsid w:val="006D051D"/>
    <w:rsid w:val="006D0564"/>
    <w:rsid w:val="006D066D"/>
    <w:rsid w:val="006D0703"/>
    <w:rsid w:val="006D09BE"/>
    <w:rsid w:val="006D0ABE"/>
    <w:rsid w:val="006D0C4C"/>
    <w:rsid w:val="006D0C85"/>
    <w:rsid w:val="006D0EDE"/>
    <w:rsid w:val="006D0FD6"/>
    <w:rsid w:val="006D0FED"/>
    <w:rsid w:val="006D15CE"/>
    <w:rsid w:val="006D166A"/>
    <w:rsid w:val="006D1939"/>
    <w:rsid w:val="006D1970"/>
    <w:rsid w:val="006D1D9E"/>
    <w:rsid w:val="006D1E34"/>
    <w:rsid w:val="006D1FBB"/>
    <w:rsid w:val="006D1FE9"/>
    <w:rsid w:val="006D2379"/>
    <w:rsid w:val="006D23CF"/>
    <w:rsid w:val="006D23EF"/>
    <w:rsid w:val="006D2727"/>
    <w:rsid w:val="006D28D6"/>
    <w:rsid w:val="006D28F2"/>
    <w:rsid w:val="006D3034"/>
    <w:rsid w:val="006D30B1"/>
    <w:rsid w:val="006D3306"/>
    <w:rsid w:val="006D3384"/>
    <w:rsid w:val="006D35D5"/>
    <w:rsid w:val="006D362F"/>
    <w:rsid w:val="006D36BD"/>
    <w:rsid w:val="006D3806"/>
    <w:rsid w:val="006D3899"/>
    <w:rsid w:val="006D393B"/>
    <w:rsid w:val="006D3960"/>
    <w:rsid w:val="006D3A3C"/>
    <w:rsid w:val="006D3BBD"/>
    <w:rsid w:val="006D3CF7"/>
    <w:rsid w:val="006D3DE1"/>
    <w:rsid w:val="006D3FAC"/>
    <w:rsid w:val="006D42C7"/>
    <w:rsid w:val="006D42C8"/>
    <w:rsid w:val="006D4401"/>
    <w:rsid w:val="006D4686"/>
    <w:rsid w:val="006D48C0"/>
    <w:rsid w:val="006D49BE"/>
    <w:rsid w:val="006D4A96"/>
    <w:rsid w:val="006D4C62"/>
    <w:rsid w:val="006D501E"/>
    <w:rsid w:val="006D5466"/>
    <w:rsid w:val="006D55B2"/>
    <w:rsid w:val="006D5652"/>
    <w:rsid w:val="006D56D1"/>
    <w:rsid w:val="006D58CD"/>
    <w:rsid w:val="006D5CF9"/>
    <w:rsid w:val="006D5D60"/>
    <w:rsid w:val="006D5F4A"/>
    <w:rsid w:val="006D60A8"/>
    <w:rsid w:val="006D6424"/>
    <w:rsid w:val="006D6439"/>
    <w:rsid w:val="006D676C"/>
    <w:rsid w:val="006D678A"/>
    <w:rsid w:val="006D6DB7"/>
    <w:rsid w:val="006D6F98"/>
    <w:rsid w:val="006D706D"/>
    <w:rsid w:val="006D70D3"/>
    <w:rsid w:val="006D720B"/>
    <w:rsid w:val="006D73D0"/>
    <w:rsid w:val="006D743D"/>
    <w:rsid w:val="006D7540"/>
    <w:rsid w:val="006D7647"/>
    <w:rsid w:val="006D76C8"/>
    <w:rsid w:val="006D7735"/>
    <w:rsid w:val="006D77B6"/>
    <w:rsid w:val="006D792F"/>
    <w:rsid w:val="006D7976"/>
    <w:rsid w:val="006D7CE5"/>
    <w:rsid w:val="006E00CC"/>
    <w:rsid w:val="006E0281"/>
    <w:rsid w:val="006E04B6"/>
    <w:rsid w:val="006E0D8F"/>
    <w:rsid w:val="006E0E3C"/>
    <w:rsid w:val="006E0E8D"/>
    <w:rsid w:val="006E0FBC"/>
    <w:rsid w:val="006E11B7"/>
    <w:rsid w:val="006E13DB"/>
    <w:rsid w:val="006E13E4"/>
    <w:rsid w:val="006E146A"/>
    <w:rsid w:val="006E14DF"/>
    <w:rsid w:val="006E169B"/>
    <w:rsid w:val="006E16F9"/>
    <w:rsid w:val="006E1875"/>
    <w:rsid w:val="006E193C"/>
    <w:rsid w:val="006E1A3A"/>
    <w:rsid w:val="006E268F"/>
    <w:rsid w:val="006E28D3"/>
    <w:rsid w:val="006E2973"/>
    <w:rsid w:val="006E2C04"/>
    <w:rsid w:val="006E2D72"/>
    <w:rsid w:val="006E2F9F"/>
    <w:rsid w:val="006E30E1"/>
    <w:rsid w:val="006E335D"/>
    <w:rsid w:val="006E34E2"/>
    <w:rsid w:val="006E350E"/>
    <w:rsid w:val="006E35B2"/>
    <w:rsid w:val="006E369C"/>
    <w:rsid w:val="006E379B"/>
    <w:rsid w:val="006E3958"/>
    <w:rsid w:val="006E3987"/>
    <w:rsid w:val="006E3A6E"/>
    <w:rsid w:val="006E3C51"/>
    <w:rsid w:val="006E3C7E"/>
    <w:rsid w:val="006E3CC3"/>
    <w:rsid w:val="006E3E1B"/>
    <w:rsid w:val="006E3E8F"/>
    <w:rsid w:val="006E3F04"/>
    <w:rsid w:val="006E3F4E"/>
    <w:rsid w:val="006E3F59"/>
    <w:rsid w:val="006E4116"/>
    <w:rsid w:val="006E4185"/>
    <w:rsid w:val="006E4197"/>
    <w:rsid w:val="006E4596"/>
    <w:rsid w:val="006E4597"/>
    <w:rsid w:val="006E45E0"/>
    <w:rsid w:val="006E4655"/>
    <w:rsid w:val="006E467E"/>
    <w:rsid w:val="006E4844"/>
    <w:rsid w:val="006E4906"/>
    <w:rsid w:val="006E4A72"/>
    <w:rsid w:val="006E4ACF"/>
    <w:rsid w:val="006E4C5E"/>
    <w:rsid w:val="006E4D46"/>
    <w:rsid w:val="006E4EF8"/>
    <w:rsid w:val="006E4F0C"/>
    <w:rsid w:val="006E5328"/>
    <w:rsid w:val="006E538E"/>
    <w:rsid w:val="006E549E"/>
    <w:rsid w:val="006E55E6"/>
    <w:rsid w:val="006E56BB"/>
    <w:rsid w:val="006E5A5C"/>
    <w:rsid w:val="006E5B87"/>
    <w:rsid w:val="006E5DCA"/>
    <w:rsid w:val="006E6160"/>
    <w:rsid w:val="006E6275"/>
    <w:rsid w:val="006E6344"/>
    <w:rsid w:val="006E6583"/>
    <w:rsid w:val="006E6686"/>
    <w:rsid w:val="006E68A6"/>
    <w:rsid w:val="006E6C39"/>
    <w:rsid w:val="006E6D66"/>
    <w:rsid w:val="006E6D84"/>
    <w:rsid w:val="006E70D8"/>
    <w:rsid w:val="006E7346"/>
    <w:rsid w:val="006E7367"/>
    <w:rsid w:val="006E75C5"/>
    <w:rsid w:val="006E7762"/>
    <w:rsid w:val="006E7793"/>
    <w:rsid w:val="006E77C7"/>
    <w:rsid w:val="006E789F"/>
    <w:rsid w:val="006E78BC"/>
    <w:rsid w:val="006E7D93"/>
    <w:rsid w:val="006E7E52"/>
    <w:rsid w:val="006E7E87"/>
    <w:rsid w:val="006E7E8A"/>
    <w:rsid w:val="006E7F16"/>
    <w:rsid w:val="006F0044"/>
    <w:rsid w:val="006F0268"/>
    <w:rsid w:val="006F031D"/>
    <w:rsid w:val="006F04CF"/>
    <w:rsid w:val="006F051A"/>
    <w:rsid w:val="006F05B0"/>
    <w:rsid w:val="006F06BC"/>
    <w:rsid w:val="006F0721"/>
    <w:rsid w:val="006F072D"/>
    <w:rsid w:val="006F07D0"/>
    <w:rsid w:val="006F08CC"/>
    <w:rsid w:val="006F0EE8"/>
    <w:rsid w:val="006F0F25"/>
    <w:rsid w:val="006F0F3C"/>
    <w:rsid w:val="006F1135"/>
    <w:rsid w:val="006F12D9"/>
    <w:rsid w:val="006F1548"/>
    <w:rsid w:val="006F1643"/>
    <w:rsid w:val="006F1669"/>
    <w:rsid w:val="006F1678"/>
    <w:rsid w:val="006F1746"/>
    <w:rsid w:val="006F1793"/>
    <w:rsid w:val="006F17AE"/>
    <w:rsid w:val="006F17B8"/>
    <w:rsid w:val="006F1A9A"/>
    <w:rsid w:val="006F1AA9"/>
    <w:rsid w:val="006F1B02"/>
    <w:rsid w:val="006F1C90"/>
    <w:rsid w:val="006F1E0E"/>
    <w:rsid w:val="006F1F10"/>
    <w:rsid w:val="006F1FA8"/>
    <w:rsid w:val="006F1FD5"/>
    <w:rsid w:val="006F20EC"/>
    <w:rsid w:val="006F21DA"/>
    <w:rsid w:val="006F2294"/>
    <w:rsid w:val="006F22E0"/>
    <w:rsid w:val="006F2308"/>
    <w:rsid w:val="006F256D"/>
    <w:rsid w:val="006F259C"/>
    <w:rsid w:val="006F2611"/>
    <w:rsid w:val="006F262F"/>
    <w:rsid w:val="006F2A2D"/>
    <w:rsid w:val="006F2B9B"/>
    <w:rsid w:val="006F2DE8"/>
    <w:rsid w:val="006F2F3E"/>
    <w:rsid w:val="006F3135"/>
    <w:rsid w:val="006F3749"/>
    <w:rsid w:val="006F3768"/>
    <w:rsid w:val="006F3785"/>
    <w:rsid w:val="006F38F5"/>
    <w:rsid w:val="006F3A15"/>
    <w:rsid w:val="006F3C89"/>
    <w:rsid w:val="006F3D20"/>
    <w:rsid w:val="006F3DDF"/>
    <w:rsid w:val="006F3E45"/>
    <w:rsid w:val="006F3FF0"/>
    <w:rsid w:val="006F40D4"/>
    <w:rsid w:val="006F4494"/>
    <w:rsid w:val="006F4564"/>
    <w:rsid w:val="006F484E"/>
    <w:rsid w:val="006F487F"/>
    <w:rsid w:val="006F4886"/>
    <w:rsid w:val="006F491D"/>
    <w:rsid w:val="006F4940"/>
    <w:rsid w:val="006F4A4D"/>
    <w:rsid w:val="006F4E36"/>
    <w:rsid w:val="006F4FAC"/>
    <w:rsid w:val="006F522E"/>
    <w:rsid w:val="006F527E"/>
    <w:rsid w:val="006F53AF"/>
    <w:rsid w:val="006F54C6"/>
    <w:rsid w:val="006F56D4"/>
    <w:rsid w:val="006F5743"/>
    <w:rsid w:val="006F59AE"/>
    <w:rsid w:val="006F5CE2"/>
    <w:rsid w:val="006F5FBD"/>
    <w:rsid w:val="006F6209"/>
    <w:rsid w:val="006F6287"/>
    <w:rsid w:val="006F6296"/>
    <w:rsid w:val="006F656C"/>
    <w:rsid w:val="006F65E3"/>
    <w:rsid w:val="006F6751"/>
    <w:rsid w:val="006F67BF"/>
    <w:rsid w:val="006F67FD"/>
    <w:rsid w:val="006F68D3"/>
    <w:rsid w:val="006F6A07"/>
    <w:rsid w:val="006F6A0A"/>
    <w:rsid w:val="006F6AAF"/>
    <w:rsid w:val="006F6CAF"/>
    <w:rsid w:val="006F6DA8"/>
    <w:rsid w:val="006F6EE6"/>
    <w:rsid w:val="006F7229"/>
    <w:rsid w:val="006F7553"/>
    <w:rsid w:val="006F76B1"/>
    <w:rsid w:val="006F7766"/>
    <w:rsid w:val="006F776D"/>
    <w:rsid w:val="006F795E"/>
    <w:rsid w:val="006F7D7E"/>
    <w:rsid w:val="006F7DD9"/>
    <w:rsid w:val="006F7E1A"/>
    <w:rsid w:val="006F7E3D"/>
    <w:rsid w:val="006F7FB3"/>
    <w:rsid w:val="00700139"/>
    <w:rsid w:val="0070025F"/>
    <w:rsid w:val="0070026D"/>
    <w:rsid w:val="007004AC"/>
    <w:rsid w:val="00700796"/>
    <w:rsid w:val="007007C0"/>
    <w:rsid w:val="007007F7"/>
    <w:rsid w:val="00700A59"/>
    <w:rsid w:val="00700A65"/>
    <w:rsid w:val="00700A6A"/>
    <w:rsid w:val="00700C63"/>
    <w:rsid w:val="00700F24"/>
    <w:rsid w:val="00701047"/>
    <w:rsid w:val="007012F3"/>
    <w:rsid w:val="00701806"/>
    <w:rsid w:val="007018C5"/>
    <w:rsid w:val="007018DC"/>
    <w:rsid w:val="0070191C"/>
    <w:rsid w:val="00701AEE"/>
    <w:rsid w:val="00701BDC"/>
    <w:rsid w:val="00701C0F"/>
    <w:rsid w:val="00701D17"/>
    <w:rsid w:val="00702316"/>
    <w:rsid w:val="007025F7"/>
    <w:rsid w:val="0070261E"/>
    <w:rsid w:val="00702707"/>
    <w:rsid w:val="00702A24"/>
    <w:rsid w:val="00702AC4"/>
    <w:rsid w:val="00702C3A"/>
    <w:rsid w:val="00702C51"/>
    <w:rsid w:val="00702E35"/>
    <w:rsid w:val="007030DC"/>
    <w:rsid w:val="0070313C"/>
    <w:rsid w:val="00703142"/>
    <w:rsid w:val="007031BB"/>
    <w:rsid w:val="0070326D"/>
    <w:rsid w:val="00703B31"/>
    <w:rsid w:val="00703BEB"/>
    <w:rsid w:val="00703C8F"/>
    <w:rsid w:val="00703D09"/>
    <w:rsid w:val="00703ED7"/>
    <w:rsid w:val="00703F40"/>
    <w:rsid w:val="00704386"/>
    <w:rsid w:val="0070444B"/>
    <w:rsid w:val="0070451D"/>
    <w:rsid w:val="0070457D"/>
    <w:rsid w:val="007045B3"/>
    <w:rsid w:val="007047D3"/>
    <w:rsid w:val="00704A9F"/>
    <w:rsid w:val="00704D75"/>
    <w:rsid w:val="00704E8E"/>
    <w:rsid w:val="00705068"/>
    <w:rsid w:val="00705391"/>
    <w:rsid w:val="007054E4"/>
    <w:rsid w:val="0070560A"/>
    <w:rsid w:val="0070563B"/>
    <w:rsid w:val="00705A64"/>
    <w:rsid w:val="00705ABD"/>
    <w:rsid w:val="00705AF4"/>
    <w:rsid w:val="00705B27"/>
    <w:rsid w:val="00705E7A"/>
    <w:rsid w:val="00705EB9"/>
    <w:rsid w:val="0070601A"/>
    <w:rsid w:val="007060C0"/>
    <w:rsid w:val="00706116"/>
    <w:rsid w:val="007062E6"/>
    <w:rsid w:val="00706568"/>
    <w:rsid w:val="0070669B"/>
    <w:rsid w:val="007067F3"/>
    <w:rsid w:val="007068A8"/>
    <w:rsid w:val="007069B0"/>
    <w:rsid w:val="00706B05"/>
    <w:rsid w:val="00706CAE"/>
    <w:rsid w:val="00706D21"/>
    <w:rsid w:val="00706F6A"/>
    <w:rsid w:val="00707014"/>
    <w:rsid w:val="007070A6"/>
    <w:rsid w:val="00707108"/>
    <w:rsid w:val="0070720B"/>
    <w:rsid w:val="0070729C"/>
    <w:rsid w:val="007072C1"/>
    <w:rsid w:val="0070748A"/>
    <w:rsid w:val="0070759F"/>
    <w:rsid w:val="007076CB"/>
    <w:rsid w:val="0070781A"/>
    <w:rsid w:val="007078AE"/>
    <w:rsid w:val="007079C0"/>
    <w:rsid w:val="00707BD2"/>
    <w:rsid w:val="00707CE2"/>
    <w:rsid w:val="00707F73"/>
    <w:rsid w:val="0071007A"/>
    <w:rsid w:val="00710402"/>
    <w:rsid w:val="00710444"/>
    <w:rsid w:val="007105CD"/>
    <w:rsid w:val="007106D5"/>
    <w:rsid w:val="00710723"/>
    <w:rsid w:val="00710841"/>
    <w:rsid w:val="0071096B"/>
    <w:rsid w:val="00710999"/>
    <w:rsid w:val="00710B05"/>
    <w:rsid w:val="00710B09"/>
    <w:rsid w:val="00710B40"/>
    <w:rsid w:val="00710C27"/>
    <w:rsid w:val="00710C47"/>
    <w:rsid w:val="00710E13"/>
    <w:rsid w:val="00711406"/>
    <w:rsid w:val="007114A5"/>
    <w:rsid w:val="00711665"/>
    <w:rsid w:val="007116DF"/>
    <w:rsid w:val="00711C79"/>
    <w:rsid w:val="0071219B"/>
    <w:rsid w:val="007126E4"/>
    <w:rsid w:val="00712B43"/>
    <w:rsid w:val="00712DCF"/>
    <w:rsid w:val="00712E78"/>
    <w:rsid w:val="00712E92"/>
    <w:rsid w:val="00712F82"/>
    <w:rsid w:val="0071306C"/>
    <w:rsid w:val="00713130"/>
    <w:rsid w:val="007131FC"/>
    <w:rsid w:val="00713246"/>
    <w:rsid w:val="0071358C"/>
    <w:rsid w:val="007139E8"/>
    <w:rsid w:val="00713A35"/>
    <w:rsid w:val="00713AF7"/>
    <w:rsid w:val="00713C59"/>
    <w:rsid w:val="00713EA4"/>
    <w:rsid w:val="007140C0"/>
    <w:rsid w:val="007142B6"/>
    <w:rsid w:val="00714340"/>
    <w:rsid w:val="007143AA"/>
    <w:rsid w:val="007144B5"/>
    <w:rsid w:val="00714534"/>
    <w:rsid w:val="00714554"/>
    <w:rsid w:val="007145EF"/>
    <w:rsid w:val="00714712"/>
    <w:rsid w:val="00714713"/>
    <w:rsid w:val="00714817"/>
    <w:rsid w:val="0071486D"/>
    <w:rsid w:val="00714A02"/>
    <w:rsid w:val="00714BD9"/>
    <w:rsid w:val="00714D18"/>
    <w:rsid w:val="00714FB2"/>
    <w:rsid w:val="0071523B"/>
    <w:rsid w:val="007152C3"/>
    <w:rsid w:val="0071535C"/>
    <w:rsid w:val="0071537F"/>
    <w:rsid w:val="007155EB"/>
    <w:rsid w:val="0071562F"/>
    <w:rsid w:val="00715991"/>
    <w:rsid w:val="007159E8"/>
    <w:rsid w:val="00715A3D"/>
    <w:rsid w:val="00715AA9"/>
    <w:rsid w:val="00715E90"/>
    <w:rsid w:val="00715EBD"/>
    <w:rsid w:val="0071609F"/>
    <w:rsid w:val="00716284"/>
    <w:rsid w:val="0071637A"/>
    <w:rsid w:val="00716875"/>
    <w:rsid w:val="0071696F"/>
    <w:rsid w:val="00716995"/>
    <w:rsid w:val="00716BA1"/>
    <w:rsid w:val="00716C16"/>
    <w:rsid w:val="00716FF2"/>
    <w:rsid w:val="007173AF"/>
    <w:rsid w:val="007173B6"/>
    <w:rsid w:val="007173CA"/>
    <w:rsid w:val="007175DB"/>
    <w:rsid w:val="00717610"/>
    <w:rsid w:val="00717692"/>
    <w:rsid w:val="0071796C"/>
    <w:rsid w:val="00717B57"/>
    <w:rsid w:val="00717DAC"/>
    <w:rsid w:val="00717EB5"/>
    <w:rsid w:val="00717F88"/>
    <w:rsid w:val="00720027"/>
    <w:rsid w:val="007200DA"/>
    <w:rsid w:val="007202FD"/>
    <w:rsid w:val="00720853"/>
    <w:rsid w:val="00720910"/>
    <w:rsid w:val="00720921"/>
    <w:rsid w:val="00720B6E"/>
    <w:rsid w:val="00720BF2"/>
    <w:rsid w:val="00720E3B"/>
    <w:rsid w:val="00720E6E"/>
    <w:rsid w:val="00720EC7"/>
    <w:rsid w:val="007210EC"/>
    <w:rsid w:val="007211DE"/>
    <w:rsid w:val="007211E8"/>
    <w:rsid w:val="00721288"/>
    <w:rsid w:val="007214B0"/>
    <w:rsid w:val="00721570"/>
    <w:rsid w:val="0072166C"/>
    <w:rsid w:val="00721C22"/>
    <w:rsid w:val="00721CA0"/>
    <w:rsid w:val="00721E00"/>
    <w:rsid w:val="00721EDA"/>
    <w:rsid w:val="007220E0"/>
    <w:rsid w:val="00722251"/>
    <w:rsid w:val="007222E0"/>
    <w:rsid w:val="00722402"/>
    <w:rsid w:val="0072259E"/>
    <w:rsid w:val="00722604"/>
    <w:rsid w:val="007228C6"/>
    <w:rsid w:val="007228F7"/>
    <w:rsid w:val="007229B3"/>
    <w:rsid w:val="00722AFE"/>
    <w:rsid w:val="00722C95"/>
    <w:rsid w:val="00722D1E"/>
    <w:rsid w:val="00722E79"/>
    <w:rsid w:val="00722EA0"/>
    <w:rsid w:val="00722EFD"/>
    <w:rsid w:val="0072311D"/>
    <w:rsid w:val="00723265"/>
    <w:rsid w:val="007232F5"/>
    <w:rsid w:val="007234A5"/>
    <w:rsid w:val="007234FF"/>
    <w:rsid w:val="0072356F"/>
    <w:rsid w:val="00723573"/>
    <w:rsid w:val="007235E1"/>
    <w:rsid w:val="00723783"/>
    <w:rsid w:val="00723794"/>
    <w:rsid w:val="0072393E"/>
    <w:rsid w:val="00723B2C"/>
    <w:rsid w:val="00723B4E"/>
    <w:rsid w:val="00723C57"/>
    <w:rsid w:val="00723EA9"/>
    <w:rsid w:val="00723EE3"/>
    <w:rsid w:val="00723F65"/>
    <w:rsid w:val="00723FEE"/>
    <w:rsid w:val="007241A0"/>
    <w:rsid w:val="007242E6"/>
    <w:rsid w:val="00724430"/>
    <w:rsid w:val="007244DB"/>
    <w:rsid w:val="00724680"/>
    <w:rsid w:val="0072491D"/>
    <w:rsid w:val="00724944"/>
    <w:rsid w:val="00724A5E"/>
    <w:rsid w:val="00724B74"/>
    <w:rsid w:val="00724BA0"/>
    <w:rsid w:val="00724D39"/>
    <w:rsid w:val="00724DBD"/>
    <w:rsid w:val="00724F43"/>
    <w:rsid w:val="007251F4"/>
    <w:rsid w:val="007252F5"/>
    <w:rsid w:val="00725328"/>
    <w:rsid w:val="007254FC"/>
    <w:rsid w:val="00725604"/>
    <w:rsid w:val="007256A6"/>
    <w:rsid w:val="00725735"/>
    <w:rsid w:val="00725826"/>
    <w:rsid w:val="007259CB"/>
    <w:rsid w:val="00725AE9"/>
    <w:rsid w:val="00725B60"/>
    <w:rsid w:val="00725E1C"/>
    <w:rsid w:val="00725E6B"/>
    <w:rsid w:val="007260E6"/>
    <w:rsid w:val="007261FB"/>
    <w:rsid w:val="00726360"/>
    <w:rsid w:val="0072648D"/>
    <w:rsid w:val="007264DC"/>
    <w:rsid w:val="007265ED"/>
    <w:rsid w:val="007268B6"/>
    <w:rsid w:val="00726A9E"/>
    <w:rsid w:val="00726ACC"/>
    <w:rsid w:val="00726CA0"/>
    <w:rsid w:val="00726D13"/>
    <w:rsid w:val="00727007"/>
    <w:rsid w:val="007270E5"/>
    <w:rsid w:val="007271C9"/>
    <w:rsid w:val="007271F0"/>
    <w:rsid w:val="007271F3"/>
    <w:rsid w:val="00727237"/>
    <w:rsid w:val="007272D1"/>
    <w:rsid w:val="00727538"/>
    <w:rsid w:val="007275CD"/>
    <w:rsid w:val="00727663"/>
    <w:rsid w:val="007278AC"/>
    <w:rsid w:val="00727927"/>
    <w:rsid w:val="0072796D"/>
    <w:rsid w:val="00727A5A"/>
    <w:rsid w:val="00727B34"/>
    <w:rsid w:val="00727B81"/>
    <w:rsid w:val="00730104"/>
    <w:rsid w:val="00730339"/>
    <w:rsid w:val="007303B8"/>
    <w:rsid w:val="007304F2"/>
    <w:rsid w:val="00730714"/>
    <w:rsid w:val="0073074F"/>
    <w:rsid w:val="00730959"/>
    <w:rsid w:val="00730EE6"/>
    <w:rsid w:val="007310E7"/>
    <w:rsid w:val="0073130B"/>
    <w:rsid w:val="007313B9"/>
    <w:rsid w:val="0073148A"/>
    <w:rsid w:val="0073157C"/>
    <w:rsid w:val="007316F4"/>
    <w:rsid w:val="00731784"/>
    <w:rsid w:val="007318A2"/>
    <w:rsid w:val="00731F07"/>
    <w:rsid w:val="00731F57"/>
    <w:rsid w:val="00731FB1"/>
    <w:rsid w:val="00731FCC"/>
    <w:rsid w:val="0073214F"/>
    <w:rsid w:val="007322A8"/>
    <w:rsid w:val="0073243E"/>
    <w:rsid w:val="00732500"/>
    <w:rsid w:val="0073273D"/>
    <w:rsid w:val="007327EE"/>
    <w:rsid w:val="00732850"/>
    <w:rsid w:val="007329F1"/>
    <w:rsid w:val="00732A1F"/>
    <w:rsid w:val="00732AF4"/>
    <w:rsid w:val="0073305F"/>
    <w:rsid w:val="0073329D"/>
    <w:rsid w:val="007332F4"/>
    <w:rsid w:val="00733B6D"/>
    <w:rsid w:val="00733CAB"/>
    <w:rsid w:val="00733DE4"/>
    <w:rsid w:val="00733E51"/>
    <w:rsid w:val="00733F00"/>
    <w:rsid w:val="00734070"/>
    <w:rsid w:val="00734148"/>
    <w:rsid w:val="00734191"/>
    <w:rsid w:val="00734317"/>
    <w:rsid w:val="00734401"/>
    <w:rsid w:val="007349DD"/>
    <w:rsid w:val="00734B03"/>
    <w:rsid w:val="00734BD7"/>
    <w:rsid w:val="00734D2D"/>
    <w:rsid w:val="0073504D"/>
    <w:rsid w:val="007350A2"/>
    <w:rsid w:val="00735169"/>
    <w:rsid w:val="007352BB"/>
    <w:rsid w:val="007354B6"/>
    <w:rsid w:val="00735502"/>
    <w:rsid w:val="007356D4"/>
    <w:rsid w:val="00735718"/>
    <w:rsid w:val="007357B6"/>
    <w:rsid w:val="007358B7"/>
    <w:rsid w:val="007358DB"/>
    <w:rsid w:val="00735E9D"/>
    <w:rsid w:val="00735EE1"/>
    <w:rsid w:val="00735F49"/>
    <w:rsid w:val="007362F7"/>
    <w:rsid w:val="0073631E"/>
    <w:rsid w:val="007366C9"/>
    <w:rsid w:val="00736A98"/>
    <w:rsid w:val="00736B56"/>
    <w:rsid w:val="00736E77"/>
    <w:rsid w:val="00736E91"/>
    <w:rsid w:val="00737152"/>
    <w:rsid w:val="007372E8"/>
    <w:rsid w:val="007376E7"/>
    <w:rsid w:val="00737B4A"/>
    <w:rsid w:val="00737B7E"/>
    <w:rsid w:val="00737C66"/>
    <w:rsid w:val="00737D57"/>
    <w:rsid w:val="00737DC2"/>
    <w:rsid w:val="00737DDE"/>
    <w:rsid w:val="0074002E"/>
    <w:rsid w:val="00740261"/>
    <w:rsid w:val="007402F2"/>
    <w:rsid w:val="007406C1"/>
    <w:rsid w:val="00740794"/>
    <w:rsid w:val="00740B79"/>
    <w:rsid w:val="00740BC4"/>
    <w:rsid w:val="00740D83"/>
    <w:rsid w:val="007410F6"/>
    <w:rsid w:val="00741295"/>
    <w:rsid w:val="007412A0"/>
    <w:rsid w:val="007412D8"/>
    <w:rsid w:val="0074184C"/>
    <w:rsid w:val="00741959"/>
    <w:rsid w:val="00741996"/>
    <w:rsid w:val="007419A0"/>
    <w:rsid w:val="00741C1E"/>
    <w:rsid w:val="00741E5C"/>
    <w:rsid w:val="00742378"/>
    <w:rsid w:val="0074237D"/>
    <w:rsid w:val="0074238F"/>
    <w:rsid w:val="0074239E"/>
    <w:rsid w:val="007426E1"/>
    <w:rsid w:val="00742700"/>
    <w:rsid w:val="0074272A"/>
    <w:rsid w:val="00742902"/>
    <w:rsid w:val="007429AB"/>
    <w:rsid w:val="007429E0"/>
    <w:rsid w:val="00742AC4"/>
    <w:rsid w:val="00742C9E"/>
    <w:rsid w:val="00742D52"/>
    <w:rsid w:val="0074306E"/>
    <w:rsid w:val="00743094"/>
    <w:rsid w:val="007430A0"/>
    <w:rsid w:val="00743302"/>
    <w:rsid w:val="007433D2"/>
    <w:rsid w:val="00743552"/>
    <w:rsid w:val="007435C1"/>
    <w:rsid w:val="007436A1"/>
    <w:rsid w:val="0074375D"/>
    <w:rsid w:val="00743832"/>
    <w:rsid w:val="007438E5"/>
    <w:rsid w:val="00743BFD"/>
    <w:rsid w:val="00743C6D"/>
    <w:rsid w:val="00744477"/>
    <w:rsid w:val="007445AD"/>
    <w:rsid w:val="00744E0C"/>
    <w:rsid w:val="00744E4D"/>
    <w:rsid w:val="00744E50"/>
    <w:rsid w:val="00745122"/>
    <w:rsid w:val="00745179"/>
    <w:rsid w:val="007452D8"/>
    <w:rsid w:val="007454B9"/>
    <w:rsid w:val="007455D0"/>
    <w:rsid w:val="00745666"/>
    <w:rsid w:val="0074586B"/>
    <w:rsid w:val="00745905"/>
    <w:rsid w:val="0074596A"/>
    <w:rsid w:val="007459D4"/>
    <w:rsid w:val="00745A74"/>
    <w:rsid w:val="00745A87"/>
    <w:rsid w:val="00745CD7"/>
    <w:rsid w:val="00745CFB"/>
    <w:rsid w:val="00745F0D"/>
    <w:rsid w:val="00745FF1"/>
    <w:rsid w:val="0074601A"/>
    <w:rsid w:val="00746023"/>
    <w:rsid w:val="007463D7"/>
    <w:rsid w:val="00746419"/>
    <w:rsid w:val="00746430"/>
    <w:rsid w:val="00746537"/>
    <w:rsid w:val="007465DC"/>
    <w:rsid w:val="007465FB"/>
    <w:rsid w:val="00746800"/>
    <w:rsid w:val="007468B7"/>
    <w:rsid w:val="00746960"/>
    <w:rsid w:val="007469CD"/>
    <w:rsid w:val="00746A88"/>
    <w:rsid w:val="00746C59"/>
    <w:rsid w:val="00746CB3"/>
    <w:rsid w:val="00746F90"/>
    <w:rsid w:val="00746FD6"/>
    <w:rsid w:val="00747011"/>
    <w:rsid w:val="007470C7"/>
    <w:rsid w:val="007470E9"/>
    <w:rsid w:val="007472C4"/>
    <w:rsid w:val="007474F4"/>
    <w:rsid w:val="007475BE"/>
    <w:rsid w:val="007475CE"/>
    <w:rsid w:val="00747777"/>
    <w:rsid w:val="00747989"/>
    <w:rsid w:val="00747A22"/>
    <w:rsid w:val="00747DD5"/>
    <w:rsid w:val="00747E32"/>
    <w:rsid w:val="00747E8F"/>
    <w:rsid w:val="00747EA5"/>
    <w:rsid w:val="00747F34"/>
    <w:rsid w:val="0075001F"/>
    <w:rsid w:val="00750073"/>
    <w:rsid w:val="00750762"/>
    <w:rsid w:val="007509C8"/>
    <w:rsid w:val="00750A35"/>
    <w:rsid w:val="00750B96"/>
    <w:rsid w:val="00750C3D"/>
    <w:rsid w:val="00750D62"/>
    <w:rsid w:val="00750E87"/>
    <w:rsid w:val="00751264"/>
    <w:rsid w:val="00751328"/>
    <w:rsid w:val="007514F8"/>
    <w:rsid w:val="00751660"/>
    <w:rsid w:val="0075190A"/>
    <w:rsid w:val="00751955"/>
    <w:rsid w:val="007519AB"/>
    <w:rsid w:val="007519B1"/>
    <w:rsid w:val="00751AF3"/>
    <w:rsid w:val="00751B72"/>
    <w:rsid w:val="00751F43"/>
    <w:rsid w:val="00751FCA"/>
    <w:rsid w:val="00751FE6"/>
    <w:rsid w:val="0075203E"/>
    <w:rsid w:val="007520C5"/>
    <w:rsid w:val="00752152"/>
    <w:rsid w:val="00752193"/>
    <w:rsid w:val="00752405"/>
    <w:rsid w:val="0075266B"/>
    <w:rsid w:val="00752710"/>
    <w:rsid w:val="007527B3"/>
    <w:rsid w:val="00752931"/>
    <w:rsid w:val="00752A7C"/>
    <w:rsid w:val="00752BBB"/>
    <w:rsid w:val="00752D40"/>
    <w:rsid w:val="00752ECB"/>
    <w:rsid w:val="00752F34"/>
    <w:rsid w:val="00753010"/>
    <w:rsid w:val="00753277"/>
    <w:rsid w:val="007532E9"/>
    <w:rsid w:val="0075345E"/>
    <w:rsid w:val="00753489"/>
    <w:rsid w:val="00753863"/>
    <w:rsid w:val="00753B4B"/>
    <w:rsid w:val="00753B81"/>
    <w:rsid w:val="00753D73"/>
    <w:rsid w:val="00753E6D"/>
    <w:rsid w:val="00754488"/>
    <w:rsid w:val="0075464F"/>
    <w:rsid w:val="00754936"/>
    <w:rsid w:val="00755220"/>
    <w:rsid w:val="007552B1"/>
    <w:rsid w:val="007554AC"/>
    <w:rsid w:val="007555E4"/>
    <w:rsid w:val="0075562A"/>
    <w:rsid w:val="00755656"/>
    <w:rsid w:val="007556FA"/>
    <w:rsid w:val="00755857"/>
    <w:rsid w:val="00755860"/>
    <w:rsid w:val="0075592E"/>
    <w:rsid w:val="00755C23"/>
    <w:rsid w:val="00755FBB"/>
    <w:rsid w:val="00756112"/>
    <w:rsid w:val="007561AB"/>
    <w:rsid w:val="007562F0"/>
    <w:rsid w:val="00756410"/>
    <w:rsid w:val="00756676"/>
    <w:rsid w:val="007566EA"/>
    <w:rsid w:val="0075682B"/>
    <w:rsid w:val="007568A1"/>
    <w:rsid w:val="007568CC"/>
    <w:rsid w:val="007569D0"/>
    <w:rsid w:val="00756E7A"/>
    <w:rsid w:val="00756F38"/>
    <w:rsid w:val="00757113"/>
    <w:rsid w:val="007572C4"/>
    <w:rsid w:val="00757361"/>
    <w:rsid w:val="007574D4"/>
    <w:rsid w:val="007577A3"/>
    <w:rsid w:val="00757816"/>
    <w:rsid w:val="0075782C"/>
    <w:rsid w:val="007579E7"/>
    <w:rsid w:val="00757A1A"/>
    <w:rsid w:val="00757B03"/>
    <w:rsid w:val="00757B30"/>
    <w:rsid w:val="00757BAE"/>
    <w:rsid w:val="00757CA2"/>
    <w:rsid w:val="00757CC5"/>
    <w:rsid w:val="00757DAD"/>
    <w:rsid w:val="00757EDE"/>
    <w:rsid w:val="00757EEE"/>
    <w:rsid w:val="00757EEF"/>
    <w:rsid w:val="00760023"/>
    <w:rsid w:val="007601DD"/>
    <w:rsid w:val="007602C1"/>
    <w:rsid w:val="0076035D"/>
    <w:rsid w:val="007604CF"/>
    <w:rsid w:val="00760581"/>
    <w:rsid w:val="007605E4"/>
    <w:rsid w:val="00760AAF"/>
    <w:rsid w:val="00760B0F"/>
    <w:rsid w:val="00760CEC"/>
    <w:rsid w:val="00760DE9"/>
    <w:rsid w:val="00760F81"/>
    <w:rsid w:val="007612BB"/>
    <w:rsid w:val="00761354"/>
    <w:rsid w:val="007615C5"/>
    <w:rsid w:val="00761737"/>
    <w:rsid w:val="00761976"/>
    <w:rsid w:val="007619E7"/>
    <w:rsid w:val="00761B9E"/>
    <w:rsid w:val="00761CE2"/>
    <w:rsid w:val="00761CEF"/>
    <w:rsid w:val="00761D25"/>
    <w:rsid w:val="00761E79"/>
    <w:rsid w:val="00761FE6"/>
    <w:rsid w:val="00761FEF"/>
    <w:rsid w:val="007622A0"/>
    <w:rsid w:val="00762586"/>
    <w:rsid w:val="00762803"/>
    <w:rsid w:val="0076283E"/>
    <w:rsid w:val="00762B9A"/>
    <w:rsid w:val="00762BE3"/>
    <w:rsid w:val="00762D87"/>
    <w:rsid w:val="00762E1F"/>
    <w:rsid w:val="00762F96"/>
    <w:rsid w:val="00763260"/>
    <w:rsid w:val="00763272"/>
    <w:rsid w:val="007635ED"/>
    <w:rsid w:val="007635F5"/>
    <w:rsid w:val="007639C5"/>
    <w:rsid w:val="00763D39"/>
    <w:rsid w:val="00763D77"/>
    <w:rsid w:val="00763E00"/>
    <w:rsid w:val="00763E11"/>
    <w:rsid w:val="00763EBC"/>
    <w:rsid w:val="00763FD3"/>
    <w:rsid w:val="00764010"/>
    <w:rsid w:val="00764208"/>
    <w:rsid w:val="00764222"/>
    <w:rsid w:val="00764275"/>
    <w:rsid w:val="0076441C"/>
    <w:rsid w:val="00764640"/>
    <w:rsid w:val="0076482F"/>
    <w:rsid w:val="00764912"/>
    <w:rsid w:val="0076498E"/>
    <w:rsid w:val="0076499B"/>
    <w:rsid w:val="007649D1"/>
    <w:rsid w:val="00764A3D"/>
    <w:rsid w:val="00764AB3"/>
    <w:rsid w:val="00764B04"/>
    <w:rsid w:val="00764E36"/>
    <w:rsid w:val="00764EEA"/>
    <w:rsid w:val="0076500B"/>
    <w:rsid w:val="00765060"/>
    <w:rsid w:val="00765497"/>
    <w:rsid w:val="007654CD"/>
    <w:rsid w:val="0076554B"/>
    <w:rsid w:val="0076574B"/>
    <w:rsid w:val="00765932"/>
    <w:rsid w:val="00765B15"/>
    <w:rsid w:val="00765C38"/>
    <w:rsid w:val="00765DF2"/>
    <w:rsid w:val="00765E24"/>
    <w:rsid w:val="00765EFF"/>
    <w:rsid w:val="00765FEC"/>
    <w:rsid w:val="0076609F"/>
    <w:rsid w:val="00766459"/>
    <w:rsid w:val="007664CE"/>
    <w:rsid w:val="0076665B"/>
    <w:rsid w:val="0076673A"/>
    <w:rsid w:val="00766787"/>
    <w:rsid w:val="00766CDB"/>
    <w:rsid w:val="00766E38"/>
    <w:rsid w:val="00766FAD"/>
    <w:rsid w:val="0076702E"/>
    <w:rsid w:val="007671E8"/>
    <w:rsid w:val="007676F8"/>
    <w:rsid w:val="00767999"/>
    <w:rsid w:val="007679AB"/>
    <w:rsid w:val="00767E78"/>
    <w:rsid w:val="00770198"/>
    <w:rsid w:val="007702B4"/>
    <w:rsid w:val="0077051F"/>
    <w:rsid w:val="007707CF"/>
    <w:rsid w:val="00770897"/>
    <w:rsid w:val="00770A7A"/>
    <w:rsid w:val="00770B8C"/>
    <w:rsid w:val="00770BAE"/>
    <w:rsid w:val="00770E15"/>
    <w:rsid w:val="00770E1C"/>
    <w:rsid w:val="00770EB4"/>
    <w:rsid w:val="007711F4"/>
    <w:rsid w:val="007714C4"/>
    <w:rsid w:val="0077162F"/>
    <w:rsid w:val="00771726"/>
    <w:rsid w:val="00771BE7"/>
    <w:rsid w:val="00771C1D"/>
    <w:rsid w:val="00772048"/>
    <w:rsid w:val="0077255C"/>
    <w:rsid w:val="0077276E"/>
    <w:rsid w:val="00772A49"/>
    <w:rsid w:val="00772DB8"/>
    <w:rsid w:val="00772E8C"/>
    <w:rsid w:val="00772F01"/>
    <w:rsid w:val="0077300C"/>
    <w:rsid w:val="00773199"/>
    <w:rsid w:val="00773399"/>
    <w:rsid w:val="007733CB"/>
    <w:rsid w:val="00773606"/>
    <w:rsid w:val="00773664"/>
    <w:rsid w:val="0077372B"/>
    <w:rsid w:val="007737A7"/>
    <w:rsid w:val="00773825"/>
    <w:rsid w:val="0077399C"/>
    <w:rsid w:val="007739DC"/>
    <w:rsid w:val="00773A8C"/>
    <w:rsid w:val="00773AE5"/>
    <w:rsid w:val="00773CE2"/>
    <w:rsid w:val="00773ED7"/>
    <w:rsid w:val="00774121"/>
    <w:rsid w:val="0077416D"/>
    <w:rsid w:val="00774337"/>
    <w:rsid w:val="007744B9"/>
    <w:rsid w:val="007744DE"/>
    <w:rsid w:val="0077456A"/>
    <w:rsid w:val="007745FB"/>
    <w:rsid w:val="00774912"/>
    <w:rsid w:val="00774950"/>
    <w:rsid w:val="00774958"/>
    <w:rsid w:val="0077497D"/>
    <w:rsid w:val="007749E0"/>
    <w:rsid w:val="00774B11"/>
    <w:rsid w:val="00774B30"/>
    <w:rsid w:val="00774B43"/>
    <w:rsid w:val="00774C4F"/>
    <w:rsid w:val="00774D75"/>
    <w:rsid w:val="00774EF2"/>
    <w:rsid w:val="00775095"/>
    <w:rsid w:val="007753C6"/>
    <w:rsid w:val="00775407"/>
    <w:rsid w:val="00775427"/>
    <w:rsid w:val="007754CF"/>
    <w:rsid w:val="0077555F"/>
    <w:rsid w:val="007756BE"/>
    <w:rsid w:val="00775702"/>
    <w:rsid w:val="00775781"/>
    <w:rsid w:val="00775803"/>
    <w:rsid w:val="007759FB"/>
    <w:rsid w:val="00775A8E"/>
    <w:rsid w:val="00775D74"/>
    <w:rsid w:val="00775E8F"/>
    <w:rsid w:val="00775E97"/>
    <w:rsid w:val="00775EA4"/>
    <w:rsid w:val="00775ED0"/>
    <w:rsid w:val="00775FFA"/>
    <w:rsid w:val="00776059"/>
    <w:rsid w:val="00776072"/>
    <w:rsid w:val="00776189"/>
    <w:rsid w:val="0077618F"/>
    <w:rsid w:val="007761BE"/>
    <w:rsid w:val="00776311"/>
    <w:rsid w:val="007765EF"/>
    <w:rsid w:val="00776883"/>
    <w:rsid w:val="007768E0"/>
    <w:rsid w:val="00776B29"/>
    <w:rsid w:val="00776BF9"/>
    <w:rsid w:val="00776CF7"/>
    <w:rsid w:val="00776DD1"/>
    <w:rsid w:val="007770BA"/>
    <w:rsid w:val="00777116"/>
    <w:rsid w:val="0077715F"/>
    <w:rsid w:val="0077717E"/>
    <w:rsid w:val="00777238"/>
    <w:rsid w:val="007772D3"/>
    <w:rsid w:val="00777307"/>
    <w:rsid w:val="00777488"/>
    <w:rsid w:val="007775AA"/>
    <w:rsid w:val="00777696"/>
    <w:rsid w:val="00777746"/>
    <w:rsid w:val="00777815"/>
    <w:rsid w:val="007778D5"/>
    <w:rsid w:val="00777DEA"/>
    <w:rsid w:val="00777FD0"/>
    <w:rsid w:val="0078020F"/>
    <w:rsid w:val="00780631"/>
    <w:rsid w:val="007806CD"/>
    <w:rsid w:val="00780A26"/>
    <w:rsid w:val="00780C1B"/>
    <w:rsid w:val="00780DDC"/>
    <w:rsid w:val="0078101D"/>
    <w:rsid w:val="007810FE"/>
    <w:rsid w:val="0078118E"/>
    <w:rsid w:val="0078135B"/>
    <w:rsid w:val="007813B0"/>
    <w:rsid w:val="007813CD"/>
    <w:rsid w:val="0078162C"/>
    <w:rsid w:val="0078172C"/>
    <w:rsid w:val="00781821"/>
    <w:rsid w:val="0078191B"/>
    <w:rsid w:val="00781AA1"/>
    <w:rsid w:val="00781B41"/>
    <w:rsid w:val="00781C91"/>
    <w:rsid w:val="00781CA8"/>
    <w:rsid w:val="00781CF5"/>
    <w:rsid w:val="00781EFB"/>
    <w:rsid w:val="007820F6"/>
    <w:rsid w:val="00782209"/>
    <w:rsid w:val="00782240"/>
    <w:rsid w:val="007822CE"/>
    <w:rsid w:val="007822FA"/>
    <w:rsid w:val="00782481"/>
    <w:rsid w:val="007824D0"/>
    <w:rsid w:val="00782B22"/>
    <w:rsid w:val="007830BE"/>
    <w:rsid w:val="007836B2"/>
    <w:rsid w:val="00783A37"/>
    <w:rsid w:val="00783B4D"/>
    <w:rsid w:val="00783BB0"/>
    <w:rsid w:val="00783BF2"/>
    <w:rsid w:val="00783DAB"/>
    <w:rsid w:val="00783DB8"/>
    <w:rsid w:val="00783DD1"/>
    <w:rsid w:val="00783E6E"/>
    <w:rsid w:val="0078417B"/>
    <w:rsid w:val="00784325"/>
    <w:rsid w:val="00784441"/>
    <w:rsid w:val="0078444D"/>
    <w:rsid w:val="0078453A"/>
    <w:rsid w:val="00784787"/>
    <w:rsid w:val="007848B2"/>
    <w:rsid w:val="00784A39"/>
    <w:rsid w:val="0078509C"/>
    <w:rsid w:val="0078509F"/>
    <w:rsid w:val="007850BE"/>
    <w:rsid w:val="007851E4"/>
    <w:rsid w:val="007854D4"/>
    <w:rsid w:val="00785621"/>
    <w:rsid w:val="0078564C"/>
    <w:rsid w:val="0078579F"/>
    <w:rsid w:val="00785852"/>
    <w:rsid w:val="0078587F"/>
    <w:rsid w:val="00785A99"/>
    <w:rsid w:val="00785B5C"/>
    <w:rsid w:val="00785BB6"/>
    <w:rsid w:val="00785C05"/>
    <w:rsid w:val="00785D40"/>
    <w:rsid w:val="00785F41"/>
    <w:rsid w:val="00785F5F"/>
    <w:rsid w:val="00785FEE"/>
    <w:rsid w:val="007862FB"/>
    <w:rsid w:val="007863DA"/>
    <w:rsid w:val="00786472"/>
    <w:rsid w:val="007867EF"/>
    <w:rsid w:val="007868CB"/>
    <w:rsid w:val="00786C78"/>
    <w:rsid w:val="00786C93"/>
    <w:rsid w:val="00786D38"/>
    <w:rsid w:val="00786DA9"/>
    <w:rsid w:val="00786EB5"/>
    <w:rsid w:val="00787278"/>
    <w:rsid w:val="007872F5"/>
    <w:rsid w:val="007872F6"/>
    <w:rsid w:val="007874FB"/>
    <w:rsid w:val="00787523"/>
    <w:rsid w:val="0078762B"/>
    <w:rsid w:val="00787665"/>
    <w:rsid w:val="00787858"/>
    <w:rsid w:val="00787968"/>
    <w:rsid w:val="00787A05"/>
    <w:rsid w:val="00787AA4"/>
    <w:rsid w:val="00787D0A"/>
    <w:rsid w:val="00787E1F"/>
    <w:rsid w:val="00787ED6"/>
    <w:rsid w:val="00790208"/>
    <w:rsid w:val="007903D8"/>
    <w:rsid w:val="00790486"/>
    <w:rsid w:val="0079062B"/>
    <w:rsid w:val="00790632"/>
    <w:rsid w:val="007907ED"/>
    <w:rsid w:val="0079090A"/>
    <w:rsid w:val="00790B16"/>
    <w:rsid w:val="00790D2B"/>
    <w:rsid w:val="00790EAE"/>
    <w:rsid w:val="00790FF3"/>
    <w:rsid w:val="007912FC"/>
    <w:rsid w:val="007913A4"/>
    <w:rsid w:val="007914EC"/>
    <w:rsid w:val="00791593"/>
    <w:rsid w:val="007916CD"/>
    <w:rsid w:val="00791711"/>
    <w:rsid w:val="0079173E"/>
    <w:rsid w:val="00791752"/>
    <w:rsid w:val="00791758"/>
    <w:rsid w:val="0079179E"/>
    <w:rsid w:val="007919D3"/>
    <w:rsid w:val="00791A9F"/>
    <w:rsid w:val="00791B5C"/>
    <w:rsid w:val="00791C57"/>
    <w:rsid w:val="00791DB2"/>
    <w:rsid w:val="00791DBF"/>
    <w:rsid w:val="00791E4E"/>
    <w:rsid w:val="00791F6A"/>
    <w:rsid w:val="007921E9"/>
    <w:rsid w:val="007922F6"/>
    <w:rsid w:val="007923BC"/>
    <w:rsid w:val="00792457"/>
    <w:rsid w:val="00792467"/>
    <w:rsid w:val="007924C1"/>
    <w:rsid w:val="0079258F"/>
    <w:rsid w:val="00792649"/>
    <w:rsid w:val="007926A1"/>
    <w:rsid w:val="00792B62"/>
    <w:rsid w:val="00792ED7"/>
    <w:rsid w:val="00792FFC"/>
    <w:rsid w:val="00793003"/>
    <w:rsid w:val="007931E3"/>
    <w:rsid w:val="0079336A"/>
    <w:rsid w:val="00793507"/>
    <w:rsid w:val="00793845"/>
    <w:rsid w:val="007938A1"/>
    <w:rsid w:val="0079396B"/>
    <w:rsid w:val="007939B5"/>
    <w:rsid w:val="00793C05"/>
    <w:rsid w:val="00793C28"/>
    <w:rsid w:val="00793C8C"/>
    <w:rsid w:val="00793E89"/>
    <w:rsid w:val="00793FC4"/>
    <w:rsid w:val="00794178"/>
    <w:rsid w:val="0079419B"/>
    <w:rsid w:val="007941B6"/>
    <w:rsid w:val="00794432"/>
    <w:rsid w:val="00794499"/>
    <w:rsid w:val="00794577"/>
    <w:rsid w:val="0079473E"/>
    <w:rsid w:val="00794A05"/>
    <w:rsid w:val="00794B73"/>
    <w:rsid w:val="00794DAF"/>
    <w:rsid w:val="00794EB2"/>
    <w:rsid w:val="00794EC0"/>
    <w:rsid w:val="00794F2B"/>
    <w:rsid w:val="00794F80"/>
    <w:rsid w:val="00794FD9"/>
    <w:rsid w:val="007951A4"/>
    <w:rsid w:val="0079523A"/>
    <w:rsid w:val="00795317"/>
    <w:rsid w:val="007953FE"/>
    <w:rsid w:val="007954A5"/>
    <w:rsid w:val="0079571D"/>
    <w:rsid w:val="00795768"/>
    <w:rsid w:val="007957CB"/>
    <w:rsid w:val="0079581D"/>
    <w:rsid w:val="00795B13"/>
    <w:rsid w:val="00795BDB"/>
    <w:rsid w:val="00795C69"/>
    <w:rsid w:val="00795D86"/>
    <w:rsid w:val="00795E3C"/>
    <w:rsid w:val="00795F52"/>
    <w:rsid w:val="00796090"/>
    <w:rsid w:val="00796386"/>
    <w:rsid w:val="007964E2"/>
    <w:rsid w:val="007966EE"/>
    <w:rsid w:val="0079672C"/>
    <w:rsid w:val="00796A64"/>
    <w:rsid w:val="00796AB7"/>
    <w:rsid w:val="00796B7D"/>
    <w:rsid w:val="00796E5A"/>
    <w:rsid w:val="00796ED0"/>
    <w:rsid w:val="00796F2D"/>
    <w:rsid w:val="007971AD"/>
    <w:rsid w:val="0079724E"/>
    <w:rsid w:val="007974CD"/>
    <w:rsid w:val="00797675"/>
    <w:rsid w:val="007978E3"/>
    <w:rsid w:val="00797A07"/>
    <w:rsid w:val="00797D85"/>
    <w:rsid w:val="00797E4D"/>
    <w:rsid w:val="00797F70"/>
    <w:rsid w:val="007A004C"/>
    <w:rsid w:val="007A01AD"/>
    <w:rsid w:val="007A02ED"/>
    <w:rsid w:val="007A04FE"/>
    <w:rsid w:val="007A0674"/>
    <w:rsid w:val="007A09DB"/>
    <w:rsid w:val="007A0B41"/>
    <w:rsid w:val="007A0B92"/>
    <w:rsid w:val="007A0D62"/>
    <w:rsid w:val="007A0E0D"/>
    <w:rsid w:val="007A0EE2"/>
    <w:rsid w:val="007A0EFF"/>
    <w:rsid w:val="007A10E7"/>
    <w:rsid w:val="007A11B3"/>
    <w:rsid w:val="007A11C4"/>
    <w:rsid w:val="007A1479"/>
    <w:rsid w:val="007A147F"/>
    <w:rsid w:val="007A191A"/>
    <w:rsid w:val="007A1AC0"/>
    <w:rsid w:val="007A1CC8"/>
    <w:rsid w:val="007A1CD2"/>
    <w:rsid w:val="007A1E26"/>
    <w:rsid w:val="007A1EEF"/>
    <w:rsid w:val="007A1F45"/>
    <w:rsid w:val="007A208E"/>
    <w:rsid w:val="007A21C3"/>
    <w:rsid w:val="007A237B"/>
    <w:rsid w:val="007A25C0"/>
    <w:rsid w:val="007A27C2"/>
    <w:rsid w:val="007A27E6"/>
    <w:rsid w:val="007A28F6"/>
    <w:rsid w:val="007A2B83"/>
    <w:rsid w:val="007A2D94"/>
    <w:rsid w:val="007A341B"/>
    <w:rsid w:val="007A350D"/>
    <w:rsid w:val="007A3517"/>
    <w:rsid w:val="007A3524"/>
    <w:rsid w:val="007A3548"/>
    <w:rsid w:val="007A3639"/>
    <w:rsid w:val="007A37D1"/>
    <w:rsid w:val="007A394B"/>
    <w:rsid w:val="007A3A73"/>
    <w:rsid w:val="007A3B38"/>
    <w:rsid w:val="007A3DD8"/>
    <w:rsid w:val="007A3F2F"/>
    <w:rsid w:val="007A4122"/>
    <w:rsid w:val="007A4140"/>
    <w:rsid w:val="007A417C"/>
    <w:rsid w:val="007A419D"/>
    <w:rsid w:val="007A4244"/>
    <w:rsid w:val="007A4449"/>
    <w:rsid w:val="007A45E4"/>
    <w:rsid w:val="007A4BAF"/>
    <w:rsid w:val="007A4DF4"/>
    <w:rsid w:val="007A50E6"/>
    <w:rsid w:val="007A5162"/>
    <w:rsid w:val="007A5326"/>
    <w:rsid w:val="007A54BF"/>
    <w:rsid w:val="007A5A0B"/>
    <w:rsid w:val="007A5BA8"/>
    <w:rsid w:val="007A5CB4"/>
    <w:rsid w:val="007A5CD1"/>
    <w:rsid w:val="007A5DE4"/>
    <w:rsid w:val="007A5E9F"/>
    <w:rsid w:val="007A5ED8"/>
    <w:rsid w:val="007A60DE"/>
    <w:rsid w:val="007A65EF"/>
    <w:rsid w:val="007A65FE"/>
    <w:rsid w:val="007A66FD"/>
    <w:rsid w:val="007A6AFF"/>
    <w:rsid w:val="007A6B3C"/>
    <w:rsid w:val="007A6CDC"/>
    <w:rsid w:val="007A6D67"/>
    <w:rsid w:val="007A6D80"/>
    <w:rsid w:val="007A6D92"/>
    <w:rsid w:val="007A7037"/>
    <w:rsid w:val="007A734A"/>
    <w:rsid w:val="007A7446"/>
    <w:rsid w:val="007A7448"/>
    <w:rsid w:val="007A7703"/>
    <w:rsid w:val="007A775A"/>
    <w:rsid w:val="007A7898"/>
    <w:rsid w:val="007A7903"/>
    <w:rsid w:val="007A7A24"/>
    <w:rsid w:val="007A7A84"/>
    <w:rsid w:val="007A7AA1"/>
    <w:rsid w:val="007A7ABB"/>
    <w:rsid w:val="007A7AED"/>
    <w:rsid w:val="007B0075"/>
    <w:rsid w:val="007B01F0"/>
    <w:rsid w:val="007B05C4"/>
    <w:rsid w:val="007B0A55"/>
    <w:rsid w:val="007B0A66"/>
    <w:rsid w:val="007B0A76"/>
    <w:rsid w:val="007B0BEB"/>
    <w:rsid w:val="007B0CF0"/>
    <w:rsid w:val="007B103A"/>
    <w:rsid w:val="007B106C"/>
    <w:rsid w:val="007B11D1"/>
    <w:rsid w:val="007B11FC"/>
    <w:rsid w:val="007B13F4"/>
    <w:rsid w:val="007B1552"/>
    <w:rsid w:val="007B15C5"/>
    <w:rsid w:val="007B162E"/>
    <w:rsid w:val="007B176C"/>
    <w:rsid w:val="007B1835"/>
    <w:rsid w:val="007B1884"/>
    <w:rsid w:val="007B1A1A"/>
    <w:rsid w:val="007B1BB7"/>
    <w:rsid w:val="007B1DE4"/>
    <w:rsid w:val="007B2089"/>
    <w:rsid w:val="007B20EE"/>
    <w:rsid w:val="007B22EA"/>
    <w:rsid w:val="007B2375"/>
    <w:rsid w:val="007B25BF"/>
    <w:rsid w:val="007B277D"/>
    <w:rsid w:val="007B28FC"/>
    <w:rsid w:val="007B2A14"/>
    <w:rsid w:val="007B2A5D"/>
    <w:rsid w:val="007B2B1C"/>
    <w:rsid w:val="007B2D47"/>
    <w:rsid w:val="007B2DB5"/>
    <w:rsid w:val="007B3027"/>
    <w:rsid w:val="007B30CF"/>
    <w:rsid w:val="007B3220"/>
    <w:rsid w:val="007B323C"/>
    <w:rsid w:val="007B33C7"/>
    <w:rsid w:val="007B3660"/>
    <w:rsid w:val="007B396D"/>
    <w:rsid w:val="007B3A5C"/>
    <w:rsid w:val="007B3DA8"/>
    <w:rsid w:val="007B3F40"/>
    <w:rsid w:val="007B3F6D"/>
    <w:rsid w:val="007B40C4"/>
    <w:rsid w:val="007B422C"/>
    <w:rsid w:val="007B4243"/>
    <w:rsid w:val="007B44ED"/>
    <w:rsid w:val="007B454C"/>
    <w:rsid w:val="007B497C"/>
    <w:rsid w:val="007B4A61"/>
    <w:rsid w:val="007B4C1E"/>
    <w:rsid w:val="007B4D5D"/>
    <w:rsid w:val="007B4D70"/>
    <w:rsid w:val="007B4F2B"/>
    <w:rsid w:val="007B525C"/>
    <w:rsid w:val="007B52D2"/>
    <w:rsid w:val="007B536C"/>
    <w:rsid w:val="007B5599"/>
    <w:rsid w:val="007B5856"/>
    <w:rsid w:val="007B595B"/>
    <w:rsid w:val="007B597B"/>
    <w:rsid w:val="007B597C"/>
    <w:rsid w:val="007B5995"/>
    <w:rsid w:val="007B5C53"/>
    <w:rsid w:val="007B5E04"/>
    <w:rsid w:val="007B6361"/>
    <w:rsid w:val="007B645F"/>
    <w:rsid w:val="007B65BF"/>
    <w:rsid w:val="007B65EC"/>
    <w:rsid w:val="007B6684"/>
    <w:rsid w:val="007B6686"/>
    <w:rsid w:val="007B67CA"/>
    <w:rsid w:val="007B681F"/>
    <w:rsid w:val="007B690E"/>
    <w:rsid w:val="007B6B51"/>
    <w:rsid w:val="007B6CD9"/>
    <w:rsid w:val="007B7036"/>
    <w:rsid w:val="007B7126"/>
    <w:rsid w:val="007B7161"/>
    <w:rsid w:val="007B7188"/>
    <w:rsid w:val="007B73A3"/>
    <w:rsid w:val="007B73AD"/>
    <w:rsid w:val="007B7432"/>
    <w:rsid w:val="007B7573"/>
    <w:rsid w:val="007B768A"/>
    <w:rsid w:val="007B78E5"/>
    <w:rsid w:val="007B7912"/>
    <w:rsid w:val="007B7CB5"/>
    <w:rsid w:val="007B7CBC"/>
    <w:rsid w:val="007B7DD1"/>
    <w:rsid w:val="007C0110"/>
    <w:rsid w:val="007C0274"/>
    <w:rsid w:val="007C02D7"/>
    <w:rsid w:val="007C040C"/>
    <w:rsid w:val="007C05C3"/>
    <w:rsid w:val="007C0674"/>
    <w:rsid w:val="007C0A07"/>
    <w:rsid w:val="007C0A08"/>
    <w:rsid w:val="007C0A1B"/>
    <w:rsid w:val="007C0AAF"/>
    <w:rsid w:val="007C0BA9"/>
    <w:rsid w:val="007C0BE7"/>
    <w:rsid w:val="007C0D75"/>
    <w:rsid w:val="007C0E93"/>
    <w:rsid w:val="007C0F47"/>
    <w:rsid w:val="007C0F6B"/>
    <w:rsid w:val="007C11EE"/>
    <w:rsid w:val="007C1554"/>
    <w:rsid w:val="007C1615"/>
    <w:rsid w:val="007C172A"/>
    <w:rsid w:val="007C19ED"/>
    <w:rsid w:val="007C1AE0"/>
    <w:rsid w:val="007C1BD3"/>
    <w:rsid w:val="007C1BF4"/>
    <w:rsid w:val="007C1C85"/>
    <w:rsid w:val="007C1E82"/>
    <w:rsid w:val="007C1F02"/>
    <w:rsid w:val="007C1FF8"/>
    <w:rsid w:val="007C2159"/>
    <w:rsid w:val="007C2272"/>
    <w:rsid w:val="007C23A9"/>
    <w:rsid w:val="007C25C9"/>
    <w:rsid w:val="007C2956"/>
    <w:rsid w:val="007C2C4A"/>
    <w:rsid w:val="007C2D48"/>
    <w:rsid w:val="007C2D6F"/>
    <w:rsid w:val="007C2E00"/>
    <w:rsid w:val="007C2F39"/>
    <w:rsid w:val="007C2FA0"/>
    <w:rsid w:val="007C3152"/>
    <w:rsid w:val="007C3284"/>
    <w:rsid w:val="007C3384"/>
    <w:rsid w:val="007C387C"/>
    <w:rsid w:val="007C392D"/>
    <w:rsid w:val="007C39D0"/>
    <w:rsid w:val="007C39ED"/>
    <w:rsid w:val="007C3A0A"/>
    <w:rsid w:val="007C3B0F"/>
    <w:rsid w:val="007C3BA7"/>
    <w:rsid w:val="007C3C84"/>
    <w:rsid w:val="007C3D84"/>
    <w:rsid w:val="007C3E33"/>
    <w:rsid w:val="007C42AB"/>
    <w:rsid w:val="007C4344"/>
    <w:rsid w:val="007C46E7"/>
    <w:rsid w:val="007C473B"/>
    <w:rsid w:val="007C473E"/>
    <w:rsid w:val="007C48DE"/>
    <w:rsid w:val="007C49EB"/>
    <w:rsid w:val="007C4A99"/>
    <w:rsid w:val="007C4C31"/>
    <w:rsid w:val="007C4CBE"/>
    <w:rsid w:val="007C4D4D"/>
    <w:rsid w:val="007C519E"/>
    <w:rsid w:val="007C52B3"/>
    <w:rsid w:val="007C5573"/>
    <w:rsid w:val="007C5777"/>
    <w:rsid w:val="007C578C"/>
    <w:rsid w:val="007C5B8E"/>
    <w:rsid w:val="007C5BD6"/>
    <w:rsid w:val="007C5D80"/>
    <w:rsid w:val="007C5DB5"/>
    <w:rsid w:val="007C5EAF"/>
    <w:rsid w:val="007C617C"/>
    <w:rsid w:val="007C61F1"/>
    <w:rsid w:val="007C62CF"/>
    <w:rsid w:val="007C63A9"/>
    <w:rsid w:val="007C64B3"/>
    <w:rsid w:val="007C65A5"/>
    <w:rsid w:val="007C665B"/>
    <w:rsid w:val="007C6730"/>
    <w:rsid w:val="007C698E"/>
    <w:rsid w:val="007C6A09"/>
    <w:rsid w:val="007C6AE3"/>
    <w:rsid w:val="007C6B35"/>
    <w:rsid w:val="007C6C3A"/>
    <w:rsid w:val="007C6CC7"/>
    <w:rsid w:val="007C6D62"/>
    <w:rsid w:val="007C6DB1"/>
    <w:rsid w:val="007C6DFD"/>
    <w:rsid w:val="007C6F4F"/>
    <w:rsid w:val="007C6FE6"/>
    <w:rsid w:val="007C7149"/>
    <w:rsid w:val="007C7207"/>
    <w:rsid w:val="007C731C"/>
    <w:rsid w:val="007C74DF"/>
    <w:rsid w:val="007C7550"/>
    <w:rsid w:val="007C7574"/>
    <w:rsid w:val="007C7DCD"/>
    <w:rsid w:val="007D0013"/>
    <w:rsid w:val="007D020E"/>
    <w:rsid w:val="007D0253"/>
    <w:rsid w:val="007D029F"/>
    <w:rsid w:val="007D039C"/>
    <w:rsid w:val="007D06C9"/>
    <w:rsid w:val="007D098C"/>
    <w:rsid w:val="007D0CB7"/>
    <w:rsid w:val="007D0CED"/>
    <w:rsid w:val="007D0E16"/>
    <w:rsid w:val="007D0E50"/>
    <w:rsid w:val="007D107C"/>
    <w:rsid w:val="007D108E"/>
    <w:rsid w:val="007D12BA"/>
    <w:rsid w:val="007D13A3"/>
    <w:rsid w:val="007D1479"/>
    <w:rsid w:val="007D1483"/>
    <w:rsid w:val="007D1542"/>
    <w:rsid w:val="007D17BB"/>
    <w:rsid w:val="007D1DB6"/>
    <w:rsid w:val="007D1EE6"/>
    <w:rsid w:val="007D1F2D"/>
    <w:rsid w:val="007D2102"/>
    <w:rsid w:val="007D2187"/>
    <w:rsid w:val="007D21E9"/>
    <w:rsid w:val="007D2372"/>
    <w:rsid w:val="007D2403"/>
    <w:rsid w:val="007D240D"/>
    <w:rsid w:val="007D251B"/>
    <w:rsid w:val="007D2557"/>
    <w:rsid w:val="007D2663"/>
    <w:rsid w:val="007D27BE"/>
    <w:rsid w:val="007D2950"/>
    <w:rsid w:val="007D295D"/>
    <w:rsid w:val="007D2A3E"/>
    <w:rsid w:val="007D2B6C"/>
    <w:rsid w:val="007D2F6C"/>
    <w:rsid w:val="007D2FD8"/>
    <w:rsid w:val="007D300E"/>
    <w:rsid w:val="007D31C3"/>
    <w:rsid w:val="007D329B"/>
    <w:rsid w:val="007D32A4"/>
    <w:rsid w:val="007D353F"/>
    <w:rsid w:val="007D37C5"/>
    <w:rsid w:val="007D37F6"/>
    <w:rsid w:val="007D3A1B"/>
    <w:rsid w:val="007D3A49"/>
    <w:rsid w:val="007D3CAC"/>
    <w:rsid w:val="007D3CE4"/>
    <w:rsid w:val="007D3E20"/>
    <w:rsid w:val="007D3E4B"/>
    <w:rsid w:val="007D3EE2"/>
    <w:rsid w:val="007D4211"/>
    <w:rsid w:val="007D4287"/>
    <w:rsid w:val="007D42FE"/>
    <w:rsid w:val="007D438F"/>
    <w:rsid w:val="007D450C"/>
    <w:rsid w:val="007D45B9"/>
    <w:rsid w:val="007D465B"/>
    <w:rsid w:val="007D474F"/>
    <w:rsid w:val="007D4789"/>
    <w:rsid w:val="007D4A29"/>
    <w:rsid w:val="007D4B72"/>
    <w:rsid w:val="007D4BAF"/>
    <w:rsid w:val="007D4BDF"/>
    <w:rsid w:val="007D4C57"/>
    <w:rsid w:val="007D4D8F"/>
    <w:rsid w:val="007D4EB0"/>
    <w:rsid w:val="007D4EC8"/>
    <w:rsid w:val="007D4FC5"/>
    <w:rsid w:val="007D50DD"/>
    <w:rsid w:val="007D5129"/>
    <w:rsid w:val="007D5392"/>
    <w:rsid w:val="007D55EA"/>
    <w:rsid w:val="007D57CF"/>
    <w:rsid w:val="007D57E6"/>
    <w:rsid w:val="007D587C"/>
    <w:rsid w:val="007D5AA6"/>
    <w:rsid w:val="007D5C89"/>
    <w:rsid w:val="007D5CD0"/>
    <w:rsid w:val="007D5DB4"/>
    <w:rsid w:val="007D6011"/>
    <w:rsid w:val="007D61F4"/>
    <w:rsid w:val="007D63FD"/>
    <w:rsid w:val="007D6555"/>
    <w:rsid w:val="007D65BF"/>
    <w:rsid w:val="007D6695"/>
    <w:rsid w:val="007D66FF"/>
    <w:rsid w:val="007D6871"/>
    <w:rsid w:val="007D6AEF"/>
    <w:rsid w:val="007D6B05"/>
    <w:rsid w:val="007D6C6B"/>
    <w:rsid w:val="007D6C92"/>
    <w:rsid w:val="007D6CB7"/>
    <w:rsid w:val="007D6DD7"/>
    <w:rsid w:val="007D6E1D"/>
    <w:rsid w:val="007D6E54"/>
    <w:rsid w:val="007D6E73"/>
    <w:rsid w:val="007D6F74"/>
    <w:rsid w:val="007D6F7B"/>
    <w:rsid w:val="007D7078"/>
    <w:rsid w:val="007D755B"/>
    <w:rsid w:val="007D76F4"/>
    <w:rsid w:val="007D79F2"/>
    <w:rsid w:val="007D79F7"/>
    <w:rsid w:val="007D7D3A"/>
    <w:rsid w:val="007D7F81"/>
    <w:rsid w:val="007E0145"/>
    <w:rsid w:val="007E0336"/>
    <w:rsid w:val="007E07C6"/>
    <w:rsid w:val="007E084A"/>
    <w:rsid w:val="007E0A05"/>
    <w:rsid w:val="007E0A32"/>
    <w:rsid w:val="007E0A8A"/>
    <w:rsid w:val="007E0C69"/>
    <w:rsid w:val="007E0D0D"/>
    <w:rsid w:val="007E0D98"/>
    <w:rsid w:val="007E0E0B"/>
    <w:rsid w:val="007E0E31"/>
    <w:rsid w:val="007E0F28"/>
    <w:rsid w:val="007E0FA7"/>
    <w:rsid w:val="007E13DB"/>
    <w:rsid w:val="007E1554"/>
    <w:rsid w:val="007E15AA"/>
    <w:rsid w:val="007E1706"/>
    <w:rsid w:val="007E174D"/>
    <w:rsid w:val="007E17BB"/>
    <w:rsid w:val="007E1873"/>
    <w:rsid w:val="007E187E"/>
    <w:rsid w:val="007E18C9"/>
    <w:rsid w:val="007E196C"/>
    <w:rsid w:val="007E1A29"/>
    <w:rsid w:val="007E1A2A"/>
    <w:rsid w:val="007E1A93"/>
    <w:rsid w:val="007E1B06"/>
    <w:rsid w:val="007E1C98"/>
    <w:rsid w:val="007E1D90"/>
    <w:rsid w:val="007E1EC3"/>
    <w:rsid w:val="007E1ED0"/>
    <w:rsid w:val="007E1F0F"/>
    <w:rsid w:val="007E207D"/>
    <w:rsid w:val="007E21CB"/>
    <w:rsid w:val="007E231B"/>
    <w:rsid w:val="007E2437"/>
    <w:rsid w:val="007E24C2"/>
    <w:rsid w:val="007E2AB9"/>
    <w:rsid w:val="007E2B31"/>
    <w:rsid w:val="007E2BE8"/>
    <w:rsid w:val="007E2C45"/>
    <w:rsid w:val="007E2E71"/>
    <w:rsid w:val="007E3090"/>
    <w:rsid w:val="007E30D7"/>
    <w:rsid w:val="007E3163"/>
    <w:rsid w:val="007E31B6"/>
    <w:rsid w:val="007E33ED"/>
    <w:rsid w:val="007E3409"/>
    <w:rsid w:val="007E35B4"/>
    <w:rsid w:val="007E35EF"/>
    <w:rsid w:val="007E36A9"/>
    <w:rsid w:val="007E3772"/>
    <w:rsid w:val="007E3879"/>
    <w:rsid w:val="007E387A"/>
    <w:rsid w:val="007E38D6"/>
    <w:rsid w:val="007E3CA5"/>
    <w:rsid w:val="007E3D6E"/>
    <w:rsid w:val="007E3F7A"/>
    <w:rsid w:val="007E3F9E"/>
    <w:rsid w:val="007E3FD1"/>
    <w:rsid w:val="007E415E"/>
    <w:rsid w:val="007E41FA"/>
    <w:rsid w:val="007E440C"/>
    <w:rsid w:val="007E4687"/>
    <w:rsid w:val="007E4957"/>
    <w:rsid w:val="007E49A1"/>
    <w:rsid w:val="007E4BAB"/>
    <w:rsid w:val="007E4FCE"/>
    <w:rsid w:val="007E50D1"/>
    <w:rsid w:val="007E5222"/>
    <w:rsid w:val="007E527C"/>
    <w:rsid w:val="007E5346"/>
    <w:rsid w:val="007E53AE"/>
    <w:rsid w:val="007E53BC"/>
    <w:rsid w:val="007E54C1"/>
    <w:rsid w:val="007E560D"/>
    <w:rsid w:val="007E5788"/>
    <w:rsid w:val="007E58F4"/>
    <w:rsid w:val="007E59CB"/>
    <w:rsid w:val="007E5AA8"/>
    <w:rsid w:val="007E5ADD"/>
    <w:rsid w:val="007E5B8A"/>
    <w:rsid w:val="007E5D02"/>
    <w:rsid w:val="007E5E82"/>
    <w:rsid w:val="007E6156"/>
    <w:rsid w:val="007E6456"/>
    <w:rsid w:val="007E646F"/>
    <w:rsid w:val="007E651F"/>
    <w:rsid w:val="007E6576"/>
    <w:rsid w:val="007E6875"/>
    <w:rsid w:val="007E6A1B"/>
    <w:rsid w:val="007E6A1D"/>
    <w:rsid w:val="007E6AF9"/>
    <w:rsid w:val="007E6BFA"/>
    <w:rsid w:val="007E6ED1"/>
    <w:rsid w:val="007E6F4E"/>
    <w:rsid w:val="007E6F59"/>
    <w:rsid w:val="007E6FF8"/>
    <w:rsid w:val="007E7192"/>
    <w:rsid w:val="007E7268"/>
    <w:rsid w:val="007E72D2"/>
    <w:rsid w:val="007E732B"/>
    <w:rsid w:val="007E73D3"/>
    <w:rsid w:val="007E74C4"/>
    <w:rsid w:val="007E7536"/>
    <w:rsid w:val="007E780A"/>
    <w:rsid w:val="007E7845"/>
    <w:rsid w:val="007E78C0"/>
    <w:rsid w:val="007E793C"/>
    <w:rsid w:val="007E79EF"/>
    <w:rsid w:val="007E7A28"/>
    <w:rsid w:val="007E7BFE"/>
    <w:rsid w:val="007E7CC5"/>
    <w:rsid w:val="007E7CEE"/>
    <w:rsid w:val="007E7F52"/>
    <w:rsid w:val="007F005E"/>
    <w:rsid w:val="007F010D"/>
    <w:rsid w:val="007F012C"/>
    <w:rsid w:val="007F015A"/>
    <w:rsid w:val="007F0260"/>
    <w:rsid w:val="007F03A9"/>
    <w:rsid w:val="007F03C1"/>
    <w:rsid w:val="007F053C"/>
    <w:rsid w:val="007F06E2"/>
    <w:rsid w:val="007F0816"/>
    <w:rsid w:val="007F0886"/>
    <w:rsid w:val="007F08F2"/>
    <w:rsid w:val="007F0989"/>
    <w:rsid w:val="007F0992"/>
    <w:rsid w:val="007F09B4"/>
    <w:rsid w:val="007F09CB"/>
    <w:rsid w:val="007F0A09"/>
    <w:rsid w:val="007F0E34"/>
    <w:rsid w:val="007F0F9B"/>
    <w:rsid w:val="007F10DE"/>
    <w:rsid w:val="007F112A"/>
    <w:rsid w:val="007F123F"/>
    <w:rsid w:val="007F1259"/>
    <w:rsid w:val="007F1339"/>
    <w:rsid w:val="007F1397"/>
    <w:rsid w:val="007F13C8"/>
    <w:rsid w:val="007F168D"/>
    <w:rsid w:val="007F16A0"/>
    <w:rsid w:val="007F18DC"/>
    <w:rsid w:val="007F1959"/>
    <w:rsid w:val="007F19AF"/>
    <w:rsid w:val="007F1B13"/>
    <w:rsid w:val="007F1DC6"/>
    <w:rsid w:val="007F1F83"/>
    <w:rsid w:val="007F2025"/>
    <w:rsid w:val="007F2275"/>
    <w:rsid w:val="007F22A3"/>
    <w:rsid w:val="007F2364"/>
    <w:rsid w:val="007F248B"/>
    <w:rsid w:val="007F2509"/>
    <w:rsid w:val="007F250B"/>
    <w:rsid w:val="007F253D"/>
    <w:rsid w:val="007F2678"/>
    <w:rsid w:val="007F268E"/>
    <w:rsid w:val="007F2CC3"/>
    <w:rsid w:val="007F2E7C"/>
    <w:rsid w:val="007F2F17"/>
    <w:rsid w:val="007F3165"/>
    <w:rsid w:val="007F3255"/>
    <w:rsid w:val="007F32A3"/>
    <w:rsid w:val="007F3384"/>
    <w:rsid w:val="007F33F3"/>
    <w:rsid w:val="007F34CF"/>
    <w:rsid w:val="007F359B"/>
    <w:rsid w:val="007F366F"/>
    <w:rsid w:val="007F3757"/>
    <w:rsid w:val="007F3879"/>
    <w:rsid w:val="007F38D7"/>
    <w:rsid w:val="007F3924"/>
    <w:rsid w:val="007F3A32"/>
    <w:rsid w:val="007F3B9A"/>
    <w:rsid w:val="007F3FF2"/>
    <w:rsid w:val="007F40EC"/>
    <w:rsid w:val="007F454B"/>
    <w:rsid w:val="007F4B9D"/>
    <w:rsid w:val="007F4BC1"/>
    <w:rsid w:val="007F4E86"/>
    <w:rsid w:val="007F4F2A"/>
    <w:rsid w:val="007F4F72"/>
    <w:rsid w:val="007F50AA"/>
    <w:rsid w:val="007F5166"/>
    <w:rsid w:val="007F5182"/>
    <w:rsid w:val="007F5382"/>
    <w:rsid w:val="007F5450"/>
    <w:rsid w:val="007F5503"/>
    <w:rsid w:val="007F5597"/>
    <w:rsid w:val="007F565B"/>
    <w:rsid w:val="007F57EE"/>
    <w:rsid w:val="007F58DB"/>
    <w:rsid w:val="007F5A06"/>
    <w:rsid w:val="007F5B41"/>
    <w:rsid w:val="007F5BDB"/>
    <w:rsid w:val="007F5C1C"/>
    <w:rsid w:val="007F5DC9"/>
    <w:rsid w:val="007F5DF1"/>
    <w:rsid w:val="007F5F35"/>
    <w:rsid w:val="007F5F78"/>
    <w:rsid w:val="007F6061"/>
    <w:rsid w:val="007F65BD"/>
    <w:rsid w:val="007F6661"/>
    <w:rsid w:val="007F6707"/>
    <w:rsid w:val="007F6819"/>
    <w:rsid w:val="007F6959"/>
    <w:rsid w:val="007F6A34"/>
    <w:rsid w:val="007F6C53"/>
    <w:rsid w:val="007F70CB"/>
    <w:rsid w:val="007F7211"/>
    <w:rsid w:val="007F736D"/>
    <w:rsid w:val="007F7569"/>
    <w:rsid w:val="007F7794"/>
    <w:rsid w:val="007F79B6"/>
    <w:rsid w:val="007F79DD"/>
    <w:rsid w:val="007F7A16"/>
    <w:rsid w:val="007F7C82"/>
    <w:rsid w:val="007F7D5F"/>
    <w:rsid w:val="00800118"/>
    <w:rsid w:val="008001CF"/>
    <w:rsid w:val="00800250"/>
    <w:rsid w:val="0080043F"/>
    <w:rsid w:val="00800692"/>
    <w:rsid w:val="008006D9"/>
    <w:rsid w:val="00800712"/>
    <w:rsid w:val="008008E2"/>
    <w:rsid w:val="008009BB"/>
    <w:rsid w:val="00800C9C"/>
    <w:rsid w:val="00800D32"/>
    <w:rsid w:val="00800F5D"/>
    <w:rsid w:val="00801210"/>
    <w:rsid w:val="00801254"/>
    <w:rsid w:val="0080138E"/>
    <w:rsid w:val="008013F2"/>
    <w:rsid w:val="00801447"/>
    <w:rsid w:val="00801615"/>
    <w:rsid w:val="0080161C"/>
    <w:rsid w:val="00801882"/>
    <w:rsid w:val="008018DF"/>
    <w:rsid w:val="00801A25"/>
    <w:rsid w:val="00801CAD"/>
    <w:rsid w:val="00801CF3"/>
    <w:rsid w:val="00801D70"/>
    <w:rsid w:val="008020B0"/>
    <w:rsid w:val="008021C9"/>
    <w:rsid w:val="0080222E"/>
    <w:rsid w:val="008022D7"/>
    <w:rsid w:val="00802801"/>
    <w:rsid w:val="0080290A"/>
    <w:rsid w:val="00802961"/>
    <w:rsid w:val="00802AA4"/>
    <w:rsid w:val="00802D4F"/>
    <w:rsid w:val="00802DB8"/>
    <w:rsid w:val="00803255"/>
    <w:rsid w:val="008032BB"/>
    <w:rsid w:val="008033D8"/>
    <w:rsid w:val="00803588"/>
    <w:rsid w:val="00803609"/>
    <w:rsid w:val="00803620"/>
    <w:rsid w:val="00803642"/>
    <w:rsid w:val="0080372A"/>
    <w:rsid w:val="008037C5"/>
    <w:rsid w:val="008038E5"/>
    <w:rsid w:val="00803939"/>
    <w:rsid w:val="00803A3F"/>
    <w:rsid w:val="00803D72"/>
    <w:rsid w:val="00803E61"/>
    <w:rsid w:val="00803F3C"/>
    <w:rsid w:val="00803FDF"/>
    <w:rsid w:val="00804329"/>
    <w:rsid w:val="008043CA"/>
    <w:rsid w:val="008043EA"/>
    <w:rsid w:val="008046A1"/>
    <w:rsid w:val="00804764"/>
    <w:rsid w:val="0080487B"/>
    <w:rsid w:val="008048E8"/>
    <w:rsid w:val="00804914"/>
    <w:rsid w:val="00804998"/>
    <w:rsid w:val="00804BA4"/>
    <w:rsid w:val="00804D16"/>
    <w:rsid w:val="00804D72"/>
    <w:rsid w:val="00804E66"/>
    <w:rsid w:val="00805010"/>
    <w:rsid w:val="00805017"/>
    <w:rsid w:val="0080506A"/>
    <w:rsid w:val="008050E2"/>
    <w:rsid w:val="0080521B"/>
    <w:rsid w:val="0080542D"/>
    <w:rsid w:val="00805740"/>
    <w:rsid w:val="0080580B"/>
    <w:rsid w:val="008058CB"/>
    <w:rsid w:val="00805A9C"/>
    <w:rsid w:val="00805E3B"/>
    <w:rsid w:val="00805E7E"/>
    <w:rsid w:val="00805E96"/>
    <w:rsid w:val="00805EF6"/>
    <w:rsid w:val="0080607F"/>
    <w:rsid w:val="00806143"/>
    <w:rsid w:val="00806198"/>
    <w:rsid w:val="00806223"/>
    <w:rsid w:val="0080641F"/>
    <w:rsid w:val="0080646C"/>
    <w:rsid w:val="008064D7"/>
    <w:rsid w:val="008068D6"/>
    <w:rsid w:val="00806FB6"/>
    <w:rsid w:val="0080711B"/>
    <w:rsid w:val="00807201"/>
    <w:rsid w:val="0080760F"/>
    <w:rsid w:val="008076B7"/>
    <w:rsid w:val="008077FB"/>
    <w:rsid w:val="00807C25"/>
    <w:rsid w:val="00807E2B"/>
    <w:rsid w:val="00807FE2"/>
    <w:rsid w:val="00810073"/>
    <w:rsid w:val="00810190"/>
    <w:rsid w:val="008101F1"/>
    <w:rsid w:val="008102F8"/>
    <w:rsid w:val="0081031A"/>
    <w:rsid w:val="008103E3"/>
    <w:rsid w:val="008108A8"/>
    <w:rsid w:val="00810A30"/>
    <w:rsid w:val="00810ABA"/>
    <w:rsid w:val="00810BC6"/>
    <w:rsid w:val="00810BEB"/>
    <w:rsid w:val="00810C85"/>
    <w:rsid w:val="00810CC0"/>
    <w:rsid w:val="00810E01"/>
    <w:rsid w:val="00810EBB"/>
    <w:rsid w:val="0081114C"/>
    <w:rsid w:val="008111AF"/>
    <w:rsid w:val="008111B3"/>
    <w:rsid w:val="00811269"/>
    <w:rsid w:val="008113DA"/>
    <w:rsid w:val="0081152F"/>
    <w:rsid w:val="008115CA"/>
    <w:rsid w:val="00811601"/>
    <w:rsid w:val="008116D3"/>
    <w:rsid w:val="00811730"/>
    <w:rsid w:val="00811757"/>
    <w:rsid w:val="00811991"/>
    <w:rsid w:val="00811AC4"/>
    <w:rsid w:val="00811D73"/>
    <w:rsid w:val="00811EE7"/>
    <w:rsid w:val="00812010"/>
    <w:rsid w:val="008121A9"/>
    <w:rsid w:val="008121D2"/>
    <w:rsid w:val="00812203"/>
    <w:rsid w:val="008122F3"/>
    <w:rsid w:val="008123C8"/>
    <w:rsid w:val="008126DB"/>
    <w:rsid w:val="008126FA"/>
    <w:rsid w:val="0081284C"/>
    <w:rsid w:val="00812EA5"/>
    <w:rsid w:val="008131BD"/>
    <w:rsid w:val="008131C7"/>
    <w:rsid w:val="008133F3"/>
    <w:rsid w:val="008134A5"/>
    <w:rsid w:val="0081361E"/>
    <w:rsid w:val="00813797"/>
    <w:rsid w:val="00813950"/>
    <w:rsid w:val="00813B55"/>
    <w:rsid w:val="00813CAC"/>
    <w:rsid w:val="00813CC1"/>
    <w:rsid w:val="00813D7D"/>
    <w:rsid w:val="00813EB6"/>
    <w:rsid w:val="00813FEA"/>
    <w:rsid w:val="0081465E"/>
    <w:rsid w:val="008146FA"/>
    <w:rsid w:val="008149CD"/>
    <w:rsid w:val="008149F9"/>
    <w:rsid w:val="00814CEF"/>
    <w:rsid w:val="00814E14"/>
    <w:rsid w:val="00814E8D"/>
    <w:rsid w:val="00814F7E"/>
    <w:rsid w:val="00815488"/>
    <w:rsid w:val="008154E0"/>
    <w:rsid w:val="0081569B"/>
    <w:rsid w:val="0081576A"/>
    <w:rsid w:val="008158A8"/>
    <w:rsid w:val="008158D0"/>
    <w:rsid w:val="00815E0E"/>
    <w:rsid w:val="00815E95"/>
    <w:rsid w:val="00816119"/>
    <w:rsid w:val="00816257"/>
    <w:rsid w:val="00816585"/>
    <w:rsid w:val="008165A0"/>
    <w:rsid w:val="008166AC"/>
    <w:rsid w:val="008166F6"/>
    <w:rsid w:val="00816AB0"/>
    <w:rsid w:val="00816BD2"/>
    <w:rsid w:val="00816C63"/>
    <w:rsid w:val="00816CDA"/>
    <w:rsid w:val="00816E70"/>
    <w:rsid w:val="008171E9"/>
    <w:rsid w:val="0081722B"/>
    <w:rsid w:val="008175A8"/>
    <w:rsid w:val="008175E5"/>
    <w:rsid w:val="008177DC"/>
    <w:rsid w:val="00817828"/>
    <w:rsid w:val="0081793C"/>
    <w:rsid w:val="00817B64"/>
    <w:rsid w:val="00817C46"/>
    <w:rsid w:val="00817C50"/>
    <w:rsid w:val="00817CF0"/>
    <w:rsid w:val="00817D76"/>
    <w:rsid w:val="00817FEA"/>
    <w:rsid w:val="00820093"/>
    <w:rsid w:val="008200D9"/>
    <w:rsid w:val="00820229"/>
    <w:rsid w:val="008202A5"/>
    <w:rsid w:val="00820334"/>
    <w:rsid w:val="00820382"/>
    <w:rsid w:val="00820409"/>
    <w:rsid w:val="00820454"/>
    <w:rsid w:val="008206FE"/>
    <w:rsid w:val="00820710"/>
    <w:rsid w:val="00820841"/>
    <w:rsid w:val="00820A84"/>
    <w:rsid w:val="00820AD1"/>
    <w:rsid w:val="00820C20"/>
    <w:rsid w:val="00820CCB"/>
    <w:rsid w:val="00820F3C"/>
    <w:rsid w:val="008210C3"/>
    <w:rsid w:val="0082122D"/>
    <w:rsid w:val="0082147C"/>
    <w:rsid w:val="008215FE"/>
    <w:rsid w:val="00821655"/>
    <w:rsid w:val="00821B9B"/>
    <w:rsid w:val="00821BFB"/>
    <w:rsid w:val="00821C94"/>
    <w:rsid w:val="00822041"/>
    <w:rsid w:val="0082207B"/>
    <w:rsid w:val="0082207C"/>
    <w:rsid w:val="0082234A"/>
    <w:rsid w:val="00822592"/>
    <w:rsid w:val="008226A9"/>
    <w:rsid w:val="00822702"/>
    <w:rsid w:val="00822727"/>
    <w:rsid w:val="0082276F"/>
    <w:rsid w:val="00822885"/>
    <w:rsid w:val="00822F03"/>
    <w:rsid w:val="00823084"/>
    <w:rsid w:val="008233DD"/>
    <w:rsid w:val="00823434"/>
    <w:rsid w:val="008235E7"/>
    <w:rsid w:val="00823606"/>
    <w:rsid w:val="0082363F"/>
    <w:rsid w:val="00823729"/>
    <w:rsid w:val="0082373E"/>
    <w:rsid w:val="008237D4"/>
    <w:rsid w:val="008238A3"/>
    <w:rsid w:val="00823A0B"/>
    <w:rsid w:val="00823A21"/>
    <w:rsid w:val="00823A66"/>
    <w:rsid w:val="00823DA2"/>
    <w:rsid w:val="00823E25"/>
    <w:rsid w:val="00823E62"/>
    <w:rsid w:val="00823F7C"/>
    <w:rsid w:val="00823FCA"/>
    <w:rsid w:val="0082461C"/>
    <w:rsid w:val="0082484B"/>
    <w:rsid w:val="00824B77"/>
    <w:rsid w:val="00824BAF"/>
    <w:rsid w:val="00825200"/>
    <w:rsid w:val="0082530F"/>
    <w:rsid w:val="00825358"/>
    <w:rsid w:val="0082548B"/>
    <w:rsid w:val="00825651"/>
    <w:rsid w:val="0082595E"/>
    <w:rsid w:val="00825B0F"/>
    <w:rsid w:val="00825B77"/>
    <w:rsid w:val="00825C76"/>
    <w:rsid w:val="00825D57"/>
    <w:rsid w:val="00825E44"/>
    <w:rsid w:val="0082603B"/>
    <w:rsid w:val="008261E9"/>
    <w:rsid w:val="008263D5"/>
    <w:rsid w:val="00826463"/>
    <w:rsid w:val="00826591"/>
    <w:rsid w:val="0082667B"/>
    <w:rsid w:val="008266F3"/>
    <w:rsid w:val="00826778"/>
    <w:rsid w:val="008269D6"/>
    <w:rsid w:val="008269FE"/>
    <w:rsid w:val="00826B0A"/>
    <w:rsid w:val="00826C0B"/>
    <w:rsid w:val="00826EC8"/>
    <w:rsid w:val="00826ED3"/>
    <w:rsid w:val="00826FAC"/>
    <w:rsid w:val="00827065"/>
    <w:rsid w:val="008271A0"/>
    <w:rsid w:val="008271E5"/>
    <w:rsid w:val="00827239"/>
    <w:rsid w:val="00827627"/>
    <w:rsid w:val="0082763B"/>
    <w:rsid w:val="008276AE"/>
    <w:rsid w:val="008276DF"/>
    <w:rsid w:val="008277DF"/>
    <w:rsid w:val="00827B81"/>
    <w:rsid w:val="00827D57"/>
    <w:rsid w:val="00827EB3"/>
    <w:rsid w:val="00827F23"/>
    <w:rsid w:val="00827F47"/>
    <w:rsid w:val="00827FF7"/>
    <w:rsid w:val="00830124"/>
    <w:rsid w:val="008302C6"/>
    <w:rsid w:val="008305CE"/>
    <w:rsid w:val="00830863"/>
    <w:rsid w:val="00830A07"/>
    <w:rsid w:val="00830A34"/>
    <w:rsid w:val="00830DD1"/>
    <w:rsid w:val="00831100"/>
    <w:rsid w:val="008311D8"/>
    <w:rsid w:val="008315E5"/>
    <w:rsid w:val="00831651"/>
    <w:rsid w:val="008316BA"/>
    <w:rsid w:val="008316D6"/>
    <w:rsid w:val="00831722"/>
    <w:rsid w:val="00831799"/>
    <w:rsid w:val="00831959"/>
    <w:rsid w:val="008319A1"/>
    <w:rsid w:val="00831B23"/>
    <w:rsid w:val="00831B6F"/>
    <w:rsid w:val="00831B74"/>
    <w:rsid w:val="00831D26"/>
    <w:rsid w:val="00831DC6"/>
    <w:rsid w:val="008320A2"/>
    <w:rsid w:val="00832116"/>
    <w:rsid w:val="0083213E"/>
    <w:rsid w:val="0083214D"/>
    <w:rsid w:val="00832156"/>
    <w:rsid w:val="008322FD"/>
    <w:rsid w:val="00832315"/>
    <w:rsid w:val="00832362"/>
    <w:rsid w:val="0083244F"/>
    <w:rsid w:val="00832521"/>
    <w:rsid w:val="00832541"/>
    <w:rsid w:val="00832570"/>
    <w:rsid w:val="0083262D"/>
    <w:rsid w:val="008326EC"/>
    <w:rsid w:val="00832836"/>
    <w:rsid w:val="0083284E"/>
    <w:rsid w:val="008329EE"/>
    <w:rsid w:val="00832BF4"/>
    <w:rsid w:val="00832EE3"/>
    <w:rsid w:val="00833109"/>
    <w:rsid w:val="00833190"/>
    <w:rsid w:val="008331FD"/>
    <w:rsid w:val="0083346F"/>
    <w:rsid w:val="00833565"/>
    <w:rsid w:val="008335B7"/>
    <w:rsid w:val="008335F2"/>
    <w:rsid w:val="0083383B"/>
    <w:rsid w:val="008338C1"/>
    <w:rsid w:val="00833966"/>
    <w:rsid w:val="008339B5"/>
    <w:rsid w:val="00833A17"/>
    <w:rsid w:val="00833AAB"/>
    <w:rsid w:val="00833AB5"/>
    <w:rsid w:val="00833B2C"/>
    <w:rsid w:val="00833DED"/>
    <w:rsid w:val="00834243"/>
    <w:rsid w:val="00834274"/>
    <w:rsid w:val="008343CD"/>
    <w:rsid w:val="008343F1"/>
    <w:rsid w:val="008343F3"/>
    <w:rsid w:val="00834413"/>
    <w:rsid w:val="00834648"/>
    <w:rsid w:val="00834927"/>
    <w:rsid w:val="00834AC2"/>
    <w:rsid w:val="00834ADA"/>
    <w:rsid w:val="00834B76"/>
    <w:rsid w:val="00834C0D"/>
    <w:rsid w:val="00834C6D"/>
    <w:rsid w:val="00834D9D"/>
    <w:rsid w:val="0083505B"/>
    <w:rsid w:val="008350D1"/>
    <w:rsid w:val="008351E5"/>
    <w:rsid w:val="00835434"/>
    <w:rsid w:val="00835484"/>
    <w:rsid w:val="008355B9"/>
    <w:rsid w:val="0083589B"/>
    <w:rsid w:val="008358D8"/>
    <w:rsid w:val="00835903"/>
    <w:rsid w:val="00835A98"/>
    <w:rsid w:val="00835C63"/>
    <w:rsid w:val="00835D96"/>
    <w:rsid w:val="00835ED2"/>
    <w:rsid w:val="00835FEC"/>
    <w:rsid w:val="00836065"/>
    <w:rsid w:val="00836076"/>
    <w:rsid w:val="008361B4"/>
    <w:rsid w:val="008361BE"/>
    <w:rsid w:val="00836596"/>
    <w:rsid w:val="00836877"/>
    <w:rsid w:val="00836A7C"/>
    <w:rsid w:val="00836D40"/>
    <w:rsid w:val="00836E08"/>
    <w:rsid w:val="00836F4F"/>
    <w:rsid w:val="00837302"/>
    <w:rsid w:val="008373D4"/>
    <w:rsid w:val="0083749B"/>
    <w:rsid w:val="00837555"/>
    <w:rsid w:val="008376A8"/>
    <w:rsid w:val="008376DE"/>
    <w:rsid w:val="00837A16"/>
    <w:rsid w:val="00837AA7"/>
    <w:rsid w:val="00837B95"/>
    <w:rsid w:val="00837D57"/>
    <w:rsid w:val="0083AB91"/>
    <w:rsid w:val="00840095"/>
    <w:rsid w:val="00840098"/>
    <w:rsid w:val="00840118"/>
    <w:rsid w:val="008401D1"/>
    <w:rsid w:val="00840493"/>
    <w:rsid w:val="00840949"/>
    <w:rsid w:val="00840973"/>
    <w:rsid w:val="008409A8"/>
    <w:rsid w:val="00840A83"/>
    <w:rsid w:val="00840A88"/>
    <w:rsid w:val="00840AE1"/>
    <w:rsid w:val="00840C82"/>
    <w:rsid w:val="00840E4B"/>
    <w:rsid w:val="00841708"/>
    <w:rsid w:val="00841721"/>
    <w:rsid w:val="0084178C"/>
    <w:rsid w:val="00841A27"/>
    <w:rsid w:val="00841BBA"/>
    <w:rsid w:val="00841E17"/>
    <w:rsid w:val="00841E9A"/>
    <w:rsid w:val="00842023"/>
    <w:rsid w:val="00842028"/>
    <w:rsid w:val="0084220F"/>
    <w:rsid w:val="0084231C"/>
    <w:rsid w:val="008424D0"/>
    <w:rsid w:val="008424D9"/>
    <w:rsid w:val="0084267D"/>
    <w:rsid w:val="00842734"/>
    <w:rsid w:val="00842817"/>
    <w:rsid w:val="00842871"/>
    <w:rsid w:val="00842D05"/>
    <w:rsid w:val="00842FD1"/>
    <w:rsid w:val="008433D7"/>
    <w:rsid w:val="00843593"/>
    <w:rsid w:val="0084364E"/>
    <w:rsid w:val="008438D1"/>
    <w:rsid w:val="00843AA4"/>
    <w:rsid w:val="00843BF5"/>
    <w:rsid w:val="00843E40"/>
    <w:rsid w:val="0084425B"/>
    <w:rsid w:val="00844330"/>
    <w:rsid w:val="0084436A"/>
    <w:rsid w:val="0084450D"/>
    <w:rsid w:val="00844528"/>
    <w:rsid w:val="00844625"/>
    <w:rsid w:val="00844909"/>
    <w:rsid w:val="008449CE"/>
    <w:rsid w:val="00844A08"/>
    <w:rsid w:val="00844DC2"/>
    <w:rsid w:val="00845308"/>
    <w:rsid w:val="00845379"/>
    <w:rsid w:val="00845614"/>
    <w:rsid w:val="008457B9"/>
    <w:rsid w:val="00845884"/>
    <w:rsid w:val="0084598A"/>
    <w:rsid w:val="00845A56"/>
    <w:rsid w:val="00845AE7"/>
    <w:rsid w:val="00845BF6"/>
    <w:rsid w:val="00845C42"/>
    <w:rsid w:val="00845E63"/>
    <w:rsid w:val="00845EBE"/>
    <w:rsid w:val="00845F4D"/>
    <w:rsid w:val="00845FC0"/>
    <w:rsid w:val="008461B4"/>
    <w:rsid w:val="008461D5"/>
    <w:rsid w:val="008463AC"/>
    <w:rsid w:val="00846560"/>
    <w:rsid w:val="008465BB"/>
    <w:rsid w:val="008466D2"/>
    <w:rsid w:val="00846760"/>
    <w:rsid w:val="00846793"/>
    <w:rsid w:val="00846A36"/>
    <w:rsid w:val="00846B8E"/>
    <w:rsid w:val="00846CF8"/>
    <w:rsid w:val="00846E58"/>
    <w:rsid w:val="00846F46"/>
    <w:rsid w:val="00847240"/>
    <w:rsid w:val="008473B5"/>
    <w:rsid w:val="00847402"/>
    <w:rsid w:val="008474B1"/>
    <w:rsid w:val="0084755E"/>
    <w:rsid w:val="008477EB"/>
    <w:rsid w:val="0084784E"/>
    <w:rsid w:val="00847886"/>
    <w:rsid w:val="00847CDC"/>
    <w:rsid w:val="00847DE9"/>
    <w:rsid w:val="00847ED6"/>
    <w:rsid w:val="008500D7"/>
    <w:rsid w:val="00850287"/>
    <w:rsid w:val="00850323"/>
    <w:rsid w:val="0085039D"/>
    <w:rsid w:val="008504D7"/>
    <w:rsid w:val="008505A7"/>
    <w:rsid w:val="008506AD"/>
    <w:rsid w:val="0085079E"/>
    <w:rsid w:val="00850B21"/>
    <w:rsid w:val="00850B4C"/>
    <w:rsid w:val="00850BAA"/>
    <w:rsid w:val="00850C13"/>
    <w:rsid w:val="00850CBE"/>
    <w:rsid w:val="00850D34"/>
    <w:rsid w:val="00851019"/>
    <w:rsid w:val="0085116D"/>
    <w:rsid w:val="0085121A"/>
    <w:rsid w:val="008512DC"/>
    <w:rsid w:val="00851335"/>
    <w:rsid w:val="008513E1"/>
    <w:rsid w:val="008514AC"/>
    <w:rsid w:val="00851556"/>
    <w:rsid w:val="00851722"/>
    <w:rsid w:val="0085172A"/>
    <w:rsid w:val="00851983"/>
    <w:rsid w:val="008519C8"/>
    <w:rsid w:val="00851BF2"/>
    <w:rsid w:val="00851CD9"/>
    <w:rsid w:val="00852135"/>
    <w:rsid w:val="00852189"/>
    <w:rsid w:val="0085244F"/>
    <w:rsid w:val="008524E9"/>
    <w:rsid w:val="00852734"/>
    <w:rsid w:val="00852744"/>
    <w:rsid w:val="0085274C"/>
    <w:rsid w:val="00852830"/>
    <w:rsid w:val="0085290F"/>
    <w:rsid w:val="00852A83"/>
    <w:rsid w:val="00852B38"/>
    <w:rsid w:val="00852C61"/>
    <w:rsid w:val="00852CE2"/>
    <w:rsid w:val="00852DE5"/>
    <w:rsid w:val="00852F35"/>
    <w:rsid w:val="00852FA5"/>
    <w:rsid w:val="00852FEB"/>
    <w:rsid w:val="00853024"/>
    <w:rsid w:val="008531C1"/>
    <w:rsid w:val="008532EC"/>
    <w:rsid w:val="00853424"/>
    <w:rsid w:val="00853482"/>
    <w:rsid w:val="00853509"/>
    <w:rsid w:val="0085368C"/>
    <w:rsid w:val="00853750"/>
    <w:rsid w:val="00853790"/>
    <w:rsid w:val="008539C5"/>
    <w:rsid w:val="00853A4C"/>
    <w:rsid w:val="00853B18"/>
    <w:rsid w:val="00853D44"/>
    <w:rsid w:val="00853E69"/>
    <w:rsid w:val="00853EC0"/>
    <w:rsid w:val="00853F0D"/>
    <w:rsid w:val="0085411A"/>
    <w:rsid w:val="00854189"/>
    <w:rsid w:val="0085451C"/>
    <w:rsid w:val="008545DD"/>
    <w:rsid w:val="00854819"/>
    <w:rsid w:val="0085484D"/>
    <w:rsid w:val="0085487A"/>
    <w:rsid w:val="008548BD"/>
    <w:rsid w:val="008549E8"/>
    <w:rsid w:val="008549EC"/>
    <w:rsid w:val="00854A1A"/>
    <w:rsid w:val="00854AB3"/>
    <w:rsid w:val="00854BDB"/>
    <w:rsid w:val="00854F4B"/>
    <w:rsid w:val="00855191"/>
    <w:rsid w:val="0085533B"/>
    <w:rsid w:val="008553EA"/>
    <w:rsid w:val="0085556E"/>
    <w:rsid w:val="00855577"/>
    <w:rsid w:val="00855618"/>
    <w:rsid w:val="0085578C"/>
    <w:rsid w:val="008557CD"/>
    <w:rsid w:val="00855808"/>
    <w:rsid w:val="00855871"/>
    <w:rsid w:val="00855A5B"/>
    <w:rsid w:val="00855B86"/>
    <w:rsid w:val="00855C43"/>
    <w:rsid w:val="00855D30"/>
    <w:rsid w:val="00855E0E"/>
    <w:rsid w:val="00856024"/>
    <w:rsid w:val="00856194"/>
    <w:rsid w:val="008561D2"/>
    <w:rsid w:val="008561D5"/>
    <w:rsid w:val="00856244"/>
    <w:rsid w:val="00856443"/>
    <w:rsid w:val="00856568"/>
    <w:rsid w:val="00856632"/>
    <w:rsid w:val="0085680D"/>
    <w:rsid w:val="0085694A"/>
    <w:rsid w:val="00856951"/>
    <w:rsid w:val="00856961"/>
    <w:rsid w:val="00856989"/>
    <w:rsid w:val="00856A23"/>
    <w:rsid w:val="00856D5A"/>
    <w:rsid w:val="00856DEB"/>
    <w:rsid w:val="00856F55"/>
    <w:rsid w:val="0085727C"/>
    <w:rsid w:val="008574F5"/>
    <w:rsid w:val="0085756F"/>
    <w:rsid w:val="00857575"/>
    <w:rsid w:val="00857912"/>
    <w:rsid w:val="00857969"/>
    <w:rsid w:val="00857BF5"/>
    <w:rsid w:val="00857C02"/>
    <w:rsid w:val="00857C7A"/>
    <w:rsid w:val="00860027"/>
    <w:rsid w:val="0086004D"/>
    <w:rsid w:val="00860086"/>
    <w:rsid w:val="00860192"/>
    <w:rsid w:val="008606CF"/>
    <w:rsid w:val="008606EF"/>
    <w:rsid w:val="00860AAE"/>
    <w:rsid w:val="00860D62"/>
    <w:rsid w:val="00860D74"/>
    <w:rsid w:val="00860E55"/>
    <w:rsid w:val="00860E59"/>
    <w:rsid w:val="00861174"/>
    <w:rsid w:val="008612AA"/>
    <w:rsid w:val="008612B9"/>
    <w:rsid w:val="00861336"/>
    <w:rsid w:val="008613AD"/>
    <w:rsid w:val="008613AF"/>
    <w:rsid w:val="00861517"/>
    <w:rsid w:val="0086169E"/>
    <w:rsid w:val="008616B5"/>
    <w:rsid w:val="00861825"/>
    <w:rsid w:val="0086186E"/>
    <w:rsid w:val="00861942"/>
    <w:rsid w:val="00861A23"/>
    <w:rsid w:val="00861DD2"/>
    <w:rsid w:val="008620D0"/>
    <w:rsid w:val="00862221"/>
    <w:rsid w:val="0086237A"/>
    <w:rsid w:val="008623C4"/>
    <w:rsid w:val="00862582"/>
    <w:rsid w:val="008629A4"/>
    <w:rsid w:val="00862ABC"/>
    <w:rsid w:val="00862DA4"/>
    <w:rsid w:val="00862E6A"/>
    <w:rsid w:val="00862F15"/>
    <w:rsid w:val="00863335"/>
    <w:rsid w:val="008633AF"/>
    <w:rsid w:val="008634C2"/>
    <w:rsid w:val="008634F7"/>
    <w:rsid w:val="00863537"/>
    <w:rsid w:val="00863720"/>
    <w:rsid w:val="00863802"/>
    <w:rsid w:val="00863ABC"/>
    <w:rsid w:val="00863AFA"/>
    <w:rsid w:val="00864415"/>
    <w:rsid w:val="00864519"/>
    <w:rsid w:val="0086453D"/>
    <w:rsid w:val="0086458A"/>
    <w:rsid w:val="00864682"/>
    <w:rsid w:val="00864737"/>
    <w:rsid w:val="0086481C"/>
    <w:rsid w:val="008648C6"/>
    <w:rsid w:val="00864A2C"/>
    <w:rsid w:val="00864A4F"/>
    <w:rsid w:val="00864C38"/>
    <w:rsid w:val="00864D32"/>
    <w:rsid w:val="00864D53"/>
    <w:rsid w:val="0086505B"/>
    <w:rsid w:val="00865072"/>
    <w:rsid w:val="00865193"/>
    <w:rsid w:val="00865238"/>
    <w:rsid w:val="00865451"/>
    <w:rsid w:val="0086574B"/>
    <w:rsid w:val="008657AA"/>
    <w:rsid w:val="00865ABF"/>
    <w:rsid w:val="00865C4E"/>
    <w:rsid w:val="00865CB8"/>
    <w:rsid w:val="00865F08"/>
    <w:rsid w:val="00865F44"/>
    <w:rsid w:val="008660EB"/>
    <w:rsid w:val="00866120"/>
    <w:rsid w:val="0086615C"/>
    <w:rsid w:val="0086640A"/>
    <w:rsid w:val="0086640B"/>
    <w:rsid w:val="008664C1"/>
    <w:rsid w:val="00866824"/>
    <w:rsid w:val="00866A62"/>
    <w:rsid w:val="00866AB7"/>
    <w:rsid w:val="00866C42"/>
    <w:rsid w:val="00866DCB"/>
    <w:rsid w:val="00866F49"/>
    <w:rsid w:val="00867013"/>
    <w:rsid w:val="0086701D"/>
    <w:rsid w:val="00867048"/>
    <w:rsid w:val="00867118"/>
    <w:rsid w:val="0086751F"/>
    <w:rsid w:val="00867624"/>
    <w:rsid w:val="00867655"/>
    <w:rsid w:val="00867657"/>
    <w:rsid w:val="008677FC"/>
    <w:rsid w:val="0086791E"/>
    <w:rsid w:val="00867A1A"/>
    <w:rsid w:val="00867E71"/>
    <w:rsid w:val="00867F14"/>
    <w:rsid w:val="00870311"/>
    <w:rsid w:val="00870332"/>
    <w:rsid w:val="008705F2"/>
    <w:rsid w:val="00870760"/>
    <w:rsid w:val="00870B40"/>
    <w:rsid w:val="00870E39"/>
    <w:rsid w:val="00870EB6"/>
    <w:rsid w:val="00870ECE"/>
    <w:rsid w:val="00870F48"/>
    <w:rsid w:val="00870FA9"/>
    <w:rsid w:val="00871044"/>
    <w:rsid w:val="008712CD"/>
    <w:rsid w:val="008713F4"/>
    <w:rsid w:val="00871460"/>
    <w:rsid w:val="008715B0"/>
    <w:rsid w:val="008715D9"/>
    <w:rsid w:val="0087160F"/>
    <w:rsid w:val="00871788"/>
    <w:rsid w:val="008718BE"/>
    <w:rsid w:val="00871913"/>
    <w:rsid w:val="00871C6C"/>
    <w:rsid w:val="00871F4F"/>
    <w:rsid w:val="00871FC8"/>
    <w:rsid w:val="00871FD3"/>
    <w:rsid w:val="00872097"/>
    <w:rsid w:val="00872139"/>
    <w:rsid w:val="00872350"/>
    <w:rsid w:val="008723F4"/>
    <w:rsid w:val="00872489"/>
    <w:rsid w:val="0087260D"/>
    <w:rsid w:val="00872675"/>
    <w:rsid w:val="008729DA"/>
    <w:rsid w:val="008729DD"/>
    <w:rsid w:val="008729FC"/>
    <w:rsid w:val="00872BBE"/>
    <w:rsid w:val="00872BFE"/>
    <w:rsid w:val="008730C0"/>
    <w:rsid w:val="00873184"/>
    <w:rsid w:val="0087329F"/>
    <w:rsid w:val="00873311"/>
    <w:rsid w:val="00873568"/>
    <w:rsid w:val="00873726"/>
    <w:rsid w:val="008738C5"/>
    <w:rsid w:val="008739AC"/>
    <w:rsid w:val="00873B81"/>
    <w:rsid w:val="00873C37"/>
    <w:rsid w:val="00873C7A"/>
    <w:rsid w:val="00873E5B"/>
    <w:rsid w:val="008742FD"/>
    <w:rsid w:val="00874342"/>
    <w:rsid w:val="0087439F"/>
    <w:rsid w:val="008745D3"/>
    <w:rsid w:val="00874713"/>
    <w:rsid w:val="00874A1B"/>
    <w:rsid w:val="00874C2C"/>
    <w:rsid w:val="00874C57"/>
    <w:rsid w:val="00874CCE"/>
    <w:rsid w:val="00874F97"/>
    <w:rsid w:val="00875059"/>
    <w:rsid w:val="008751A6"/>
    <w:rsid w:val="00875247"/>
    <w:rsid w:val="00875328"/>
    <w:rsid w:val="00875645"/>
    <w:rsid w:val="00875739"/>
    <w:rsid w:val="0087579E"/>
    <w:rsid w:val="008758A6"/>
    <w:rsid w:val="00875A6C"/>
    <w:rsid w:val="00875B77"/>
    <w:rsid w:val="00875DCC"/>
    <w:rsid w:val="00875DD6"/>
    <w:rsid w:val="00875F7C"/>
    <w:rsid w:val="00875F93"/>
    <w:rsid w:val="00875FA0"/>
    <w:rsid w:val="00876097"/>
    <w:rsid w:val="0087615C"/>
    <w:rsid w:val="0087643A"/>
    <w:rsid w:val="00876523"/>
    <w:rsid w:val="0087661B"/>
    <w:rsid w:val="008766BB"/>
    <w:rsid w:val="008766CE"/>
    <w:rsid w:val="00876800"/>
    <w:rsid w:val="0087680B"/>
    <w:rsid w:val="00876939"/>
    <w:rsid w:val="00876A3D"/>
    <w:rsid w:val="00876A4C"/>
    <w:rsid w:val="00876B59"/>
    <w:rsid w:val="00876C38"/>
    <w:rsid w:val="00876D2C"/>
    <w:rsid w:val="00876F98"/>
    <w:rsid w:val="0087719B"/>
    <w:rsid w:val="00877242"/>
    <w:rsid w:val="008773D7"/>
    <w:rsid w:val="00877426"/>
    <w:rsid w:val="00877487"/>
    <w:rsid w:val="008775D0"/>
    <w:rsid w:val="00877651"/>
    <w:rsid w:val="008776A8"/>
    <w:rsid w:val="008777E6"/>
    <w:rsid w:val="0087797E"/>
    <w:rsid w:val="008779A6"/>
    <w:rsid w:val="008779B1"/>
    <w:rsid w:val="008779D5"/>
    <w:rsid w:val="00877A74"/>
    <w:rsid w:val="00877BF0"/>
    <w:rsid w:val="00877E94"/>
    <w:rsid w:val="00877F9C"/>
    <w:rsid w:val="008802E3"/>
    <w:rsid w:val="008802EA"/>
    <w:rsid w:val="00880411"/>
    <w:rsid w:val="008806B5"/>
    <w:rsid w:val="008807DB"/>
    <w:rsid w:val="008807F8"/>
    <w:rsid w:val="008808C2"/>
    <w:rsid w:val="008808D3"/>
    <w:rsid w:val="00880F45"/>
    <w:rsid w:val="00880FDB"/>
    <w:rsid w:val="00881280"/>
    <w:rsid w:val="008812E3"/>
    <w:rsid w:val="0088172C"/>
    <w:rsid w:val="00881BA6"/>
    <w:rsid w:val="00881D06"/>
    <w:rsid w:val="00881D0B"/>
    <w:rsid w:val="008820F4"/>
    <w:rsid w:val="00882319"/>
    <w:rsid w:val="0088242F"/>
    <w:rsid w:val="00882463"/>
    <w:rsid w:val="008824DD"/>
    <w:rsid w:val="0088255A"/>
    <w:rsid w:val="0088255E"/>
    <w:rsid w:val="0088273E"/>
    <w:rsid w:val="0088274D"/>
    <w:rsid w:val="00882A20"/>
    <w:rsid w:val="00882A37"/>
    <w:rsid w:val="00882A6B"/>
    <w:rsid w:val="00882ACD"/>
    <w:rsid w:val="00882BE8"/>
    <w:rsid w:val="00883337"/>
    <w:rsid w:val="00883382"/>
    <w:rsid w:val="008833BA"/>
    <w:rsid w:val="00883489"/>
    <w:rsid w:val="00883870"/>
    <w:rsid w:val="00883998"/>
    <w:rsid w:val="00883A16"/>
    <w:rsid w:val="00883DC6"/>
    <w:rsid w:val="00884345"/>
    <w:rsid w:val="0088449C"/>
    <w:rsid w:val="0088457D"/>
    <w:rsid w:val="00884679"/>
    <w:rsid w:val="008846E9"/>
    <w:rsid w:val="00884758"/>
    <w:rsid w:val="0088494A"/>
    <w:rsid w:val="00884AED"/>
    <w:rsid w:val="00884B22"/>
    <w:rsid w:val="00884C3C"/>
    <w:rsid w:val="00884D43"/>
    <w:rsid w:val="00884DB7"/>
    <w:rsid w:val="00884F01"/>
    <w:rsid w:val="00885440"/>
    <w:rsid w:val="008856F4"/>
    <w:rsid w:val="0088578A"/>
    <w:rsid w:val="008859B9"/>
    <w:rsid w:val="008859C8"/>
    <w:rsid w:val="00885A0E"/>
    <w:rsid w:val="00885EE4"/>
    <w:rsid w:val="00885F4C"/>
    <w:rsid w:val="00886139"/>
    <w:rsid w:val="0088628B"/>
    <w:rsid w:val="008862A3"/>
    <w:rsid w:val="0088630F"/>
    <w:rsid w:val="008863CC"/>
    <w:rsid w:val="00886407"/>
    <w:rsid w:val="008865B7"/>
    <w:rsid w:val="008867E5"/>
    <w:rsid w:val="0088681F"/>
    <w:rsid w:val="00886EFD"/>
    <w:rsid w:val="00886F5F"/>
    <w:rsid w:val="0088720B"/>
    <w:rsid w:val="00887324"/>
    <w:rsid w:val="00887426"/>
    <w:rsid w:val="00887550"/>
    <w:rsid w:val="008875C9"/>
    <w:rsid w:val="008876B8"/>
    <w:rsid w:val="00887768"/>
    <w:rsid w:val="0088790F"/>
    <w:rsid w:val="008879A0"/>
    <w:rsid w:val="008879E8"/>
    <w:rsid w:val="00887A45"/>
    <w:rsid w:val="00887AAA"/>
    <w:rsid w:val="00887F6C"/>
    <w:rsid w:val="00890072"/>
    <w:rsid w:val="008900CE"/>
    <w:rsid w:val="008901BD"/>
    <w:rsid w:val="008901D8"/>
    <w:rsid w:val="008901E9"/>
    <w:rsid w:val="00890312"/>
    <w:rsid w:val="008905F5"/>
    <w:rsid w:val="008907C9"/>
    <w:rsid w:val="008908A4"/>
    <w:rsid w:val="00890B15"/>
    <w:rsid w:val="00890C7B"/>
    <w:rsid w:val="00890DD6"/>
    <w:rsid w:val="00890F19"/>
    <w:rsid w:val="00891038"/>
    <w:rsid w:val="0089132A"/>
    <w:rsid w:val="008913DA"/>
    <w:rsid w:val="0089143E"/>
    <w:rsid w:val="00891998"/>
    <w:rsid w:val="008921BD"/>
    <w:rsid w:val="00892229"/>
    <w:rsid w:val="0089248E"/>
    <w:rsid w:val="0089251D"/>
    <w:rsid w:val="00892632"/>
    <w:rsid w:val="00892745"/>
    <w:rsid w:val="0089283C"/>
    <w:rsid w:val="0089285E"/>
    <w:rsid w:val="00892B86"/>
    <w:rsid w:val="00892CC2"/>
    <w:rsid w:val="00893227"/>
    <w:rsid w:val="00893295"/>
    <w:rsid w:val="00893327"/>
    <w:rsid w:val="00893582"/>
    <w:rsid w:val="00893673"/>
    <w:rsid w:val="008937EC"/>
    <w:rsid w:val="0089392B"/>
    <w:rsid w:val="00893977"/>
    <w:rsid w:val="008939EB"/>
    <w:rsid w:val="00893A60"/>
    <w:rsid w:val="00893AD9"/>
    <w:rsid w:val="00893B8B"/>
    <w:rsid w:val="00893D87"/>
    <w:rsid w:val="00894070"/>
    <w:rsid w:val="00894295"/>
    <w:rsid w:val="0089459F"/>
    <w:rsid w:val="00894860"/>
    <w:rsid w:val="0089493B"/>
    <w:rsid w:val="0089496B"/>
    <w:rsid w:val="008949EA"/>
    <w:rsid w:val="00894D59"/>
    <w:rsid w:val="00894E20"/>
    <w:rsid w:val="00894F57"/>
    <w:rsid w:val="00895297"/>
    <w:rsid w:val="0089546B"/>
    <w:rsid w:val="0089548B"/>
    <w:rsid w:val="00895587"/>
    <w:rsid w:val="00895690"/>
    <w:rsid w:val="008958D7"/>
    <w:rsid w:val="00895935"/>
    <w:rsid w:val="00895A5F"/>
    <w:rsid w:val="00895A74"/>
    <w:rsid w:val="00895C64"/>
    <w:rsid w:val="00896344"/>
    <w:rsid w:val="008963AD"/>
    <w:rsid w:val="008963C5"/>
    <w:rsid w:val="008966A1"/>
    <w:rsid w:val="008966F8"/>
    <w:rsid w:val="0089673F"/>
    <w:rsid w:val="008967AB"/>
    <w:rsid w:val="00896AAE"/>
    <w:rsid w:val="00896AF8"/>
    <w:rsid w:val="00896B6B"/>
    <w:rsid w:val="00896D29"/>
    <w:rsid w:val="00897185"/>
    <w:rsid w:val="00897236"/>
    <w:rsid w:val="0089730D"/>
    <w:rsid w:val="00897519"/>
    <w:rsid w:val="00897776"/>
    <w:rsid w:val="00897899"/>
    <w:rsid w:val="008978BF"/>
    <w:rsid w:val="008979EB"/>
    <w:rsid w:val="00897A35"/>
    <w:rsid w:val="00897A47"/>
    <w:rsid w:val="00897B25"/>
    <w:rsid w:val="00897B76"/>
    <w:rsid w:val="00897BC9"/>
    <w:rsid w:val="00897C8B"/>
    <w:rsid w:val="00897EB6"/>
    <w:rsid w:val="00897F73"/>
    <w:rsid w:val="008A02D6"/>
    <w:rsid w:val="008A05C1"/>
    <w:rsid w:val="008A0680"/>
    <w:rsid w:val="008A075E"/>
    <w:rsid w:val="008A0938"/>
    <w:rsid w:val="008A0AA3"/>
    <w:rsid w:val="008A0BB3"/>
    <w:rsid w:val="008A0C8D"/>
    <w:rsid w:val="008A0CB2"/>
    <w:rsid w:val="008A0D2B"/>
    <w:rsid w:val="008A0F25"/>
    <w:rsid w:val="008A0F5A"/>
    <w:rsid w:val="008A104F"/>
    <w:rsid w:val="008A1187"/>
    <w:rsid w:val="008A1348"/>
    <w:rsid w:val="008A143E"/>
    <w:rsid w:val="008A1593"/>
    <w:rsid w:val="008A15F4"/>
    <w:rsid w:val="008A1705"/>
    <w:rsid w:val="008A174F"/>
    <w:rsid w:val="008A181C"/>
    <w:rsid w:val="008A1965"/>
    <w:rsid w:val="008A1C00"/>
    <w:rsid w:val="008A1C44"/>
    <w:rsid w:val="008A1CB3"/>
    <w:rsid w:val="008A1D6E"/>
    <w:rsid w:val="008A1E49"/>
    <w:rsid w:val="008A1F60"/>
    <w:rsid w:val="008A1FCE"/>
    <w:rsid w:val="008A201F"/>
    <w:rsid w:val="008A21BB"/>
    <w:rsid w:val="008A2398"/>
    <w:rsid w:val="008A2400"/>
    <w:rsid w:val="008A275C"/>
    <w:rsid w:val="008A28B4"/>
    <w:rsid w:val="008A293C"/>
    <w:rsid w:val="008A2ADA"/>
    <w:rsid w:val="008A2BB8"/>
    <w:rsid w:val="008A2E69"/>
    <w:rsid w:val="008A301B"/>
    <w:rsid w:val="008A31C8"/>
    <w:rsid w:val="008A3268"/>
    <w:rsid w:val="008A3350"/>
    <w:rsid w:val="008A3429"/>
    <w:rsid w:val="008A3446"/>
    <w:rsid w:val="008A352C"/>
    <w:rsid w:val="008A398F"/>
    <w:rsid w:val="008A4389"/>
    <w:rsid w:val="008A43A4"/>
    <w:rsid w:val="008A44B2"/>
    <w:rsid w:val="008A451C"/>
    <w:rsid w:val="008A4607"/>
    <w:rsid w:val="008A464E"/>
    <w:rsid w:val="008A4A1C"/>
    <w:rsid w:val="008A4B1A"/>
    <w:rsid w:val="008A4BE4"/>
    <w:rsid w:val="008A4D3E"/>
    <w:rsid w:val="008A4DCC"/>
    <w:rsid w:val="008A4E30"/>
    <w:rsid w:val="008A4E70"/>
    <w:rsid w:val="008A4EDB"/>
    <w:rsid w:val="008A4FA0"/>
    <w:rsid w:val="008A5036"/>
    <w:rsid w:val="008A5093"/>
    <w:rsid w:val="008A522B"/>
    <w:rsid w:val="008A52E3"/>
    <w:rsid w:val="008A548C"/>
    <w:rsid w:val="008A54DE"/>
    <w:rsid w:val="008A555B"/>
    <w:rsid w:val="008A558C"/>
    <w:rsid w:val="008A58A1"/>
    <w:rsid w:val="008A58DA"/>
    <w:rsid w:val="008A58E6"/>
    <w:rsid w:val="008A5B0D"/>
    <w:rsid w:val="008A5D43"/>
    <w:rsid w:val="008A5D88"/>
    <w:rsid w:val="008A5FC0"/>
    <w:rsid w:val="008A6321"/>
    <w:rsid w:val="008A678E"/>
    <w:rsid w:val="008A689B"/>
    <w:rsid w:val="008A69B2"/>
    <w:rsid w:val="008A6A2E"/>
    <w:rsid w:val="008A6CC1"/>
    <w:rsid w:val="008A6DA4"/>
    <w:rsid w:val="008A6EB3"/>
    <w:rsid w:val="008A727F"/>
    <w:rsid w:val="008A7437"/>
    <w:rsid w:val="008A746C"/>
    <w:rsid w:val="008A763F"/>
    <w:rsid w:val="008A7650"/>
    <w:rsid w:val="008A784B"/>
    <w:rsid w:val="008A7851"/>
    <w:rsid w:val="008A78F9"/>
    <w:rsid w:val="008A7A2B"/>
    <w:rsid w:val="008A7CE0"/>
    <w:rsid w:val="008A7D1E"/>
    <w:rsid w:val="008A7E46"/>
    <w:rsid w:val="008B0055"/>
    <w:rsid w:val="008B01E7"/>
    <w:rsid w:val="008B0426"/>
    <w:rsid w:val="008B0431"/>
    <w:rsid w:val="008B04C4"/>
    <w:rsid w:val="008B0888"/>
    <w:rsid w:val="008B088C"/>
    <w:rsid w:val="008B0A42"/>
    <w:rsid w:val="008B0A78"/>
    <w:rsid w:val="008B0AE1"/>
    <w:rsid w:val="008B0B98"/>
    <w:rsid w:val="008B0E58"/>
    <w:rsid w:val="008B0E5C"/>
    <w:rsid w:val="008B0E8B"/>
    <w:rsid w:val="008B1015"/>
    <w:rsid w:val="008B1139"/>
    <w:rsid w:val="008B13C2"/>
    <w:rsid w:val="008B1461"/>
    <w:rsid w:val="008B1499"/>
    <w:rsid w:val="008B17A8"/>
    <w:rsid w:val="008B19CD"/>
    <w:rsid w:val="008B1C55"/>
    <w:rsid w:val="008B1C76"/>
    <w:rsid w:val="008B1C77"/>
    <w:rsid w:val="008B1E71"/>
    <w:rsid w:val="008B2189"/>
    <w:rsid w:val="008B21D4"/>
    <w:rsid w:val="008B282D"/>
    <w:rsid w:val="008B2935"/>
    <w:rsid w:val="008B2B81"/>
    <w:rsid w:val="008B2C95"/>
    <w:rsid w:val="008B2CDA"/>
    <w:rsid w:val="008B2D8A"/>
    <w:rsid w:val="008B2DAE"/>
    <w:rsid w:val="008B2E5C"/>
    <w:rsid w:val="008B2FB2"/>
    <w:rsid w:val="008B3258"/>
    <w:rsid w:val="008B325A"/>
    <w:rsid w:val="008B344E"/>
    <w:rsid w:val="008B3807"/>
    <w:rsid w:val="008B3BCD"/>
    <w:rsid w:val="008B3D7D"/>
    <w:rsid w:val="008B4095"/>
    <w:rsid w:val="008B45EC"/>
    <w:rsid w:val="008B4697"/>
    <w:rsid w:val="008B474B"/>
    <w:rsid w:val="008B4754"/>
    <w:rsid w:val="008B4940"/>
    <w:rsid w:val="008B495D"/>
    <w:rsid w:val="008B4AD3"/>
    <w:rsid w:val="008B4BD6"/>
    <w:rsid w:val="008B4C6C"/>
    <w:rsid w:val="008B4DA7"/>
    <w:rsid w:val="008B4DBF"/>
    <w:rsid w:val="008B4F72"/>
    <w:rsid w:val="008B4FAF"/>
    <w:rsid w:val="008B4FD9"/>
    <w:rsid w:val="008B5065"/>
    <w:rsid w:val="008B5209"/>
    <w:rsid w:val="008B5238"/>
    <w:rsid w:val="008B5307"/>
    <w:rsid w:val="008B5346"/>
    <w:rsid w:val="008B5513"/>
    <w:rsid w:val="008B5544"/>
    <w:rsid w:val="008B58DB"/>
    <w:rsid w:val="008B5AB3"/>
    <w:rsid w:val="008B5B5E"/>
    <w:rsid w:val="008B5C28"/>
    <w:rsid w:val="008B5C4B"/>
    <w:rsid w:val="008B5CA5"/>
    <w:rsid w:val="008B5CAF"/>
    <w:rsid w:val="008B5FC0"/>
    <w:rsid w:val="008B610A"/>
    <w:rsid w:val="008B6150"/>
    <w:rsid w:val="008B6437"/>
    <w:rsid w:val="008B6499"/>
    <w:rsid w:val="008B65B4"/>
    <w:rsid w:val="008B67F1"/>
    <w:rsid w:val="008B6A8E"/>
    <w:rsid w:val="008B6B77"/>
    <w:rsid w:val="008B6DF1"/>
    <w:rsid w:val="008B703C"/>
    <w:rsid w:val="008B7044"/>
    <w:rsid w:val="008B709A"/>
    <w:rsid w:val="008B70D3"/>
    <w:rsid w:val="008B71E8"/>
    <w:rsid w:val="008B7236"/>
    <w:rsid w:val="008B7274"/>
    <w:rsid w:val="008B72D0"/>
    <w:rsid w:val="008B7446"/>
    <w:rsid w:val="008B7616"/>
    <w:rsid w:val="008B77AD"/>
    <w:rsid w:val="008B7816"/>
    <w:rsid w:val="008B7AC3"/>
    <w:rsid w:val="008B7B67"/>
    <w:rsid w:val="008B7BB9"/>
    <w:rsid w:val="008B7BE9"/>
    <w:rsid w:val="008B7C65"/>
    <w:rsid w:val="008B7E68"/>
    <w:rsid w:val="008B7F4A"/>
    <w:rsid w:val="008C0045"/>
    <w:rsid w:val="008C00C5"/>
    <w:rsid w:val="008C0148"/>
    <w:rsid w:val="008C01C5"/>
    <w:rsid w:val="008C02B6"/>
    <w:rsid w:val="008C0356"/>
    <w:rsid w:val="008C0840"/>
    <w:rsid w:val="008C0946"/>
    <w:rsid w:val="008C09BF"/>
    <w:rsid w:val="008C09DE"/>
    <w:rsid w:val="008C0A9E"/>
    <w:rsid w:val="008C0B7C"/>
    <w:rsid w:val="008C0DE7"/>
    <w:rsid w:val="008C0E15"/>
    <w:rsid w:val="008C0E57"/>
    <w:rsid w:val="008C1043"/>
    <w:rsid w:val="008C10EA"/>
    <w:rsid w:val="008C145A"/>
    <w:rsid w:val="008C14BB"/>
    <w:rsid w:val="008C160D"/>
    <w:rsid w:val="008C1736"/>
    <w:rsid w:val="008C198C"/>
    <w:rsid w:val="008C1E9E"/>
    <w:rsid w:val="008C1EC9"/>
    <w:rsid w:val="008C1F50"/>
    <w:rsid w:val="008C1F79"/>
    <w:rsid w:val="008C20EF"/>
    <w:rsid w:val="008C2133"/>
    <w:rsid w:val="008C259F"/>
    <w:rsid w:val="008C2741"/>
    <w:rsid w:val="008C279A"/>
    <w:rsid w:val="008C281D"/>
    <w:rsid w:val="008C2D4C"/>
    <w:rsid w:val="008C2E56"/>
    <w:rsid w:val="008C2EC3"/>
    <w:rsid w:val="008C340C"/>
    <w:rsid w:val="008C35D7"/>
    <w:rsid w:val="008C36DE"/>
    <w:rsid w:val="008C372E"/>
    <w:rsid w:val="008C3901"/>
    <w:rsid w:val="008C3935"/>
    <w:rsid w:val="008C3C74"/>
    <w:rsid w:val="008C4057"/>
    <w:rsid w:val="008C4183"/>
    <w:rsid w:val="008C4300"/>
    <w:rsid w:val="008C4308"/>
    <w:rsid w:val="008C4593"/>
    <w:rsid w:val="008C45F4"/>
    <w:rsid w:val="008C49A7"/>
    <w:rsid w:val="008C4BCC"/>
    <w:rsid w:val="008C4BE0"/>
    <w:rsid w:val="008C4DC0"/>
    <w:rsid w:val="008C4EB3"/>
    <w:rsid w:val="008C4F20"/>
    <w:rsid w:val="008C4F94"/>
    <w:rsid w:val="008C50C4"/>
    <w:rsid w:val="008C518E"/>
    <w:rsid w:val="008C51A7"/>
    <w:rsid w:val="008C531A"/>
    <w:rsid w:val="008C54EF"/>
    <w:rsid w:val="008C5539"/>
    <w:rsid w:val="008C5959"/>
    <w:rsid w:val="008C5C6D"/>
    <w:rsid w:val="008C5D5E"/>
    <w:rsid w:val="008C5DB8"/>
    <w:rsid w:val="008C5F79"/>
    <w:rsid w:val="008C5FDC"/>
    <w:rsid w:val="008C60F7"/>
    <w:rsid w:val="008C63FD"/>
    <w:rsid w:val="008C64CE"/>
    <w:rsid w:val="008C64D9"/>
    <w:rsid w:val="008C656E"/>
    <w:rsid w:val="008C6888"/>
    <w:rsid w:val="008C690B"/>
    <w:rsid w:val="008C696B"/>
    <w:rsid w:val="008C6C2B"/>
    <w:rsid w:val="008C6E8F"/>
    <w:rsid w:val="008C7012"/>
    <w:rsid w:val="008C7053"/>
    <w:rsid w:val="008C71D1"/>
    <w:rsid w:val="008C7856"/>
    <w:rsid w:val="008C7A35"/>
    <w:rsid w:val="008C7ABD"/>
    <w:rsid w:val="008C7AE1"/>
    <w:rsid w:val="008C7BC9"/>
    <w:rsid w:val="008C7CEC"/>
    <w:rsid w:val="008C7FD4"/>
    <w:rsid w:val="008C7FD8"/>
    <w:rsid w:val="008D0093"/>
    <w:rsid w:val="008D03C3"/>
    <w:rsid w:val="008D0494"/>
    <w:rsid w:val="008D068C"/>
    <w:rsid w:val="008D0885"/>
    <w:rsid w:val="008D0888"/>
    <w:rsid w:val="008D08D2"/>
    <w:rsid w:val="008D08D6"/>
    <w:rsid w:val="008D0B3D"/>
    <w:rsid w:val="008D0F53"/>
    <w:rsid w:val="008D1101"/>
    <w:rsid w:val="008D1222"/>
    <w:rsid w:val="008D12D5"/>
    <w:rsid w:val="008D13A8"/>
    <w:rsid w:val="008D1566"/>
    <w:rsid w:val="008D15B3"/>
    <w:rsid w:val="008D15F1"/>
    <w:rsid w:val="008D160E"/>
    <w:rsid w:val="008D1669"/>
    <w:rsid w:val="008D1673"/>
    <w:rsid w:val="008D1705"/>
    <w:rsid w:val="008D1819"/>
    <w:rsid w:val="008D1887"/>
    <w:rsid w:val="008D188E"/>
    <w:rsid w:val="008D1A06"/>
    <w:rsid w:val="008D1A1F"/>
    <w:rsid w:val="008D1D3B"/>
    <w:rsid w:val="008D211B"/>
    <w:rsid w:val="008D218F"/>
    <w:rsid w:val="008D2394"/>
    <w:rsid w:val="008D23E6"/>
    <w:rsid w:val="008D252F"/>
    <w:rsid w:val="008D26C8"/>
    <w:rsid w:val="008D2C7A"/>
    <w:rsid w:val="008D2DF5"/>
    <w:rsid w:val="008D2E66"/>
    <w:rsid w:val="008D311A"/>
    <w:rsid w:val="008D339F"/>
    <w:rsid w:val="008D34C5"/>
    <w:rsid w:val="008D36AB"/>
    <w:rsid w:val="008D3722"/>
    <w:rsid w:val="008D37FD"/>
    <w:rsid w:val="008D3854"/>
    <w:rsid w:val="008D3BE0"/>
    <w:rsid w:val="008D3CA6"/>
    <w:rsid w:val="008D3E79"/>
    <w:rsid w:val="008D3F86"/>
    <w:rsid w:val="008D3FCC"/>
    <w:rsid w:val="008D41F2"/>
    <w:rsid w:val="008D4641"/>
    <w:rsid w:val="008D48E5"/>
    <w:rsid w:val="008D496C"/>
    <w:rsid w:val="008D49A9"/>
    <w:rsid w:val="008D4A85"/>
    <w:rsid w:val="008D4C24"/>
    <w:rsid w:val="008D4E96"/>
    <w:rsid w:val="008D4F44"/>
    <w:rsid w:val="008D5086"/>
    <w:rsid w:val="008D51DD"/>
    <w:rsid w:val="008D51E7"/>
    <w:rsid w:val="008D51EB"/>
    <w:rsid w:val="008D52A8"/>
    <w:rsid w:val="008D540C"/>
    <w:rsid w:val="008D5584"/>
    <w:rsid w:val="008D566E"/>
    <w:rsid w:val="008D574C"/>
    <w:rsid w:val="008D595F"/>
    <w:rsid w:val="008D5B7A"/>
    <w:rsid w:val="008D5BEC"/>
    <w:rsid w:val="008D5E3C"/>
    <w:rsid w:val="008D5F74"/>
    <w:rsid w:val="008D6055"/>
    <w:rsid w:val="008D6061"/>
    <w:rsid w:val="008D616B"/>
    <w:rsid w:val="008D6685"/>
    <w:rsid w:val="008D6704"/>
    <w:rsid w:val="008D6769"/>
    <w:rsid w:val="008D6777"/>
    <w:rsid w:val="008D6AEF"/>
    <w:rsid w:val="008D6D43"/>
    <w:rsid w:val="008D7117"/>
    <w:rsid w:val="008D7171"/>
    <w:rsid w:val="008D7195"/>
    <w:rsid w:val="008D71ED"/>
    <w:rsid w:val="008D7431"/>
    <w:rsid w:val="008D759E"/>
    <w:rsid w:val="008D75D8"/>
    <w:rsid w:val="008D762B"/>
    <w:rsid w:val="008D78BB"/>
    <w:rsid w:val="008D78C2"/>
    <w:rsid w:val="008D78CE"/>
    <w:rsid w:val="008D78DE"/>
    <w:rsid w:val="008D7AAD"/>
    <w:rsid w:val="008D7AC5"/>
    <w:rsid w:val="008D7AD9"/>
    <w:rsid w:val="008D7B72"/>
    <w:rsid w:val="008D7C65"/>
    <w:rsid w:val="008D7E0C"/>
    <w:rsid w:val="008D7E86"/>
    <w:rsid w:val="008D7E8B"/>
    <w:rsid w:val="008D7F38"/>
    <w:rsid w:val="008D7FB5"/>
    <w:rsid w:val="008E0061"/>
    <w:rsid w:val="008E00E3"/>
    <w:rsid w:val="008E044B"/>
    <w:rsid w:val="008E04E6"/>
    <w:rsid w:val="008E0607"/>
    <w:rsid w:val="008E060B"/>
    <w:rsid w:val="008E0723"/>
    <w:rsid w:val="008E080D"/>
    <w:rsid w:val="008E0933"/>
    <w:rsid w:val="008E093E"/>
    <w:rsid w:val="008E099D"/>
    <w:rsid w:val="008E09E1"/>
    <w:rsid w:val="008E0A47"/>
    <w:rsid w:val="008E0AF9"/>
    <w:rsid w:val="008E0D8A"/>
    <w:rsid w:val="008E0F99"/>
    <w:rsid w:val="008E1110"/>
    <w:rsid w:val="008E1281"/>
    <w:rsid w:val="008E1344"/>
    <w:rsid w:val="008E13F7"/>
    <w:rsid w:val="008E145E"/>
    <w:rsid w:val="008E1663"/>
    <w:rsid w:val="008E1665"/>
    <w:rsid w:val="008E16BE"/>
    <w:rsid w:val="008E181C"/>
    <w:rsid w:val="008E18B5"/>
    <w:rsid w:val="008E19DE"/>
    <w:rsid w:val="008E1A47"/>
    <w:rsid w:val="008E1BEA"/>
    <w:rsid w:val="008E1BF0"/>
    <w:rsid w:val="008E1C11"/>
    <w:rsid w:val="008E1DFF"/>
    <w:rsid w:val="008E1E0F"/>
    <w:rsid w:val="008E1E5D"/>
    <w:rsid w:val="008E1EBA"/>
    <w:rsid w:val="008E1FB5"/>
    <w:rsid w:val="008E2069"/>
    <w:rsid w:val="008E230C"/>
    <w:rsid w:val="008E26E2"/>
    <w:rsid w:val="008E298B"/>
    <w:rsid w:val="008E29B2"/>
    <w:rsid w:val="008E2B29"/>
    <w:rsid w:val="008E2C32"/>
    <w:rsid w:val="008E2DC3"/>
    <w:rsid w:val="008E2F98"/>
    <w:rsid w:val="008E308F"/>
    <w:rsid w:val="008E312D"/>
    <w:rsid w:val="008E3493"/>
    <w:rsid w:val="008E370B"/>
    <w:rsid w:val="008E38CA"/>
    <w:rsid w:val="008E38FF"/>
    <w:rsid w:val="008E3A92"/>
    <w:rsid w:val="008E3B1F"/>
    <w:rsid w:val="008E3BAD"/>
    <w:rsid w:val="008E3C9F"/>
    <w:rsid w:val="008E3D18"/>
    <w:rsid w:val="008E3D65"/>
    <w:rsid w:val="008E3DAA"/>
    <w:rsid w:val="008E3DC5"/>
    <w:rsid w:val="008E3E10"/>
    <w:rsid w:val="008E3F71"/>
    <w:rsid w:val="008E40BA"/>
    <w:rsid w:val="008E40C7"/>
    <w:rsid w:val="008E4165"/>
    <w:rsid w:val="008E41E4"/>
    <w:rsid w:val="008E420E"/>
    <w:rsid w:val="008E425A"/>
    <w:rsid w:val="008E433B"/>
    <w:rsid w:val="008E451B"/>
    <w:rsid w:val="008E460A"/>
    <w:rsid w:val="008E4673"/>
    <w:rsid w:val="008E4864"/>
    <w:rsid w:val="008E48B3"/>
    <w:rsid w:val="008E4AB9"/>
    <w:rsid w:val="008E4BC8"/>
    <w:rsid w:val="008E4C67"/>
    <w:rsid w:val="008E5346"/>
    <w:rsid w:val="008E53EA"/>
    <w:rsid w:val="008E5478"/>
    <w:rsid w:val="008E5535"/>
    <w:rsid w:val="008E56A2"/>
    <w:rsid w:val="008E56B8"/>
    <w:rsid w:val="008E56BD"/>
    <w:rsid w:val="008E5942"/>
    <w:rsid w:val="008E5A75"/>
    <w:rsid w:val="008E5A79"/>
    <w:rsid w:val="008E5B22"/>
    <w:rsid w:val="008E5BA6"/>
    <w:rsid w:val="008E5CB9"/>
    <w:rsid w:val="008E5CBB"/>
    <w:rsid w:val="008E5D20"/>
    <w:rsid w:val="008E6292"/>
    <w:rsid w:val="008E63D1"/>
    <w:rsid w:val="008E66D1"/>
    <w:rsid w:val="008E66D5"/>
    <w:rsid w:val="008E66DB"/>
    <w:rsid w:val="008E68E0"/>
    <w:rsid w:val="008E6B82"/>
    <w:rsid w:val="008E6E48"/>
    <w:rsid w:val="008E6E64"/>
    <w:rsid w:val="008E7059"/>
    <w:rsid w:val="008E725B"/>
    <w:rsid w:val="008E72C3"/>
    <w:rsid w:val="008E7408"/>
    <w:rsid w:val="008E76D1"/>
    <w:rsid w:val="008E76F2"/>
    <w:rsid w:val="008E79C4"/>
    <w:rsid w:val="008F0103"/>
    <w:rsid w:val="008F02B9"/>
    <w:rsid w:val="008F0361"/>
    <w:rsid w:val="008F0534"/>
    <w:rsid w:val="008F06EA"/>
    <w:rsid w:val="008F0C0A"/>
    <w:rsid w:val="008F0C2B"/>
    <w:rsid w:val="008F0C62"/>
    <w:rsid w:val="008F0C91"/>
    <w:rsid w:val="008F0CE7"/>
    <w:rsid w:val="008F0D62"/>
    <w:rsid w:val="008F0D78"/>
    <w:rsid w:val="008F0EFA"/>
    <w:rsid w:val="008F0F71"/>
    <w:rsid w:val="008F1291"/>
    <w:rsid w:val="008F12F9"/>
    <w:rsid w:val="008F1407"/>
    <w:rsid w:val="008F157B"/>
    <w:rsid w:val="008F1852"/>
    <w:rsid w:val="008F1E4B"/>
    <w:rsid w:val="008F1E8B"/>
    <w:rsid w:val="008F20C5"/>
    <w:rsid w:val="008F2238"/>
    <w:rsid w:val="008F2343"/>
    <w:rsid w:val="008F26EE"/>
    <w:rsid w:val="008F275A"/>
    <w:rsid w:val="008F277A"/>
    <w:rsid w:val="008F27A8"/>
    <w:rsid w:val="008F281B"/>
    <w:rsid w:val="008F28C2"/>
    <w:rsid w:val="008F28C6"/>
    <w:rsid w:val="008F2CCB"/>
    <w:rsid w:val="008F301A"/>
    <w:rsid w:val="008F3030"/>
    <w:rsid w:val="008F3448"/>
    <w:rsid w:val="008F350F"/>
    <w:rsid w:val="008F36AD"/>
    <w:rsid w:val="008F385F"/>
    <w:rsid w:val="008F3909"/>
    <w:rsid w:val="008F3A53"/>
    <w:rsid w:val="008F3A5B"/>
    <w:rsid w:val="008F3B00"/>
    <w:rsid w:val="008F3B0A"/>
    <w:rsid w:val="008F3B3E"/>
    <w:rsid w:val="008F3D45"/>
    <w:rsid w:val="008F3ED8"/>
    <w:rsid w:val="008F3FAA"/>
    <w:rsid w:val="008F409F"/>
    <w:rsid w:val="008F4104"/>
    <w:rsid w:val="008F41BA"/>
    <w:rsid w:val="008F4236"/>
    <w:rsid w:val="008F480C"/>
    <w:rsid w:val="008F4A32"/>
    <w:rsid w:val="008F4A3C"/>
    <w:rsid w:val="008F4D26"/>
    <w:rsid w:val="008F4E3A"/>
    <w:rsid w:val="008F4E43"/>
    <w:rsid w:val="008F503C"/>
    <w:rsid w:val="008F503D"/>
    <w:rsid w:val="008F50F0"/>
    <w:rsid w:val="008F5192"/>
    <w:rsid w:val="008F519C"/>
    <w:rsid w:val="008F51BA"/>
    <w:rsid w:val="008F5262"/>
    <w:rsid w:val="008F52A8"/>
    <w:rsid w:val="008F546E"/>
    <w:rsid w:val="008F554F"/>
    <w:rsid w:val="008F55E7"/>
    <w:rsid w:val="008F57AA"/>
    <w:rsid w:val="008F583E"/>
    <w:rsid w:val="008F58CF"/>
    <w:rsid w:val="008F5C85"/>
    <w:rsid w:val="008F5D00"/>
    <w:rsid w:val="008F5D0F"/>
    <w:rsid w:val="008F5D8D"/>
    <w:rsid w:val="008F5DB1"/>
    <w:rsid w:val="008F5EDF"/>
    <w:rsid w:val="008F5F84"/>
    <w:rsid w:val="008F5FAC"/>
    <w:rsid w:val="008F6055"/>
    <w:rsid w:val="008F6086"/>
    <w:rsid w:val="008F609E"/>
    <w:rsid w:val="008F6325"/>
    <w:rsid w:val="008F6333"/>
    <w:rsid w:val="008F6351"/>
    <w:rsid w:val="008F6388"/>
    <w:rsid w:val="008F6548"/>
    <w:rsid w:val="008F67C2"/>
    <w:rsid w:val="008F6A35"/>
    <w:rsid w:val="008F6AA5"/>
    <w:rsid w:val="008F6CFE"/>
    <w:rsid w:val="008F736B"/>
    <w:rsid w:val="008F73BA"/>
    <w:rsid w:val="008F77E2"/>
    <w:rsid w:val="008F780E"/>
    <w:rsid w:val="008F7820"/>
    <w:rsid w:val="008F78B3"/>
    <w:rsid w:val="008F7C3B"/>
    <w:rsid w:val="008F7C3F"/>
    <w:rsid w:val="008F7EA1"/>
    <w:rsid w:val="009002C9"/>
    <w:rsid w:val="009003A5"/>
    <w:rsid w:val="009005B0"/>
    <w:rsid w:val="00900683"/>
    <w:rsid w:val="009009AD"/>
    <w:rsid w:val="00900A2B"/>
    <w:rsid w:val="00900B57"/>
    <w:rsid w:val="00900C0A"/>
    <w:rsid w:val="00900D6F"/>
    <w:rsid w:val="00900E3C"/>
    <w:rsid w:val="0090122F"/>
    <w:rsid w:val="0090146B"/>
    <w:rsid w:val="0090146C"/>
    <w:rsid w:val="009015F3"/>
    <w:rsid w:val="00901900"/>
    <w:rsid w:val="00901BA3"/>
    <w:rsid w:val="00901C0D"/>
    <w:rsid w:val="00901D88"/>
    <w:rsid w:val="00901F95"/>
    <w:rsid w:val="0090230A"/>
    <w:rsid w:val="0090283E"/>
    <w:rsid w:val="009029DF"/>
    <w:rsid w:val="00902A03"/>
    <w:rsid w:val="00902A11"/>
    <w:rsid w:val="00902A26"/>
    <w:rsid w:val="00902C91"/>
    <w:rsid w:val="00903136"/>
    <w:rsid w:val="0090316D"/>
    <w:rsid w:val="00903287"/>
    <w:rsid w:val="00903394"/>
    <w:rsid w:val="009034B4"/>
    <w:rsid w:val="00903555"/>
    <w:rsid w:val="009036CF"/>
    <w:rsid w:val="00903856"/>
    <w:rsid w:val="00903B1C"/>
    <w:rsid w:val="00903D4E"/>
    <w:rsid w:val="00903F87"/>
    <w:rsid w:val="00904038"/>
    <w:rsid w:val="0090404A"/>
    <w:rsid w:val="0090406B"/>
    <w:rsid w:val="009042C1"/>
    <w:rsid w:val="009044CC"/>
    <w:rsid w:val="0090456F"/>
    <w:rsid w:val="009046DA"/>
    <w:rsid w:val="009047C4"/>
    <w:rsid w:val="00904A09"/>
    <w:rsid w:val="00904B16"/>
    <w:rsid w:val="00904BE4"/>
    <w:rsid w:val="00904CAF"/>
    <w:rsid w:val="00904CBA"/>
    <w:rsid w:val="00904D02"/>
    <w:rsid w:val="009052A7"/>
    <w:rsid w:val="00905694"/>
    <w:rsid w:val="00905A43"/>
    <w:rsid w:val="00905BCA"/>
    <w:rsid w:val="00905CAD"/>
    <w:rsid w:val="00905E68"/>
    <w:rsid w:val="00905FA8"/>
    <w:rsid w:val="00906069"/>
    <w:rsid w:val="009060AB"/>
    <w:rsid w:val="0090614C"/>
    <w:rsid w:val="00906305"/>
    <w:rsid w:val="00906315"/>
    <w:rsid w:val="0090672A"/>
    <w:rsid w:val="009069F7"/>
    <w:rsid w:val="00906A00"/>
    <w:rsid w:val="00906C02"/>
    <w:rsid w:val="00906CA7"/>
    <w:rsid w:val="00906DED"/>
    <w:rsid w:val="00906E00"/>
    <w:rsid w:val="00906EAC"/>
    <w:rsid w:val="009070CB"/>
    <w:rsid w:val="00907160"/>
    <w:rsid w:val="009071CA"/>
    <w:rsid w:val="00907323"/>
    <w:rsid w:val="0090764B"/>
    <w:rsid w:val="00907722"/>
    <w:rsid w:val="00907792"/>
    <w:rsid w:val="009077FA"/>
    <w:rsid w:val="00907A01"/>
    <w:rsid w:val="00907C7C"/>
    <w:rsid w:val="00910194"/>
    <w:rsid w:val="00910260"/>
    <w:rsid w:val="009102D9"/>
    <w:rsid w:val="00910351"/>
    <w:rsid w:val="0091088A"/>
    <w:rsid w:val="009108D1"/>
    <w:rsid w:val="00910ADA"/>
    <w:rsid w:val="009110A2"/>
    <w:rsid w:val="0091127A"/>
    <w:rsid w:val="00911297"/>
    <w:rsid w:val="009112F3"/>
    <w:rsid w:val="00911308"/>
    <w:rsid w:val="0091170C"/>
    <w:rsid w:val="009117CB"/>
    <w:rsid w:val="00911A8A"/>
    <w:rsid w:val="00911ADE"/>
    <w:rsid w:val="00911B1E"/>
    <w:rsid w:val="00911B48"/>
    <w:rsid w:val="00911BAD"/>
    <w:rsid w:val="00911C80"/>
    <w:rsid w:val="00911CEA"/>
    <w:rsid w:val="00911F8D"/>
    <w:rsid w:val="00911FA9"/>
    <w:rsid w:val="00912084"/>
    <w:rsid w:val="009120E1"/>
    <w:rsid w:val="00912329"/>
    <w:rsid w:val="009125E1"/>
    <w:rsid w:val="009126FD"/>
    <w:rsid w:val="00912C53"/>
    <w:rsid w:val="00912D28"/>
    <w:rsid w:val="00913258"/>
    <w:rsid w:val="0091348B"/>
    <w:rsid w:val="00913657"/>
    <w:rsid w:val="009136D0"/>
    <w:rsid w:val="009136E9"/>
    <w:rsid w:val="00913723"/>
    <w:rsid w:val="009137DF"/>
    <w:rsid w:val="00913806"/>
    <w:rsid w:val="0091391B"/>
    <w:rsid w:val="00913ADF"/>
    <w:rsid w:val="00913AE2"/>
    <w:rsid w:val="00913BBC"/>
    <w:rsid w:val="00913C0C"/>
    <w:rsid w:val="00913D37"/>
    <w:rsid w:val="00913D6C"/>
    <w:rsid w:val="00913E8E"/>
    <w:rsid w:val="00914130"/>
    <w:rsid w:val="00914377"/>
    <w:rsid w:val="009144C7"/>
    <w:rsid w:val="00914614"/>
    <w:rsid w:val="0091463D"/>
    <w:rsid w:val="0091492E"/>
    <w:rsid w:val="00914CD9"/>
    <w:rsid w:val="00914F86"/>
    <w:rsid w:val="009151A0"/>
    <w:rsid w:val="009152CB"/>
    <w:rsid w:val="0091558E"/>
    <w:rsid w:val="009156E7"/>
    <w:rsid w:val="009156FA"/>
    <w:rsid w:val="009157A3"/>
    <w:rsid w:val="00915890"/>
    <w:rsid w:val="00915D12"/>
    <w:rsid w:val="00915DD6"/>
    <w:rsid w:val="00915F09"/>
    <w:rsid w:val="00916248"/>
    <w:rsid w:val="00916503"/>
    <w:rsid w:val="009167D3"/>
    <w:rsid w:val="00916878"/>
    <w:rsid w:val="00916ABC"/>
    <w:rsid w:val="00916DA5"/>
    <w:rsid w:val="009170A1"/>
    <w:rsid w:val="009170DC"/>
    <w:rsid w:val="0091736B"/>
    <w:rsid w:val="009173CC"/>
    <w:rsid w:val="00917449"/>
    <w:rsid w:val="009176C0"/>
    <w:rsid w:val="009177E4"/>
    <w:rsid w:val="00917853"/>
    <w:rsid w:val="009178AD"/>
    <w:rsid w:val="009178CC"/>
    <w:rsid w:val="00917940"/>
    <w:rsid w:val="00917D14"/>
    <w:rsid w:val="00917D72"/>
    <w:rsid w:val="00917D98"/>
    <w:rsid w:val="0092004F"/>
    <w:rsid w:val="009200A1"/>
    <w:rsid w:val="00920333"/>
    <w:rsid w:val="00920368"/>
    <w:rsid w:val="009203E4"/>
    <w:rsid w:val="009206EE"/>
    <w:rsid w:val="009207B1"/>
    <w:rsid w:val="009209E2"/>
    <w:rsid w:val="00920CC3"/>
    <w:rsid w:val="0092106C"/>
    <w:rsid w:val="0092114D"/>
    <w:rsid w:val="0092115D"/>
    <w:rsid w:val="009212AF"/>
    <w:rsid w:val="009213E6"/>
    <w:rsid w:val="0092141F"/>
    <w:rsid w:val="0092152C"/>
    <w:rsid w:val="00921532"/>
    <w:rsid w:val="0092160F"/>
    <w:rsid w:val="00921791"/>
    <w:rsid w:val="0092183F"/>
    <w:rsid w:val="00921A9B"/>
    <w:rsid w:val="00921B6E"/>
    <w:rsid w:val="00921B70"/>
    <w:rsid w:val="00921C6D"/>
    <w:rsid w:val="00921C7D"/>
    <w:rsid w:val="00921CE8"/>
    <w:rsid w:val="00921E4C"/>
    <w:rsid w:val="00921F5C"/>
    <w:rsid w:val="009220CB"/>
    <w:rsid w:val="0092239A"/>
    <w:rsid w:val="00922404"/>
    <w:rsid w:val="009224B6"/>
    <w:rsid w:val="00922505"/>
    <w:rsid w:val="00922A5F"/>
    <w:rsid w:val="00922B41"/>
    <w:rsid w:val="00922BAA"/>
    <w:rsid w:val="00922E51"/>
    <w:rsid w:val="00923080"/>
    <w:rsid w:val="009233AC"/>
    <w:rsid w:val="009234A9"/>
    <w:rsid w:val="00923755"/>
    <w:rsid w:val="00923A24"/>
    <w:rsid w:val="00923B93"/>
    <w:rsid w:val="00923D38"/>
    <w:rsid w:val="00923DB3"/>
    <w:rsid w:val="00923E1B"/>
    <w:rsid w:val="00923E50"/>
    <w:rsid w:val="00923F7B"/>
    <w:rsid w:val="00924083"/>
    <w:rsid w:val="009242C9"/>
    <w:rsid w:val="00924327"/>
    <w:rsid w:val="0092438B"/>
    <w:rsid w:val="0092460F"/>
    <w:rsid w:val="00924637"/>
    <w:rsid w:val="009246E3"/>
    <w:rsid w:val="0092482A"/>
    <w:rsid w:val="00924842"/>
    <w:rsid w:val="009248A7"/>
    <w:rsid w:val="009248BA"/>
    <w:rsid w:val="00924A10"/>
    <w:rsid w:val="00924C97"/>
    <w:rsid w:val="00924CC7"/>
    <w:rsid w:val="00924CED"/>
    <w:rsid w:val="00924D48"/>
    <w:rsid w:val="00924D4B"/>
    <w:rsid w:val="00924EE5"/>
    <w:rsid w:val="00925020"/>
    <w:rsid w:val="009250A7"/>
    <w:rsid w:val="009251A3"/>
    <w:rsid w:val="009252BC"/>
    <w:rsid w:val="009252E5"/>
    <w:rsid w:val="00925387"/>
    <w:rsid w:val="00925698"/>
    <w:rsid w:val="009257AF"/>
    <w:rsid w:val="00925A12"/>
    <w:rsid w:val="00925A5B"/>
    <w:rsid w:val="00925AA5"/>
    <w:rsid w:val="00925B2B"/>
    <w:rsid w:val="00925D18"/>
    <w:rsid w:val="00925D61"/>
    <w:rsid w:val="00925E23"/>
    <w:rsid w:val="009260D4"/>
    <w:rsid w:val="00926141"/>
    <w:rsid w:val="00926394"/>
    <w:rsid w:val="009266F3"/>
    <w:rsid w:val="0092676E"/>
    <w:rsid w:val="00926773"/>
    <w:rsid w:val="0092677F"/>
    <w:rsid w:val="00926AFF"/>
    <w:rsid w:val="00926B08"/>
    <w:rsid w:val="00926B4C"/>
    <w:rsid w:val="00926BDF"/>
    <w:rsid w:val="00926CEB"/>
    <w:rsid w:val="00927491"/>
    <w:rsid w:val="00927871"/>
    <w:rsid w:val="00927936"/>
    <w:rsid w:val="00927C4E"/>
    <w:rsid w:val="00930565"/>
    <w:rsid w:val="00930878"/>
    <w:rsid w:val="0093093D"/>
    <w:rsid w:val="00930B12"/>
    <w:rsid w:val="00930BE9"/>
    <w:rsid w:val="00930CF2"/>
    <w:rsid w:val="00930EAF"/>
    <w:rsid w:val="00930F91"/>
    <w:rsid w:val="00931088"/>
    <w:rsid w:val="00931297"/>
    <w:rsid w:val="009312B1"/>
    <w:rsid w:val="009312E8"/>
    <w:rsid w:val="00931397"/>
    <w:rsid w:val="009313B9"/>
    <w:rsid w:val="009314B1"/>
    <w:rsid w:val="009318B0"/>
    <w:rsid w:val="0093195B"/>
    <w:rsid w:val="009319A1"/>
    <w:rsid w:val="00931AD1"/>
    <w:rsid w:val="00931BD8"/>
    <w:rsid w:val="00931E49"/>
    <w:rsid w:val="0093203A"/>
    <w:rsid w:val="0093219C"/>
    <w:rsid w:val="00932259"/>
    <w:rsid w:val="00932319"/>
    <w:rsid w:val="00932426"/>
    <w:rsid w:val="009324FF"/>
    <w:rsid w:val="00932511"/>
    <w:rsid w:val="0093253B"/>
    <w:rsid w:val="00932551"/>
    <w:rsid w:val="00932CF4"/>
    <w:rsid w:val="00932E0B"/>
    <w:rsid w:val="009330BC"/>
    <w:rsid w:val="0093321C"/>
    <w:rsid w:val="00933612"/>
    <w:rsid w:val="00933661"/>
    <w:rsid w:val="0093375E"/>
    <w:rsid w:val="00933803"/>
    <w:rsid w:val="00933856"/>
    <w:rsid w:val="00933999"/>
    <w:rsid w:val="00933AC1"/>
    <w:rsid w:val="00933AD3"/>
    <w:rsid w:val="00933C5E"/>
    <w:rsid w:val="00933CD9"/>
    <w:rsid w:val="00933E97"/>
    <w:rsid w:val="00933FA0"/>
    <w:rsid w:val="009343E2"/>
    <w:rsid w:val="009344AF"/>
    <w:rsid w:val="009344B4"/>
    <w:rsid w:val="0093466B"/>
    <w:rsid w:val="00934D86"/>
    <w:rsid w:val="00934DA4"/>
    <w:rsid w:val="00934E4A"/>
    <w:rsid w:val="00934EF3"/>
    <w:rsid w:val="00934FCB"/>
    <w:rsid w:val="00935035"/>
    <w:rsid w:val="0093504E"/>
    <w:rsid w:val="009350BC"/>
    <w:rsid w:val="009350D0"/>
    <w:rsid w:val="00935302"/>
    <w:rsid w:val="00935337"/>
    <w:rsid w:val="00935373"/>
    <w:rsid w:val="009353CD"/>
    <w:rsid w:val="009353CF"/>
    <w:rsid w:val="0093556A"/>
    <w:rsid w:val="00935572"/>
    <w:rsid w:val="009355CE"/>
    <w:rsid w:val="009356C3"/>
    <w:rsid w:val="00935715"/>
    <w:rsid w:val="009359A1"/>
    <w:rsid w:val="00935AF8"/>
    <w:rsid w:val="00935B22"/>
    <w:rsid w:val="00935CE8"/>
    <w:rsid w:val="00935D4E"/>
    <w:rsid w:val="00935E2E"/>
    <w:rsid w:val="00936187"/>
    <w:rsid w:val="00936541"/>
    <w:rsid w:val="0093654C"/>
    <w:rsid w:val="0093655A"/>
    <w:rsid w:val="0093699B"/>
    <w:rsid w:val="009374EF"/>
    <w:rsid w:val="009374FF"/>
    <w:rsid w:val="0093772A"/>
    <w:rsid w:val="00937870"/>
    <w:rsid w:val="009379C0"/>
    <w:rsid w:val="00937C49"/>
    <w:rsid w:val="00937DB6"/>
    <w:rsid w:val="00937E04"/>
    <w:rsid w:val="00937EB1"/>
    <w:rsid w:val="00937F89"/>
    <w:rsid w:val="0093CF0E"/>
    <w:rsid w:val="009400C8"/>
    <w:rsid w:val="0094019D"/>
    <w:rsid w:val="00940391"/>
    <w:rsid w:val="009403DE"/>
    <w:rsid w:val="009405E3"/>
    <w:rsid w:val="009406C7"/>
    <w:rsid w:val="009406EE"/>
    <w:rsid w:val="00940865"/>
    <w:rsid w:val="00940A66"/>
    <w:rsid w:val="00940C38"/>
    <w:rsid w:val="00940CFC"/>
    <w:rsid w:val="00940D2E"/>
    <w:rsid w:val="00941220"/>
    <w:rsid w:val="00941354"/>
    <w:rsid w:val="009414C4"/>
    <w:rsid w:val="00941AE7"/>
    <w:rsid w:val="00941BC8"/>
    <w:rsid w:val="00941C0A"/>
    <w:rsid w:val="00941C68"/>
    <w:rsid w:val="00942090"/>
    <w:rsid w:val="0094211E"/>
    <w:rsid w:val="009421C7"/>
    <w:rsid w:val="009421C9"/>
    <w:rsid w:val="0094254B"/>
    <w:rsid w:val="009426EB"/>
    <w:rsid w:val="009427D8"/>
    <w:rsid w:val="00942A92"/>
    <w:rsid w:val="00942C11"/>
    <w:rsid w:val="00942C3F"/>
    <w:rsid w:val="00942CA1"/>
    <w:rsid w:val="00942CC3"/>
    <w:rsid w:val="00942D65"/>
    <w:rsid w:val="00942D9C"/>
    <w:rsid w:val="00942ED6"/>
    <w:rsid w:val="00942FCD"/>
    <w:rsid w:val="00943211"/>
    <w:rsid w:val="00943583"/>
    <w:rsid w:val="009437E3"/>
    <w:rsid w:val="009438B3"/>
    <w:rsid w:val="009438E0"/>
    <w:rsid w:val="0094392C"/>
    <w:rsid w:val="00943A28"/>
    <w:rsid w:val="00943DC2"/>
    <w:rsid w:val="00943FDC"/>
    <w:rsid w:val="0094404B"/>
    <w:rsid w:val="0094411D"/>
    <w:rsid w:val="0094427E"/>
    <w:rsid w:val="00944443"/>
    <w:rsid w:val="00944619"/>
    <w:rsid w:val="00944666"/>
    <w:rsid w:val="009447E9"/>
    <w:rsid w:val="00944971"/>
    <w:rsid w:val="00944BB9"/>
    <w:rsid w:val="00944BF0"/>
    <w:rsid w:val="00944D81"/>
    <w:rsid w:val="00944ED1"/>
    <w:rsid w:val="00945116"/>
    <w:rsid w:val="00945317"/>
    <w:rsid w:val="009457F5"/>
    <w:rsid w:val="0094586A"/>
    <w:rsid w:val="009458B8"/>
    <w:rsid w:val="009458F5"/>
    <w:rsid w:val="0094594C"/>
    <w:rsid w:val="009459AB"/>
    <w:rsid w:val="00945B5F"/>
    <w:rsid w:val="00945BD1"/>
    <w:rsid w:val="009460EF"/>
    <w:rsid w:val="0094615E"/>
    <w:rsid w:val="00946213"/>
    <w:rsid w:val="0094649D"/>
    <w:rsid w:val="009465E7"/>
    <w:rsid w:val="0094674E"/>
    <w:rsid w:val="0094698E"/>
    <w:rsid w:val="009469C6"/>
    <w:rsid w:val="00946A5F"/>
    <w:rsid w:val="00946BBD"/>
    <w:rsid w:val="00946D5C"/>
    <w:rsid w:val="00946EB9"/>
    <w:rsid w:val="0094704F"/>
    <w:rsid w:val="0094733C"/>
    <w:rsid w:val="009473C4"/>
    <w:rsid w:val="009474A3"/>
    <w:rsid w:val="0094762B"/>
    <w:rsid w:val="00947665"/>
    <w:rsid w:val="00947683"/>
    <w:rsid w:val="0094786B"/>
    <w:rsid w:val="00947B1B"/>
    <w:rsid w:val="00947B1F"/>
    <w:rsid w:val="00947CAC"/>
    <w:rsid w:val="00947DD0"/>
    <w:rsid w:val="00947EFA"/>
    <w:rsid w:val="00947F6D"/>
    <w:rsid w:val="0095015E"/>
    <w:rsid w:val="00950194"/>
    <w:rsid w:val="00950519"/>
    <w:rsid w:val="0095067E"/>
    <w:rsid w:val="00950819"/>
    <w:rsid w:val="00950A24"/>
    <w:rsid w:val="00950BD1"/>
    <w:rsid w:val="00950D32"/>
    <w:rsid w:val="00950EB8"/>
    <w:rsid w:val="00950FB2"/>
    <w:rsid w:val="009510F6"/>
    <w:rsid w:val="00951157"/>
    <w:rsid w:val="0095119B"/>
    <w:rsid w:val="009511BB"/>
    <w:rsid w:val="009513D8"/>
    <w:rsid w:val="0095142C"/>
    <w:rsid w:val="00951474"/>
    <w:rsid w:val="00951511"/>
    <w:rsid w:val="00951521"/>
    <w:rsid w:val="009516B0"/>
    <w:rsid w:val="00951729"/>
    <w:rsid w:val="00951829"/>
    <w:rsid w:val="009518D9"/>
    <w:rsid w:val="009518F1"/>
    <w:rsid w:val="00951BFB"/>
    <w:rsid w:val="00951D09"/>
    <w:rsid w:val="00951D0A"/>
    <w:rsid w:val="00951DCA"/>
    <w:rsid w:val="00951F95"/>
    <w:rsid w:val="00952066"/>
    <w:rsid w:val="009522FB"/>
    <w:rsid w:val="00952316"/>
    <w:rsid w:val="00952511"/>
    <w:rsid w:val="00952547"/>
    <w:rsid w:val="00952736"/>
    <w:rsid w:val="009527BD"/>
    <w:rsid w:val="009527C8"/>
    <w:rsid w:val="009528AA"/>
    <w:rsid w:val="00952966"/>
    <w:rsid w:val="00952A23"/>
    <w:rsid w:val="00952BD7"/>
    <w:rsid w:val="00952D4E"/>
    <w:rsid w:val="00952E61"/>
    <w:rsid w:val="009530AB"/>
    <w:rsid w:val="009530FC"/>
    <w:rsid w:val="009531E2"/>
    <w:rsid w:val="00953248"/>
    <w:rsid w:val="009532F3"/>
    <w:rsid w:val="00953493"/>
    <w:rsid w:val="0095351D"/>
    <w:rsid w:val="00953644"/>
    <w:rsid w:val="00953666"/>
    <w:rsid w:val="00953690"/>
    <w:rsid w:val="009537ED"/>
    <w:rsid w:val="00953A72"/>
    <w:rsid w:val="00953BA3"/>
    <w:rsid w:val="009540B7"/>
    <w:rsid w:val="009540F9"/>
    <w:rsid w:val="0095426D"/>
    <w:rsid w:val="00954378"/>
    <w:rsid w:val="0095453F"/>
    <w:rsid w:val="0095463E"/>
    <w:rsid w:val="00954710"/>
    <w:rsid w:val="00954799"/>
    <w:rsid w:val="009547EC"/>
    <w:rsid w:val="00954A71"/>
    <w:rsid w:val="00954AC4"/>
    <w:rsid w:val="00954B3E"/>
    <w:rsid w:val="00954BD2"/>
    <w:rsid w:val="00954C47"/>
    <w:rsid w:val="00954CCD"/>
    <w:rsid w:val="00954F22"/>
    <w:rsid w:val="0095500C"/>
    <w:rsid w:val="00955335"/>
    <w:rsid w:val="009553D6"/>
    <w:rsid w:val="009554C8"/>
    <w:rsid w:val="009559A3"/>
    <w:rsid w:val="00955AF7"/>
    <w:rsid w:val="00955BE3"/>
    <w:rsid w:val="00955F2F"/>
    <w:rsid w:val="00955F4B"/>
    <w:rsid w:val="00956475"/>
    <w:rsid w:val="009564E4"/>
    <w:rsid w:val="0095670A"/>
    <w:rsid w:val="009567AD"/>
    <w:rsid w:val="009567F9"/>
    <w:rsid w:val="00956801"/>
    <w:rsid w:val="00956A70"/>
    <w:rsid w:val="00956C54"/>
    <w:rsid w:val="00956CD1"/>
    <w:rsid w:val="00956DFB"/>
    <w:rsid w:val="00956EAC"/>
    <w:rsid w:val="00956FBE"/>
    <w:rsid w:val="00956FD5"/>
    <w:rsid w:val="00957345"/>
    <w:rsid w:val="009576D6"/>
    <w:rsid w:val="00957A99"/>
    <w:rsid w:val="00957C4C"/>
    <w:rsid w:val="00957DE0"/>
    <w:rsid w:val="00957E21"/>
    <w:rsid w:val="009601C6"/>
    <w:rsid w:val="0096036E"/>
    <w:rsid w:val="0096063A"/>
    <w:rsid w:val="0096068B"/>
    <w:rsid w:val="00960714"/>
    <w:rsid w:val="00960B15"/>
    <w:rsid w:val="00960BF6"/>
    <w:rsid w:val="009611C9"/>
    <w:rsid w:val="00961301"/>
    <w:rsid w:val="0096148B"/>
    <w:rsid w:val="00961507"/>
    <w:rsid w:val="009618D9"/>
    <w:rsid w:val="00961C39"/>
    <w:rsid w:val="00961C91"/>
    <w:rsid w:val="00961FB3"/>
    <w:rsid w:val="0096208B"/>
    <w:rsid w:val="009620CF"/>
    <w:rsid w:val="009622A0"/>
    <w:rsid w:val="0096238A"/>
    <w:rsid w:val="00962778"/>
    <w:rsid w:val="009627CE"/>
    <w:rsid w:val="009627ED"/>
    <w:rsid w:val="00962806"/>
    <w:rsid w:val="00962ACD"/>
    <w:rsid w:val="00962B63"/>
    <w:rsid w:val="00962EC4"/>
    <w:rsid w:val="00962FB5"/>
    <w:rsid w:val="00963336"/>
    <w:rsid w:val="0096346E"/>
    <w:rsid w:val="0096356A"/>
    <w:rsid w:val="0096378A"/>
    <w:rsid w:val="009637AB"/>
    <w:rsid w:val="0096385C"/>
    <w:rsid w:val="009638BC"/>
    <w:rsid w:val="00963B21"/>
    <w:rsid w:val="00963BE0"/>
    <w:rsid w:val="00963C62"/>
    <w:rsid w:val="00963CBC"/>
    <w:rsid w:val="00963CC4"/>
    <w:rsid w:val="00963E2B"/>
    <w:rsid w:val="00963E8D"/>
    <w:rsid w:val="00963EFA"/>
    <w:rsid w:val="00964493"/>
    <w:rsid w:val="00964988"/>
    <w:rsid w:val="00964AEB"/>
    <w:rsid w:val="00964AF9"/>
    <w:rsid w:val="00965018"/>
    <w:rsid w:val="00965151"/>
    <w:rsid w:val="0096516C"/>
    <w:rsid w:val="00965276"/>
    <w:rsid w:val="0096536F"/>
    <w:rsid w:val="00965396"/>
    <w:rsid w:val="009655AF"/>
    <w:rsid w:val="009655C5"/>
    <w:rsid w:val="009657C3"/>
    <w:rsid w:val="009658D1"/>
    <w:rsid w:val="00965B65"/>
    <w:rsid w:val="00965CD8"/>
    <w:rsid w:val="00965EDA"/>
    <w:rsid w:val="009660C1"/>
    <w:rsid w:val="009662D5"/>
    <w:rsid w:val="009663CC"/>
    <w:rsid w:val="0096672A"/>
    <w:rsid w:val="00966A0D"/>
    <w:rsid w:val="00966BE2"/>
    <w:rsid w:val="00966BF8"/>
    <w:rsid w:val="00966C4F"/>
    <w:rsid w:val="00966F71"/>
    <w:rsid w:val="00966FD9"/>
    <w:rsid w:val="00967340"/>
    <w:rsid w:val="0096739C"/>
    <w:rsid w:val="009675F1"/>
    <w:rsid w:val="009675FB"/>
    <w:rsid w:val="00967768"/>
    <w:rsid w:val="00967885"/>
    <w:rsid w:val="00967B94"/>
    <w:rsid w:val="00967D14"/>
    <w:rsid w:val="009702F5"/>
    <w:rsid w:val="009703D6"/>
    <w:rsid w:val="0097048F"/>
    <w:rsid w:val="00970574"/>
    <w:rsid w:val="00970670"/>
    <w:rsid w:val="0097090B"/>
    <w:rsid w:val="00970A73"/>
    <w:rsid w:val="00970D12"/>
    <w:rsid w:val="00970DAD"/>
    <w:rsid w:val="00970E11"/>
    <w:rsid w:val="00970E13"/>
    <w:rsid w:val="0097107C"/>
    <w:rsid w:val="00971095"/>
    <w:rsid w:val="009711D4"/>
    <w:rsid w:val="009711F3"/>
    <w:rsid w:val="009711FC"/>
    <w:rsid w:val="00971445"/>
    <w:rsid w:val="009715D3"/>
    <w:rsid w:val="009719FE"/>
    <w:rsid w:val="00971B5E"/>
    <w:rsid w:val="00971BED"/>
    <w:rsid w:val="00971EBB"/>
    <w:rsid w:val="00972075"/>
    <w:rsid w:val="009720A4"/>
    <w:rsid w:val="00972132"/>
    <w:rsid w:val="0097233D"/>
    <w:rsid w:val="00972386"/>
    <w:rsid w:val="00972443"/>
    <w:rsid w:val="00972467"/>
    <w:rsid w:val="009726FE"/>
    <w:rsid w:val="00972AAF"/>
    <w:rsid w:val="00972C53"/>
    <w:rsid w:val="00972C90"/>
    <w:rsid w:val="00972CD5"/>
    <w:rsid w:val="00972E5E"/>
    <w:rsid w:val="00972EC6"/>
    <w:rsid w:val="00972ED2"/>
    <w:rsid w:val="00972F8A"/>
    <w:rsid w:val="00973174"/>
    <w:rsid w:val="009732EC"/>
    <w:rsid w:val="00973322"/>
    <w:rsid w:val="009733DA"/>
    <w:rsid w:val="009734A8"/>
    <w:rsid w:val="0097357A"/>
    <w:rsid w:val="00973594"/>
    <w:rsid w:val="009735AC"/>
    <w:rsid w:val="009736A6"/>
    <w:rsid w:val="0097379D"/>
    <w:rsid w:val="00973B23"/>
    <w:rsid w:val="00973E3E"/>
    <w:rsid w:val="00973ECA"/>
    <w:rsid w:val="00973F0E"/>
    <w:rsid w:val="0097410A"/>
    <w:rsid w:val="00974129"/>
    <w:rsid w:val="00974404"/>
    <w:rsid w:val="0097474B"/>
    <w:rsid w:val="00974869"/>
    <w:rsid w:val="009750DA"/>
    <w:rsid w:val="009750F3"/>
    <w:rsid w:val="00975205"/>
    <w:rsid w:val="00975449"/>
    <w:rsid w:val="00975454"/>
    <w:rsid w:val="00975535"/>
    <w:rsid w:val="0097553B"/>
    <w:rsid w:val="0097559E"/>
    <w:rsid w:val="00975A5B"/>
    <w:rsid w:val="00975B00"/>
    <w:rsid w:val="00975CFF"/>
    <w:rsid w:val="00975D57"/>
    <w:rsid w:val="00975E72"/>
    <w:rsid w:val="00975EA8"/>
    <w:rsid w:val="00975EC1"/>
    <w:rsid w:val="00975ED9"/>
    <w:rsid w:val="00975FFB"/>
    <w:rsid w:val="00976087"/>
    <w:rsid w:val="0097609C"/>
    <w:rsid w:val="009760FD"/>
    <w:rsid w:val="0097623D"/>
    <w:rsid w:val="00976349"/>
    <w:rsid w:val="0097639F"/>
    <w:rsid w:val="00976562"/>
    <w:rsid w:val="0097657A"/>
    <w:rsid w:val="00976768"/>
    <w:rsid w:val="009767A8"/>
    <w:rsid w:val="009768DB"/>
    <w:rsid w:val="00976A6D"/>
    <w:rsid w:val="00976E11"/>
    <w:rsid w:val="00976F22"/>
    <w:rsid w:val="00976FDA"/>
    <w:rsid w:val="0097705F"/>
    <w:rsid w:val="009771E1"/>
    <w:rsid w:val="00977473"/>
    <w:rsid w:val="009774E8"/>
    <w:rsid w:val="0097790C"/>
    <w:rsid w:val="00977AAD"/>
    <w:rsid w:val="00977D44"/>
    <w:rsid w:val="00977E66"/>
    <w:rsid w:val="00977F21"/>
    <w:rsid w:val="00980226"/>
    <w:rsid w:val="00980436"/>
    <w:rsid w:val="0098045A"/>
    <w:rsid w:val="0098045E"/>
    <w:rsid w:val="009804DF"/>
    <w:rsid w:val="00980563"/>
    <w:rsid w:val="00980662"/>
    <w:rsid w:val="009806F7"/>
    <w:rsid w:val="00980A84"/>
    <w:rsid w:val="00980C41"/>
    <w:rsid w:val="00980C62"/>
    <w:rsid w:val="00980C7B"/>
    <w:rsid w:val="00980F30"/>
    <w:rsid w:val="00980F47"/>
    <w:rsid w:val="009811BC"/>
    <w:rsid w:val="0098125D"/>
    <w:rsid w:val="009812BB"/>
    <w:rsid w:val="009813F7"/>
    <w:rsid w:val="0098141B"/>
    <w:rsid w:val="00981583"/>
    <w:rsid w:val="00981669"/>
    <w:rsid w:val="009817B1"/>
    <w:rsid w:val="00981B28"/>
    <w:rsid w:val="00981BAE"/>
    <w:rsid w:val="00981CF4"/>
    <w:rsid w:val="00981D1B"/>
    <w:rsid w:val="00981D1D"/>
    <w:rsid w:val="00981D6B"/>
    <w:rsid w:val="00981D8C"/>
    <w:rsid w:val="00981DEF"/>
    <w:rsid w:val="00981E16"/>
    <w:rsid w:val="0098216F"/>
    <w:rsid w:val="009821CE"/>
    <w:rsid w:val="0098237D"/>
    <w:rsid w:val="009823CA"/>
    <w:rsid w:val="00982494"/>
    <w:rsid w:val="009827A2"/>
    <w:rsid w:val="00982854"/>
    <w:rsid w:val="00982858"/>
    <w:rsid w:val="00982AE0"/>
    <w:rsid w:val="00982CC7"/>
    <w:rsid w:val="00982D9F"/>
    <w:rsid w:val="009830B8"/>
    <w:rsid w:val="009831D6"/>
    <w:rsid w:val="00983279"/>
    <w:rsid w:val="00983344"/>
    <w:rsid w:val="0098338C"/>
    <w:rsid w:val="0098352C"/>
    <w:rsid w:val="009835A1"/>
    <w:rsid w:val="009836E6"/>
    <w:rsid w:val="00983827"/>
    <w:rsid w:val="00983859"/>
    <w:rsid w:val="00983957"/>
    <w:rsid w:val="00983E27"/>
    <w:rsid w:val="00983E7F"/>
    <w:rsid w:val="00984326"/>
    <w:rsid w:val="00984331"/>
    <w:rsid w:val="00984448"/>
    <w:rsid w:val="009845D9"/>
    <w:rsid w:val="0098488B"/>
    <w:rsid w:val="009849C9"/>
    <w:rsid w:val="00984A6E"/>
    <w:rsid w:val="00984CDC"/>
    <w:rsid w:val="00984FF2"/>
    <w:rsid w:val="009851D5"/>
    <w:rsid w:val="00985217"/>
    <w:rsid w:val="009852CF"/>
    <w:rsid w:val="00985392"/>
    <w:rsid w:val="00985569"/>
    <w:rsid w:val="00985582"/>
    <w:rsid w:val="00985B28"/>
    <w:rsid w:val="00985EEE"/>
    <w:rsid w:val="00986173"/>
    <w:rsid w:val="0098624C"/>
    <w:rsid w:val="009862BF"/>
    <w:rsid w:val="00986538"/>
    <w:rsid w:val="0098655B"/>
    <w:rsid w:val="009866F5"/>
    <w:rsid w:val="00986C7B"/>
    <w:rsid w:val="00986E2B"/>
    <w:rsid w:val="00986FE2"/>
    <w:rsid w:val="00987156"/>
    <w:rsid w:val="0098723B"/>
    <w:rsid w:val="009872FF"/>
    <w:rsid w:val="00987327"/>
    <w:rsid w:val="009874E9"/>
    <w:rsid w:val="0098751C"/>
    <w:rsid w:val="009875C8"/>
    <w:rsid w:val="009879FC"/>
    <w:rsid w:val="00987B37"/>
    <w:rsid w:val="00987D84"/>
    <w:rsid w:val="00987F21"/>
    <w:rsid w:val="00987F7D"/>
    <w:rsid w:val="00990239"/>
    <w:rsid w:val="0099039D"/>
    <w:rsid w:val="00990460"/>
    <w:rsid w:val="00990476"/>
    <w:rsid w:val="009904C5"/>
    <w:rsid w:val="00990551"/>
    <w:rsid w:val="00990633"/>
    <w:rsid w:val="0099065F"/>
    <w:rsid w:val="009908F0"/>
    <w:rsid w:val="00990A8D"/>
    <w:rsid w:val="00990ABE"/>
    <w:rsid w:val="00990C89"/>
    <w:rsid w:val="00990D60"/>
    <w:rsid w:val="00990DDD"/>
    <w:rsid w:val="00991025"/>
    <w:rsid w:val="0099108C"/>
    <w:rsid w:val="009912AE"/>
    <w:rsid w:val="009912F2"/>
    <w:rsid w:val="00991394"/>
    <w:rsid w:val="009913A2"/>
    <w:rsid w:val="00991563"/>
    <w:rsid w:val="009918A6"/>
    <w:rsid w:val="00991940"/>
    <w:rsid w:val="00991958"/>
    <w:rsid w:val="00991A12"/>
    <w:rsid w:val="00991AA1"/>
    <w:rsid w:val="00991B0D"/>
    <w:rsid w:val="00991BB8"/>
    <w:rsid w:val="00991E15"/>
    <w:rsid w:val="00991FF9"/>
    <w:rsid w:val="0099202C"/>
    <w:rsid w:val="00992076"/>
    <w:rsid w:val="009921AD"/>
    <w:rsid w:val="009921D1"/>
    <w:rsid w:val="0099236A"/>
    <w:rsid w:val="009923D8"/>
    <w:rsid w:val="00992478"/>
    <w:rsid w:val="009924CE"/>
    <w:rsid w:val="00992664"/>
    <w:rsid w:val="009927E5"/>
    <w:rsid w:val="009929C1"/>
    <w:rsid w:val="00992E0C"/>
    <w:rsid w:val="00992E1E"/>
    <w:rsid w:val="00992E75"/>
    <w:rsid w:val="00992F8E"/>
    <w:rsid w:val="009930F2"/>
    <w:rsid w:val="009931C9"/>
    <w:rsid w:val="0099330E"/>
    <w:rsid w:val="0099334E"/>
    <w:rsid w:val="0099344F"/>
    <w:rsid w:val="00993750"/>
    <w:rsid w:val="009938BB"/>
    <w:rsid w:val="009939A0"/>
    <w:rsid w:val="009939FB"/>
    <w:rsid w:val="00993C25"/>
    <w:rsid w:val="00993DC0"/>
    <w:rsid w:val="00993EB7"/>
    <w:rsid w:val="00994247"/>
    <w:rsid w:val="009944FD"/>
    <w:rsid w:val="00994600"/>
    <w:rsid w:val="00994ABE"/>
    <w:rsid w:val="00994ABF"/>
    <w:rsid w:val="00994BC7"/>
    <w:rsid w:val="00994BED"/>
    <w:rsid w:val="00994C73"/>
    <w:rsid w:val="00994FC9"/>
    <w:rsid w:val="0099501F"/>
    <w:rsid w:val="0099509B"/>
    <w:rsid w:val="0099510B"/>
    <w:rsid w:val="00995178"/>
    <w:rsid w:val="00995246"/>
    <w:rsid w:val="0099546A"/>
    <w:rsid w:val="009954DF"/>
    <w:rsid w:val="00995595"/>
    <w:rsid w:val="009956D5"/>
    <w:rsid w:val="00995845"/>
    <w:rsid w:val="00995867"/>
    <w:rsid w:val="009958E3"/>
    <w:rsid w:val="009958EF"/>
    <w:rsid w:val="009959A9"/>
    <w:rsid w:val="00995B06"/>
    <w:rsid w:val="00995B5D"/>
    <w:rsid w:val="00995F3A"/>
    <w:rsid w:val="00996251"/>
    <w:rsid w:val="009962C1"/>
    <w:rsid w:val="009962C4"/>
    <w:rsid w:val="009962D9"/>
    <w:rsid w:val="00996437"/>
    <w:rsid w:val="0099655C"/>
    <w:rsid w:val="009966CA"/>
    <w:rsid w:val="00996717"/>
    <w:rsid w:val="0099688E"/>
    <w:rsid w:val="009968EF"/>
    <w:rsid w:val="00996CA9"/>
    <w:rsid w:val="00996E4D"/>
    <w:rsid w:val="00996E92"/>
    <w:rsid w:val="00997021"/>
    <w:rsid w:val="009970E2"/>
    <w:rsid w:val="009971D0"/>
    <w:rsid w:val="009972A6"/>
    <w:rsid w:val="00997303"/>
    <w:rsid w:val="00997314"/>
    <w:rsid w:val="009975E5"/>
    <w:rsid w:val="0099765C"/>
    <w:rsid w:val="009978B1"/>
    <w:rsid w:val="00997930"/>
    <w:rsid w:val="00997A28"/>
    <w:rsid w:val="00997CB9"/>
    <w:rsid w:val="00997FF9"/>
    <w:rsid w:val="009A0067"/>
    <w:rsid w:val="009A007F"/>
    <w:rsid w:val="009A01EE"/>
    <w:rsid w:val="009A0211"/>
    <w:rsid w:val="009A02C3"/>
    <w:rsid w:val="009A07B7"/>
    <w:rsid w:val="009A0820"/>
    <w:rsid w:val="009A0C03"/>
    <w:rsid w:val="009A0D50"/>
    <w:rsid w:val="009A0DB5"/>
    <w:rsid w:val="009A0FE8"/>
    <w:rsid w:val="009A1015"/>
    <w:rsid w:val="009A103F"/>
    <w:rsid w:val="009A10B3"/>
    <w:rsid w:val="009A1108"/>
    <w:rsid w:val="009A117E"/>
    <w:rsid w:val="009A1350"/>
    <w:rsid w:val="009A172B"/>
    <w:rsid w:val="009A1A60"/>
    <w:rsid w:val="009A1A7D"/>
    <w:rsid w:val="009A1AF5"/>
    <w:rsid w:val="009A1E88"/>
    <w:rsid w:val="009A1FE6"/>
    <w:rsid w:val="009A1FF0"/>
    <w:rsid w:val="009A2263"/>
    <w:rsid w:val="009A22DB"/>
    <w:rsid w:val="009A2495"/>
    <w:rsid w:val="009A24C0"/>
    <w:rsid w:val="009A24C1"/>
    <w:rsid w:val="009A2579"/>
    <w:rsid w:val="009A269D"/>
    <w:rsid w:val="009A2780"/>
    <w:rsid w:val="009A29AD"/>
    <w:rsid w:val="009A2A4A"/>
    <w:rsid w:val="009A2B42"/>
    <w:rsid w:val="009A2C1F"/>
    <w:rsid w:val="009A2C23"/>
    <w:rsid w:val="009A2D8A"/>
    <w:rsid w:val="009A2E79"/>
    <w:rsid w:val="009A304A"/>
    <w:rsid w:val="009A30D5"/>
    <w:rsid w:val="009A313C"/>
    <w:rsid w:val="009A336F"/>
    <w:rsid w:val="009A33AA"/>
    <w:rsid w:val="009A3408"/>
    <w:rsid w:val="009A342D"/>
    <w:rsid w:val="009A35DF"/>
    <w:rsid w:val="009A3656"/>
    <w:rsid w:val="009A3965"/>
    <w:rsid w:val="009A39D7"/>
    <w:rsid w:val="009A3ACB"/>
    <w:rsid w:val="009A3BC6"/>
    <w:rsid w:val="009A3DA3"/>
    <w:rsid w:val="009A3FAE"/>
    <w:rsid w:val="009A4180"/>
    <w:rsid w:val="009A4186"/>
    <w:rsid w:val="009A434D"/>
    <w:rsid w:val="009A4606"/>
    <w:rsid w:val="009A4A23"/>
    <w:rsid w:val="009A4B7B"/>
    <w:rsid w:val="009A4C6A"/>
    <w:rsid w:val="009A4CA9"/>
    <w:rsid w:val="009A4EC9"/>
    <w:rsid w:val="009A4EE2"/>
    <w:rsid w:val="009A577C"/>
    <w:rsid w:val="009A57AE"/>
    <w:rsid w:val="009A58F3"/>
    <w:rsid w:val="009A59B2"/>
    <w:rsid w:val="009A5A20"/>
    <w:rsid w:val="009A5B16"/>
    <w:rsid w:val="009A5DE5"/>
    <w:rsid w:val="009A5EE2"/>
    <w:rsid w:val="009A5F50"/>
    <w:rsid w:val="009A60FB"/>
    <w:rsid w:val="009A6427"/>
    <w:rsid w:val="009A658F"/>
    <w:rsid w:val="009A6669"/>
    <w:rsid w:val="009A668A"/>
    <w:rsid w:val="009A67B0"/>
    <w:rsid w:val="009A6811"/>
    <w:rsid w:val="009A6948"/>
    <w:rsid w:val="009A699F"/>
    <w:rsid w:val="009A6F2D"/>
    <w:rsid w:val="009A717B"/>
    <w:rsid w:val="009A725F"/>
    <w:rsid w:val="009A7622"/>
    <w:rsid w:val="009A7735"/>
    <w:rsid w:val="009A77A0"/>
    <w:rsid w:val="009A7C70"/>
    <w:rsid w:val="009A7D3E"/>
    <w:rsid w:val="009A7E88"/>
    <w:rsid w:val="009B005C"/>
    <w:rsid w:val="009B03F3"/>
    <w:rsid w:val="009B0470"/>
    <w:rsid w:val="009B05B9"/>
    <w:rsid w:val="009B0623"/>
    <w:rsid w:val="009B079C"/>
    <w:rsid w:val="009B0929"/>
    <w:rsid w:val="009B09F7"/>
    <w:rsid w:val="009B0B23"/>
    <w:rsid w:val="009B0D82"/>
    <w:rsid w:val="009B1153"/>
    <w:rsid w:val="009B122A"/>
    <w:rsid w:val="009B1973"/>
    <w:rsid w:val="009B1A65"/>
    <w:rsid w:val="009B1EBF"/>
    <w:rsid w:val="009B1F6C"/>
    <w:rsid w:val="009B20B4"/>
    <w:rsid w:val="009B24D1"/>
    <w:rsid w:val="009B26BF"/>
    <w:rsid w:val="009B26F7"/>
    <w:rsid w:val="009B29B9"/>
    <w:rsid w:val="009B2AA8"/>
    <w:rsid w:val="009B2ABB"/>
    <w:rsid w:val="009B2AE8"/>
    <w:rsid w:val="009B2B4E"/>
    <w:rsid w:val="009B2E23"/>
    <w:rsid w:val="009B300A"/>
    <w:rsid w:val="009B30A1"/>
    <w:rsid w:val="009B3139"/>
    <w:rsid w:val="009B32CB"/>
    <w:rsid w:val="009B32DE"/>
    <w:rsid w:val="009B3356"/>
    <w:rsid w:val="009B3372"/>
    <w:rsid w:val="009B3584"/>
    <w:rsid w:val="009B3828"/>
    <w:rsid w:val="009B3844"/>
    <w:rsid w:val="009B397F"/>
    <w:rsid w:val="009B39EA"/>
    <w:rsid w:val="009B3AFC"/>
    <w:rsid w:val="009B3B41"/>
    <w:rsid w:val="009B3C97"/>
    <w:rsid w:val="009B3D22"/>
    <w:rsid w:val="009B3EBA"/>
    <w:rsid w:val="009B3EC8"/>
    <w:rsid w:val="009B4001"/>
    <w:rsid w:val="009B4006"/>
    <w:rsid w:val="009B407B"/>
    <w:rsid w:val="009B41CD"/>
    <w:rsid w:val="009B420A"/>
    <w:rsid w:val="009B4246"/>
    <w:rsid w:val="009B4251"/>
    <w:rsid w:val="009B427C"/>
    <w:rsid w:val="009B44CF"/>
    <w:rsid w:val="009B45A2"/>
    <w:rsid w:val="009B4687"/>
    <w:rsid w:val="009B46EE"/>
    <w:rsid w:val="009B47CA"/>
    <w:rsid w:val="009B4839"/>
    <w:rsid w:val="009B4A11"/>
    <w:rsid w:val="009B4A27"/>
    <w:rsid w:val="009B4A3A"/>
    <w:rsid w:val="009B4A9E"/>
    <w:rsid w:val="009B4C5F"/>
    <w:rsid w:val="009B4D80"/>
    <w:rsid w:val="009B5048"/>
    <w:rsid w:val="009B51AD"/>
    <w:rsid w:val="009B55CD"/>
    <w:rsid w:val="009B577C"/>
    <w:rsid w:val="009B5921"/>
    <w:rsid w:val="009B5978"/>
    <w:rsid w:val="009B5B8A"/>
    <w:rsid w:val="009B5C56"/>
    <w:rsid w:val="009B5EE2"/>
    <w:rsid w:val="009B5FFA"/>
    <w:rsid w:val="009B61E9"/>
    <w:rsid w:val="009B61F3"/>
    <w:rsid w:val="009B624C"/>
    <w:rsid w:val="009B6276"/>
    <w:rsid w:val="009B628D"/>
    <w:rsid w:val="009B635D"/>
    <w:rsid w:val="009B638B"/>
    <w:rsid w:val="009B64A7"/>
    <w:rsid w:val="009B64DE"/>
    <w:rsid w:val="009B654B"/>
    <w:rsid w:val="009B659A"/>
    <w:rsid w:val="009B68EE"/>
    <w:rsid w:val="009B695E"/>
    <w:rsid w:val="009B69F2"/>
    <w:rsid w:val="009B6AB3"/>
    <w:rsid w:val="009B6E9B"/>
    <w:rsid w:val="009B6F94"/>
    <w:rsid w:val="009B6FB5"/>
    <w:rsid w:val="009B6FE3"/>
    <w:rsid w:val="009B7271"/>
    <w:rsid w:val="009B72BB"/>
    <w:rsid w:val="009B73F9"/>
    <w:rsid w:val="009B74A2"/>
    <w:rsid w:val="009B753E"/>
    <w:rsid w:val="009B7586"/>
    <w:rsid w:val="009B76A1"/>
    <w:rsid w:val="009B7735"/>
    <w:rsid w:val="009B77D0"/>
    <w:rsid w:val="009B7802"/>
    <w:rsid w:val="009B7A29"/>
    <w:rsid w:val="009B7B2B"/>
    <w:rsid w:val="009B7D79"/>
    <w:rsid w:val="009B7DEA"/>
    <w:rsid w:val="009C0003"/>
    <w:rsid w:val="009C0233"/>
    <w:rsid w:val="009C02E3"/>
    <w:rsid w:val="009C0382"/>
    <w:rsid w:val="009C0809"/>
    <w:rsid w:val="009C090D"/>
    <w:rsid w:val="009C0B9B"/>
    <w:rsid w:val="009C0BDF"/>
    <w:rsid w:val="009C0C25"/>
    <w:rsid w:val="009C0C68"/>
    <w:rsid w:val="009C0DB3"/>
    <w:rsid w:val="009C0E3B"/>
    <w:rsid w:val="009C12AC"/>
    <w:rsid w:val="009C1ACD"/>
    <w:rsid w:val="009C1BBE"/>
    <w:rsid w:val="009C1E80"/>
    <w:rsid w:val="009C1FB6"/>
    <w:rsid w:val="009C2349"/>
    <w:rsid w:val="009C23FA"/>
    <w:rsid w:val="009C2482"/>
    <w:rsid w:val="009C24FC"/>
    <w:rsid w:val="009C26A0"/>
    <w:rsid w:val="009C26DB"/>
    <w:rsid w:val="009C2881"/>
    <w:rsid w:val="009C2883"/>
    <w:rsid w:val="009C2A78"/>
    <w:rsid w:val="009C2E46"/>
    <w:rsid w:val="009C2F6C"/>
    <w:rsid w:val="009C304B"/>
    <w:rsid w:val="009C30D8"/>
    <w:rsid w:val="009C326E"/>
    <w:rsid w:val="009C36D8"/>
    <w:rsid w:val="009C372A"/>
    <w:rsid w:val="009C3AC5"/>
    <w:rsid w:val="009C3C4D"/>
    <w:rsid w:val="009C3D78"/>
    <w:rsid w:val="009C3EA2"/>
    <w:rsid w:val="009C3FC2"/>
    <w:rsid w:val="009C405F"/>
    <w:rsid w:val="009C42A8"/>
    <w:rsid w:val="009C4556"/>
    <w:rsid w:val="009C470B"/>
    <w:rsid w:val="009C479C"/>
    <w:rsid w:val="009C49C8"/>
    <w:rsid w:val="009C4DEE"/>
    <w:rsid w:val="009C4FD5"/>
    <w:rsid w:val="009C50C9"/>
    <w:rsid w:val="009C5141"/>
    <w:rsid w:val="009C517F"/>
    <w:rsid w:val="009C53B5"/>
    <w:rsid w:val="009C54F2"/>
    <w:rsid w:val="009C563F"/>
    <w:rsid w:val="009C5929"/>
    <w:rsid w:val="009C5B82"/>
    <w:rsid w:val="009C5C04"/>
    <w:rsid w:val="009C5C5C"/>
    <w:rsid w:val="009C5CB0"/>
    <w:rsid w:val="009C5CEC"/>
    <w:rsid w:val="009C5D83"/>
    <w:rsid w:val="009C5F4B"/>
    <w:rsid w:val="009C607E"/>
    <w:rsid w:val="009C6631"/>
    <w:rsid w:val="009C6753"/>
    <w:rsid w:val="009C6B69"/>
    <w:rsid w:val="009C6C2A"/>
    <w:rsid w:val="009C6C7E"/>
    <w:rsid w:val="009C6D6F"/>
    <w:rsid w:val="009C6E75"/>
    <w:rsid w:val="009C6ECF"/>
    <w:rsid w:val="009C6F3A"/>
    <w:rsid w:val="009C6F61"/>
    <w:rsid w:val="009C6F9D"/>
    <w:rsid w:val="009C70A7"/>
    <w:rsid w:val="009C717B"/>
    <w:rsid w:val="009C7309"/>
    <w:rsid w:val="009C749B"/>
    <w:rsid w:val="009C7554"/>
    <w:rsid w:val="009C7562"/>
    <w:rsid w:val="009C77B6"/>
    <w:rsid w:val="009C782E"/>
    <w:rsid w:val="009C79DD"/>
    <w:rsid w:val="009C7BF2"/>
    <w:rsid w:val="009C7E6E"/>
    <w:rsid w:val="009C7EF4"/>
    <w:rsid w:val="009D009F"/>
    <w:rsid w:val="009D00D1"/>
    <w:rsid w:val="009D00F1"/>
    <w:rsid w:val="009D0158"/>
    <w:rsid w:val="009D0222"/>
    <w:rsid w:val="009D032E"/>
    <w:rsid w:val="009D04B2"/>
    <w:rsid w:val="009D0889"/>
    <w:rsid w:val="009D09AB"/>
    <w:rsid w:val="009D0BA9"/>
    <w:rsid w:val="009D0BC1"/>
    <w:rsid w:val="009D0CDF"/>
    <w:rsid w:val="009D0DE7"/>
    <w:rsid w:val="009D109B"/>
    <w:rsid w:val="009D1139"/>
    <w:rsid w:val="009D11D6"/>
    <w:rsid w:val="009D1286"/>
    <w:rsid w:val="009D1437"/>
    <w:rsid w:val="009D148B"/>
    <w:rsid w:val="009D15A9"/>
    <w:rsid w:val="009D16C8"/>
    <w:rsid w:val="009D17F8"/>
    <w:rsid w:val="009D1995"/>
    <w:rsid w:val="009D1B7D"/>
    <w:rsid w:val="009D1BF0"/>
    <w:rsid w:val="009D1CF5"/>
    <w:rsid w:val="009D1D48"/>
    <w:rsid w:val="009D1F51"/>
    <w:rsid w:val="009D1FAF"/>
    <w:rsid w:val="009D200A"/>
    <w:rsid w:val="009D206D"/>
    <w:rsid w:val="009D2097"/>
    <w:rsid w:val="009D20E5"/>
    <w:rsid w:val="009D21A4"/>
    <w:rsid w:val="009D2369"/>
    <w:rsid w:val="009D2464"/>
    <w:rsid w:val="009D2495"/>
    <w:rsid w:val="009D2613"/>
    <w:rsid w:val="009D269F"/>
    <w:rsid w:val="009D27BC"/>
    <w:rsid w:val="009D2CBD"/>
    <w:rsid w:val="009D2DB8"/>
    <w:rsid w:val="009D2E4A"/>
    <w:rsid w:val="009D2FB5"/>
    <w:rsid w:val="009D3013"/>
    <w:rsid w:val="009D32A2"/>
    <w:rsid w:val="009D32A7"/>
    <w:rsid w:val="009D3386"/>
    <w:rsid w:val="009D3399"/>
    <w:rsid w:val="009D33DF"/>
    <w:rsid w:val="009D3414"/>
    <w:rsid w:val="009D3650"/>
    <w:rsid w:val="009D3D55"/>
    <w:rsid w:val="009D3DA4"/>
    <w:rsid w:val="009D3E19"/>
    <w:rsid w:val="009D403D"/>
    <w:rsid w:val="009D4080"/>
    <w:rsid w:val="009D4095"/>
    <w:rsid w:val="009D4382"/>
    <w:rsid w:val="009D45B9"/>
    <w:rsid w:val="009D46A9"/>
    <w:rsid w:val="009D4827"/>
    <w:rsid w:val="009D4885"/>
    <w:rsid w:val="009D4D89"/>
    <w:rsid w:val="009D4E60"/>
    <w:rsid w:val="009D4F70"/>
    <w:rsid w:val="009D503D"/>
    <w:rsid w:val="009D52E2"/>
    <w:rsid w:val="009D54AF"/>
    <w:rsid w:val="009D5724"/>
    <w:rsid w:val="009D5776"/>
    <w:rsid w:val="009D579E"/>
    <w:rsid w:val="009D58B3"/>
    <w:rsid w:val="009D5952"/>
    <w:rsid w:val="009D5972"/>
    <w:rsid w:val="009D59E2"/>
    <w:rsid w:val="009D5ACC"/>
    <w:rsid w:val="009D5CE1"/>
    <w:rsid w:val="009D5D0B"/>
    <w:rsid w:val="009D5F97"/>
    <w:rsid w:val="009D60A4"/>
    <w:rsid w:val="009D60D5"/>
    <w:rsid w:val="009D6272"/>
    <w:rsid w:val="009D6845"/>
    <w:rsid w:val="009D68DC"/>
    <w:rsid w:val="009D6983"/>
    <w:rsid w:val="009D69F0"/>
    <w:rsid w:val="009D6B8A"/>
    <w:rsid w:val="009D6D60"/>
    <w:rsid w:val="009D6D74"/>
    <w:rsid w:val="009D6E60"/>
    <w:rsid w:val="009D6EB3"/>
    <w:rsid w:val="009D6EF0"/>
    <w:rsid w:val="009D6F64"/>
    <w:rsid w:val="009D7067"/>
    <w:rsid w:val="009D70C2"/>
    <w:rsid w:val="009D736B"/>
    <w:rsid w:val="009D781E"/>
    <w:rsid w:val="009D78F7"/>
    <w:rsid w:val="009D7973"/>
    <w:rsid w:val="009D79A3"/>
    <w:rsid w:val="009D79B3"/>
    <w:rsid w:val="009D7B15"/>
    <w:rsid w:val="009D7C14"/>
    <w:rsid w:val="009D7C1A"/>
    <w:rsid w:val="009D7C92"/>
    <w:rsid w:val="009D7D4B"/>
    <w:rsid w:val="009D7ECB"/>
    <w:rsid w:val="009E0041"/>
    <w:rsid w:val="009E005C"/>
    <w:rsid w:val="009E0148"/>
    <w:rsid w:val="009E01D7"/>
    <w:rsid w:val="009E0343"/>
    <w:rsid w:val="009E0556"/>
    <w:rsid w:val="009E072B"/>
    <w:rsid w:val="009E079A"/>
    <w:rsid w:val="009E07B6"/>
    <w:rsid w:val="009E0829"/>
    <w:rsid w:val="009E09A3"/>
    <w:rsid w:val="009E09B9"/>
    <w:rsid w:val="009E09BB"/>
    <w:rsid w:val="009E0A8F"/>
    <w:rsid w:val="009E0B23"/>
    <w:rsid w:val="009E0D91"/>
    <w:rsid w:val="009E0DEC"/>
    <w:rsid w:val="009E0F4C"/>
    <w:rsid w:val="009E102B"/>
    <w:rsid w:val="009E1138"/>
    <w:rsid w:val="009E1209"/>
    <w:rsid w:val="009E152B"/>
    <w:rsid w:val="009E16DD"/>
    <w:rsid w:val="009E16EF"/>
    <w:rsid w:val="009E18EE"/>
    <w:rsid w:val="009E1CB8"/>
    <w:rsid w:val="009E1DB4"/>
    <w:rsid w:val="009E1DB6"/>
    <w:rsid w:val="009E217B"/>
    <w:rsid w:val="009E2200"/>
    <w:rsid w:val="009E2538"/>
    <w:rsid w:val="009E2729"/>
    <w:rsid w:val="009E2741"/>
    <w:rsid w:val="009E27EA"/>
    <w:rsid w:val="009E28B0"/>
    <w:rsid w:val="009E2A00"/>
    <w:rsid w:val="009E2A72"/>
    <w:rsid w:val="009E2BEB"/>
    <w:rsid w:val="009E2D10"/>
    <w:rsid w:val="009E2E56"/>
    <w:rsid w:val="009E2ED1"/>
    <w:rsid w:val="009E2F57"/>
    <w:rsid w:val="009E2F5F"/>
    <w:rsid w:val="009E3321"/>
    <w:rsid w:val="009E337F"/>
    <w:rsid w:val="009E33EB"/>
    <w:rsid w:val="009E3531"/>
    <w:rsid w:val="009E3A02"/>
    <w:rsid w:val="009E3E70"/>
    <w:rsid w:val="009E3F27"/>
    <w:rsid w:val="009E3F8E"/>
    <w:rsid w:val="009E4367"/>
    <w:rsid w:val="009E45A6"/>
    <w:rsid w:val="009E4737"/>
    <w:rsid w:val="009E4779"/>
    <w:rsid w:val="009E4908"/>
    <w:rsid w:val="009E4A62"/>
    <w:rsid w:val="009E4BD5"/>
    <w:rsid w:val="009E4BFF"/>
    <w:rsid w:val="009E4D66"/>
    <w:rsid w:val="009E4E3C"/>
    <w:rsid w:val="009E4EB9"/>
    <w:rsid w:val="009E4ECC"/>
    <w:rsid w:val="009E519E"/>
    <w:rsid w:val="009E5227"/>
    <w:rsid w:val="009E5375"/>
    <w:rsid w:val="009E55B5"/>
    <w:rsid w:val="009E5732"/>
    <w:rsid w:val="009E5929"/>
    <w:rsid w:val="009E5BED"/>
    <w:rsid w:val="009E5C2E"/>
    <w:rsid w:val="009E5DF3"/>
    <w:rsid w:val="009E6000"/>
    <w:rsid w:val="009E61E6"/>
    <w:rsid w:val="009E6274"/>
    <w:rsid w:val="009E6396"/>
    <w:rsid w:val="009E6442"/>
    <w:rsid w:val="009E6563"/>
    <w:rsid w:val="009E65B6"/>
    <w:rsid w:val="009E67B1"/>
    <w:rsid w:val="009E692D"/>
    <w:rsid w:val="009E6D1B"/>
    <w:rsid w:val="009E6D94"/>
    <w:rsid w:val="009E6E36"/>
    <w:rsid w:val="009E6EC5"/>
    <w:rsid w:val="009E6EE4"/>
    <w:rsid w:val="009E72BE"/>
    <w:rsid w:val="009E72D7"/>
    <w:rsid w:val="009E7364"/>
    <w:rsid w:val="009E742B"/>
    <w:rsid w:val="009E750E"/>
    <w:rsid w:val="009E77F4"/>
    <w:rsid w:val="009E7B9F"/>
    <w:rsid w:val="009E7CEA"/>
    <w:rsid w:val="009E7DA2"/>
    <w:rsid w:val="009E7E33"/>
    <w:rsid w:val="009E7E3F"/>
    <w:rsid w:val="009E7EC4"/>
    <w:rsid w:val="009E7F09"/>
    <w:rsid w:val="009E7F9D"/>
    <w:rsid w:val="009F01F2"/>
    <w:rsid w:val="009F0528"/>
    <w:rsid w:val="009F070F"/>
    <w:rsid w:val="009F0861"/>
    <w:rsid w:val="009F09F9"/>
    <w:rsid w:val="009F0BC7"/>
    <w:rsid w:val="009F0CCB"/>
    <w:rsid w:val="009F0CFA"/>
    <w:rsid w:val="009F0EC6"/>
    <w:rsid w:val="009F0EFA"/>
    <w:rsid w:val="009F13DF"/>
    <w:rsid w:val="009F1736"/>
    <w:rsid w:val="009F19FC"/>
    <w:rsid w:val="009F1A5A"/>
    <w:rsid w:val="009F1A9E"/>
    <w:rsid w:val="009F1B08"/>
    <w:rsid w:val="009F1B61"/>
    <w:rsid w:val="009F1C37"/>
    <w:rsid w:val="009F1F0D"/>
    <w:rsid w:val="009F1FB7"/>
    <w:rsid w:val="009F2226"/>
    <w:rsid w:val="009F23C4"/>
    <w:rsid w:val="009F24DA"/>
    <w:rsid w:val="009F25D5"/>
    <w:rsid w:val="009F25F7"/>
    <w:rsid w:val="009F2688"/>
    <w:rsid w:val="009F2693"/>
    <w:rsid w:val="009F2830"/>
    <w:rsid w:val="009F2941"/>
    <w:rsid w:val="009F29BD"/>
    <w:rsid w:val="009F29D3"/>
    <w:rsid w:val="009F2A68"/>
    <w:rsid w:val="009F2C7C"/>
    <w:rsid w:val="009F2D3D"/>
    <w:rsid w:val="009F2F0D"/>
    <w:rsid w:val="009F2F7A"/>
    <w:rsid w:val="009F2FD1"/>
    <w:rsid w:val="009F307D"/>
    <w:rsid w:val="009F340D"/>
    <w:rsid w:val="009F35D4"/>
    <w:rsid w:val="009F35F0"/>
    <w:rsid w:val="009F36EA"/>
    <w:rsid w:val="009F3B3D"/>
    <w:rsid w:val="009F3B3E"/>
    <w:rsid w:val="009F3DFF"/>
    <w:rsid w:val="009F3E3E"/>
    <w:rsid w:val="009F3F12"/>
    <w:rsid w:val="009F40A4"/>
    <w:rsid w:val="009F4308"/>
    <w:rsid w:val="009F4393"/>
    <w:rsid w:val="009F43A8"/>
    <w:rsid w:val="009F47F8"/>
    <w:rsid w:val="009F49D9"/>
    <w:rsid w:val="009F4C1E"/>
    <w:rsid w:val="009F4C62"/>
    <w:rsid w:val="009F4C8E"/>
    <w:rsid w:val="009F50AD"/>
    <w:rsid w:val="009F50D0"/>
    <w:rsid w:val="009F5423"/>
    <w:rsid w:val="009F5446"/>
    <w:rsid w:val="009F5456"/>
    <w:rsid w:val="009F5BD4"/>
    <w:rsid w:val="009F65BF"/>
    <w:rsid w:val="009F65D0"/>
    <w:rsid w:val="009F668D"/>
    <w:rsid w:val="009F674F"/>
    <w:rsid w:val="009F6E72"/>
    <w:rsid w:val="009F6ED9"/>
    <w:rsid w:val="009F7117"/>
    <w:rsid w:val="009F716F"/>
    <w:rsid w:val="009F7333"/>
    <w:rsid w:val="009F76C0"/>
    <w:rsid w:val="009F775C"/>
    <w:rsid w:val="009F781A"/>
    <w:rsid w:val="009F785B"/>
    <w:rsid w:val="009F78B6"/>
    <w:rsid w:val="009F7AD9"/>
    <w:rsid w:val="009F7B06"/>
    <w:rsid w:val="009F7B59"/>
    <w:rsid w:val="009F7CAE"/>
    <w:rsid w:val="009F7E2E"/>
    <w:rsid w:val="009F7E33"/>
    <w:rsid w:val="009F7EB4"/>
    <w:rsid w:val="00A00110"/>
    <w:rsid w:val="00A007BE"/>
    <w:rsid w:val="00A007C3"/>
    <w:rsid w:val="00A00928"/>
    <w:rsid w:val="00A0096B"/>
    <w:rsid w:val="00A00A26"/>
    <w:rsid w:val="00A00A7D"/>
    <w:rsid w:val="00A00B2B"/>
    <w:rsid w:val="00A00C64"/>
    <w:rsid w:val="00A00D64"/>
    <w:rsid w:val="00A00D6B"/>
    <w:rsid w:val="00A00F49"/>
    <w:rsid w:val="00A010BF"/>
    <w:rsid w:val="00A011F2"/>
    <w:rsid w:val="00A01216"/>
    <w:rsid w:val="00A01552"/>
    <w:rsid w:val="00A01642"/>
    <w:rsid w:val="00A0187E"/>
    <w:rsid w:val="00A01A78"/>
    <w:rsid w:val="00A01BD9"/>
    <w:rsid w:val="00A01C83"/>
    <w:rsid w:val="00A01D9F"/>
    <w:rsid w:val="00A01DD2"/>
    <w:rsid w:val="00A01FF9"/>
    <w:rsid w:val="00A02023"/>
    <w:rsid w:val="00A0219B"/>
    <w:rsid w:val="00A02312"/>
    <w:rsid w:val="00A023C6"/>
    <w:rsid w:val="00A024CA"/>
    <w:rsid w:val="00A025B3"/>
    <w:rsid w:val="00A0263D"/>
    <w:rsid w:val="00A027CE"/>
    <w:rsid w:val="00A02811"/>
    <w:rsid w:val="00A0283D"/>
    <w:rsid w:val="00A0285E"/>
    <w:rsid w:val="00A028F7"/>
    <w:rsid w:val="00A029AE"/>
    <w:rsid w:val="00A02ABF"/>
    <w:rsid w:val="00A02B57"/>
    <w:rsid w:val="00A02F3A"/>
    <w:rsid w:val="00A03341"/>
    <w:rsid w:val="00A0340C"/>
    <w:rsid w:val="00A03472"/>
    <w:rsid w:val="00A0352B"/>
    <w:rsid w:val="00A0359A"/>
    <w:rsid w:val="00A035C0"/>
    <w:rsid w:val="00A0378A"/>
    <w:rsid w:val="00A03A60"/>
    <w:rsid w:val="00A03AC9"/>
    <w:rsid w:val="00A03DC0"/>
    <w:rsid w:val="00A03DF3"/>
    <w:rsid w:val="00A03E01"/>
    <w:rsid w:val="00A03E9F"/>
    <w:rsid w:val="00A04379"/>
    <w:rsid w:val="00A043CC"/>
    <w:rsid w:val="00A0441B"/>
    <w:rsid w:val="00A044CD"/>
    <w:rsid w:val="00A04634"/>
    <w:rsid w:val="00A049C9"/>
    <w:rsid w:val="00A04A9A"/>
    <w:rsid w:val="00A04B03"/>
    <w:rsid w:val="00A04D1A"/>
    <w:rsid w:val="00A04EF3"/>
    <w:rsid w:val="00A050C4"/>
    <w:rsid w:val="00A0517E"/>
    <w:rsid w:val="00A051A4"/>
    <w:rsid w:val="00A052B4"/>
    <w:rsid w:val="00A0543E"/>
    <w:rsid w:val="00A054D4"/>
    <w:rsid w:val="00A0561F"/>
    <w:rsid w:val="00A057BE"/>
    <w:rsid w:val="00A05BE2"/>
    <w:rsid w:val="00A05C0B"/>
    <w:rsid w:val="00A05FD6"/>
    <w:rsid w:val="00A0603D"/>
    <w:rsid w:val="00A0654E"/>
    <w:rsid w:val="00A0654F"/>
    <w:rsid w:val="00A065B5"/>
    <w:rsid w:val="00A066A2"/>
    <w:rsid w:val="00A06754"/>
    <w:rsid w:val="00A06982"/>
    <w:rsid w:val="00A06D15"/>
    <w:rsid w:val="00A06D58"/>
    <w:rsid w:val="00A06DE2"/>
    <w:rsid w:val="00A06E99"/>
    <w:rsid w:val="00A071B4"/>
    <w:rsid w:val="00A0744A"/>
    <w:rsid w:val="00A075C3"/>
    <w:rsid w:val="00A07694"/>
    <w:rsid w:val="00A076C4"/>
    <w:rsid w:val="00A07838"/>
    <w:rsid w:val="00A07878"/>
    <w:rsid w:val="00A07A1B"/>
    <w:rsid w:val="00A07A89"/>
    <w:rsid w:val="00A07B52"/>
    <w:rsid w:val="00A07CC9"/>
    <w:rsid w:val="00A07CCB"/>
    <w:rsid w:val="00A07E2E"/>
    <w:rsid w:val="00A07F98"/>
    <w:rsid w:val="00A10118"/>
    <w:rsid w:val="00A10306"/>
    <w:rsid w:val="00A10369"/>
    <w:rsid w:val="00A1050F"/>
    <w:rsid w:val="00A10722"/>
    <w:rsid w:val="00A1087E"/>
    <w:rsid w:val="00A10A34"/>
    <w:rsid w:val="00A10AF4"/>
    <w:rsid w:val="00A10D58"/>
    <w:rsid w:val="00A11114"/>
    <w:rsid w:val="00A11559"/>
    <w:rsid w:val="00A116A5"/>
    <w:rsid w:val="00A11724"/>
    <w:rsid w:val="00A1176A"/>
    <w:rsid w:val="00A11897"/>
    <w:rsid w:val="00A118D8"/>
    <w:rsid w:val="00A119ED"/>
    <w:rsid w:val="00A119FD"/>
    <w:rsid w:val="00A11CBA"/>
    <w:rsid w:val="00A11D00"/>
    <w:rsid w:val="00A12120"/>
    <w:rsid w:val="00A1259C"/>
    <w:rsid w:val="00A12A4D"/>
    <w:rsid w:val="00A12A70"/>
    <w:rsid w:val="00A12A7B"/>
    <w:rsid w:val="00A12AF8"/>
    <w:rsid w:val="00A12C62"/>
    <w:rsid w:val="00A12C9A"/>
    <w:rsid w:val="00A12E25"/>
    <w:rsid w:val="00A12EA0"/>
    <w:rsid w:val="00A13058"/>
    <w:rsid w:val="00A130C5"/>
    <w:rsid w:val="00A13198"/>
    <w:rsid w:val="00A13231"/>
    <w:rsid w:val="00A13270"/>
    <w:rsid w:val="00A1343E"/>
    <w:rsid w:val="00A13B16"/>
    <w:rsid w:val="00A140DB"/>
    <w:rsid w:val="00A1416A"/>
    <w:rsid w:val="00A14173"/>
    <w:rsid w:val="00A14185"/>
    <w:rsid w:val="00A142F9"/>
    <w:rsid w:val="00A14546"/>
    <w:rsid w:val="00A1459C"/>
    <w:rsid w:val="00A14634"/>
    <w:rsid w:val="00A14951"/>
    <w:rsid w:val="00A149A4"/>
    <w:rsid w:val="00A149F4"/>
    <w:rsid w:val="00A14B0C"/>
    <w:rsid w:val="00A14CC8"/>
    <w:rsid w:val="00A14F4D"/>
    <w:rsid w:val="00A15098"/>
    <w:rsid w:val="00A1515A"/>
    <w:rsid w:val="00A152DB"/>
    <w:rsid w:val="00A1544D"/>
    <w:rsid w:val="00A154D8"/>
    <w:rsid w:val="00A15752"/>
    <w:rsid w:val="00A158A4"/>
    <w:rsid w:val="00A159E6"/>
    <w:rsid w:val="00A15A20"/>
    <w:rsid w:val="00A15A21"/>
    <w:rsid w:val="00A15BEC"/>
    <w:rsid w:val="00A15CBF"/>
    <w:rsid w:val="00A15F12"/>
    <w:rsid w:val="00A16112"/>
    <w:rsid w:val="00A161CF"/>
    <w:rsid w:val="00A1625F"/>
    <w:rsid w:val="00A16305"/>
    <w:rsid w:val="00A16458"/>
    <w:rsid w:val="00A166B2"/>
    <w:rsid w:val="00A167C0"/>
    <w:rsid w:val="00A16B68"/>
    <w:rsid w:val="00A16B7B"/>
    <w:rsid w:val="00A16E03"/>
    <w:rsid w:val="00A170D5"/>
    <w:rsid w:val="00A17187"/>
    <w:rsid w:val="00A171CB"/>
    <w:rsid w:val="00A17373"/>
    <w:rsid w:val="00A173E8"/>
    <w:rsid w:val="00A17409"/>
    <w:rsid w:val="00A174BC"/>
    <w:rsid w:val="00A1754A"/>
    <w:rsid w:val="00A1765C"/>
    <w:rsid w:val="00A177FE"/>
    <w:rsid w:val="00A17AD8"/>
    <w:rsid w:val="00A17B3B"/>
    <w:rsid w:val="00A17BEA"/>
    <w:rsid w:val="00A17CB4"/>
    <w:rsid w:val="00A17D38"/>
    <w:rsid w:val="00A17DBA"/>
    <w:rsid w:val="00A17DE9"/>
    <w:rsid w:val="00A17FD1"/>
    <w:rsid w:val="00A203A5"/>
    <w:rsid w:val="00A20863"/>
    <w:rsid w:val="00A20A2C"/>
    <w:rsid w:val="00A20B98"/>
    <w:rsid w:val="00A20E33"/>
    <w:rsid w:val="00A20EB7"/>
    <w:rsid w:val="00A20EE3"/>
    <w:rsid w:val="00A212F5"/>
    <w:rsid w:val="00A215F3"/>
    <w:rsid w:val="00A216C2"/>
    <w:rsid w:val="00A217A6"/>
    <w:rsid w:val="00A217DD"/>
    <w:rsid w:val="00A217E1"/>
    <w:rsid w:val="00A21ACD"/>
    <w:rsid w:val="00A21B30"/>
    <w:rsid w:val="00A21D19"/>
    <w:rsid w:val="00A21DA0"/>
    <w:rsid w:val="00A21E62"/>
    <w:rsid w:val="00A21F95"/>
    <w:rsid w:val="00A222AE"/>
    <w:rsid w:val="00A224F9"/>
    <w:rsid w:val="00A22562"/>
    <w:rsid w:val="00A226BE"/>
    <w:rsid w:val="00A22A49"/>
    <w:rsid w:val="00A22B58"/>
    <w:rsid w:val="00A22D95"/>
    <w:rsid w:val="00A22FDE"/>
    <w:rsid w:val="00A230EE"/>
    <w:rsid w:val="00A23112"/>
    <w:rsid w:val="00A232A7"/>
    <w:rsid w:val="00A23812"/>
    <w:rsid w:val="00A23861"/>
    <w:rsid w:val="00A23AC4"/>
    <w:rsid w:val="00A23C1E"/>
    <w:rsid w:val="00A23F79"/>
    <w:rsid w:val="00A23FE6"/>
    <w:rsid w:val="00A245A8"/>
    <w:rsid w:val="00A24778"/>
    <w:rsid w:val="00A247AB"/>
    <w:rsid w:val="00A24892"/>
    <w:rsid w:val="00A248DF"/>
    <w:rsid w:val="00A249C2"/>
    <w:rsid w:val="00A249C5"/>
    <w:rsid w:val="00A24A5D"/>
    <w:rsid w:val="00A24DF5"/>
    <w:rsid w:val="00A24E04"/>
    <w:rsid w:val="00A24F01"/>
    <w:rsid w:val="00A24F18"/>
    <w:rsid w:val="00A2568A"/>
    <w:rsid w:val="00A2583D"/>
    <w:rsid w:val="00A25934"/>
    <w:rsid w:val="00A2594E"/>
    <w:rsid w:val="00A259FA"/>
    <w:rsid w:val="00A25A28"/>
    <w:rsid w:val="00A25E9A"/>
    <w:rsid w:val="00A25F36"/>
    <w:rsid w:val="00A260CD"/>
    <w:rsid w:val="00A262BA"/>
    <w:rsid w:val="00A26438"/>
    <w:rsid w:val="00A26612"/>
    <w:rsid w:val="00A26653"/>
    <w:rsid w:val="00A2691E"/>
    <w:rsid w:val="00A26ABF"/>
    <w:rsid w:val="00A26AC7"/>
    <w:rsid w:val="00A26BBE"/>
    <w:rsid w:val="00A26C23"/>
    <w:rsid w:val="00A26C2B"/>
    <w:rsid w:val="00A26C3E"/>
    <w:rsid w:val="00A26E0A"/>
    <w:rsid w:val="00A26E80"/>
    <w:rsid w:val="00A26F79"/>
    <w:rsid w:val="00A26FA7"/>
    <w:rsid w:val="00A27119"/>
    <w:rsid w:val="00A27128"/>
    <w:rsid w:val="00A2715F"/>
    <w:rsid w:val="00A27244"/>
    <w:rsid w:val="00A2749F"/>
    <w:rsid w:val="00A274E5"/>
    <w:rsid w:val="00A2758D"/>
    <w:rsid w:val="00A2783A"/>
    <w:rsid w:val="00A279BA"/>
    <w:rsid w:val="00A27A73"/>
    <w:rsid w:val="00A27A9D"/>
    <w:rsid w:val="00A27C6C"/>
    <w:rsid w:val="00A27F53"/>
    <w:rsid w:val="00A300C1"/>
    <w:rsid w:val="00A300D0"/>
    <w:rsid w:val="00A300DC"/>
    <w:rsid w:val="00A30231"/>
    <w:rsid w:val="00A30261"/>
    <w:rsid w:val="00A30405"/>
    <w:rsid w:val="00A30454"/>
    <w:rsid w:val="00A304B1"/>
    <w:rsid w:val="00A306AD"/>
    <w:rsid w:val="00A306C3"/>
    <w:rsid w:val="00A30776"/>
    <w:rsid w:val="00A30884"/>
    <w:rsid w:val="00A308F0"/>
    <w:rsid w:val="00A30A80"/>
    <w:rsid w:val="00A30BBA"/>
    <w:rsid w:val="00A30BD0"/>
    <w:rsid w:val="00A30BF1"/>
    <w:rsid w:val="00A30C05"/>
    <w:rsid w:val="00A30F34"/>
    <w:rsid w:val="00A311CB"/>
    <w:rsid w:val="00A3150D"/>
    <w:rsid w:val="00A315D4"/>
    <w:rsid w:val="00A317BE"/>
    <w:rsid w:val="00A3190D"/>
    <w:rsid w:val="00A3194E"/>
    <w:rsid w:val="00A31A99"/>
    <w:rsid w:val="00A31D46"/>
    <w:rsid w:val="00A31E5F"/>
    <w:rsid w:val="00A31EBB"/>
    <w:rsid w:val="00A31F09"/>
    <w:rsid w:val="00A32081"/>
    <w:rsid w:val="00A320D7"/>
    <w:rsid w:val="00A3239A"/>
    <w:rsid w:val="00A32560"/>
    <w:rsid w:val="00A326E0"/>
    <w:rsid w:val="00A32B15"/>
    <w:rsid w:val="00A32BA3"/>
    <w:rsid w:val="00A32CE7"/>
    <w:rsid w:val="00A32DF1"/>
    <w:rsid w:val="00A32E2B"/>
    <w:rsid w:val="00A32FCA"/>
    <w:rsid w:val="00A330AF"/>
    <w:rsid w:val="00A33545"/>
    <w:rsid w:val="00A3358E"/>
    <w:rsid w:val="00A3370E"/>
    <w:rsid w:val="00A33748"/>
    <w:rsid w:val="00A33AF0"/>
    <w:rsid w:val="00A33B27"/>
    <w:rsid w:val="00A33D5E"/>
    <w:rsid w:val="00A33E46"/>
    <w:rsid w:val="00A33F0F"/>
    <w:rsid w:val="00A34068"/>
    <w:rsid w:val="00A340E7"/>
    <w:rsid w:val="00A3428F"/>
    <w:rsid w:val="00A34302"/>
    <w:rsid w:val="00A3442C"/>
    <w:rsid w:val="00A34839"/>
    <w:rsid w:val="00A34A12"/>
    <w:rsid w:val="00A34A6C"/>
    <w:rsid w:val="00A34CB1"/>
    <w:rsid w:val="00A34D78"/>
    <w:rsid w:val="00A34D8A"/>
    <w:rsid w:val="00A34E6A"/>
    <w:rsid w:val="00A34EEF"/>
    <w:rsid w:val="00A34F58"/>
    <w:rsid w:val="00A352AC"/>
    <w:rsid w:val="00A3568D"/>
    <w:rsid w:val="00A358DF"/>
    <w:rsid w:val="00A359A6"/>
    <w:rsid w:val="00A35BFB"/>
    <w:rsid w:val="00A35D67"/>
    <w:rsid w:val="00A35EAD"/>
    <w:rsid w:val="00A35ECC"/>
    <w:rsid w:val="00A35ED6"/>
    <w:rsid w:val="00A36010"/>
    <w:rsid w:val="00A36064"/>
    <w:rsid w:val="00A360ED"/>
    <w:rsid w:val="00A362C2"/>
    <w:rsid w:val="00A36325"/>
    <w:rsid w:val="00A3633C"/>
    <w:rsid w:val="00A3638E"/>
    <w:rsid w:val="00A3640A"/>
    <w:rsid w:val="00A365EC"/>
    <w:rsid w:val="00A36835"/>
    <w:rsid w:val="00A36849"/>
    <w:rsid w:val="00A36D0D"/>
    <w:rsid w:val="00A36FB6"/>
    <w:rsid w:val="00A370A9"/>
    <w:rsid w:val="00A37109"/>
    <w:rsid w:val="00A3729D"/>
    <w:rsid w:val="00A3749B"/>
    <w:rsid w:val="00A37706"/>
    <w:rsid w:val="00A37848"/>
    <w:rsid w:val="00A37AFF"/>
    <w:rsid w:val="00A37B98"/>
    <w:rsid w:val="00A37C57"/>
    <w:rsid w:val="00A37C93"/>
    <w:rsid w:val="00A37CD1"/>
    <w:rsid w:val="00A37D73"/>
    <w:rsid w:val="00A37EF7"/>
    <w:rsid w:val="00A37F83"/>
    <w:rsid w:val="00A40435"/>
    <w:rsid w:val="00A4064A"/>
    <w:rsid w:val="00A407D3"/>
    <w:rsid w:val="00A40870"/>
    <w:rsid w:val="00A409E0"/>
    <w:rsid w:val="00A40BAC"/>
    <w:rsid w:val="00A40D2D"/>
    <w:rsid w:val="00A40D85"/>
    <w:rsid w:val="00A40F2F"/>
    <w:rsid w:val="00A41019"/>
    <w:rsid w:val="00A41197"/>
    <w:rsid w:val="00A411B4"/>
    <w:rsid w:val="00A41549"/>
    <w:rsid w:val="00A415B1"/>
    <w:rsid w:val="00A415DA"/>
    <w:rsid w:val="00A41719"/>
    <w:rsid w:val="00A41867"/>
    <w:rsid w:val="00A41955"/>
    <w:rsid w:val="00A41BDF"/>
    <w:rsid w:val="00A41C55"/>
    <w:rsid w:val="00A41C97"/>
    <w:rsid w:val="00A41DFD"/>
    <w:rsid w:val="00A41E1F"/>
    <w:rsid w:val="00A4203B"/>
    <w:rsid w:val="00A42056"/>
    <w:rsid w:val="00A42099"/>
    <w:rsid w:val="00A42144"/>
    <w:rsid w:val="00A424B9"/>
    <w:rsid w:val="00A42602"/>
    <w:rsid w:val="00A426B2"/>
    <w:rsid w:val="00A429B5"/>
    <w:rsid w:val="00A42D19"/>
    <w:rsid w:val="00A42E25"/>
    <w:rsid w:val="00A42F9E"/>
    <w:rsid w:val="00A43128"/>
    <w:rsid w:val="00A43183"/>
    <w:rsid w:val="00A4321A"/>
    <w:rsid w:val="00A4324A"/>
    <w:rsid w:val="00A43419"/>
    <w:rsid w:val="00A435C1"/>
    <w:rsid w:val="00A4370A"/>
    <w:rsid w:val="00A43ADB"/>
    <w:rsid w:val="00A43B81"/>
    <w:rsid w:val="00A43BBD"/>
    <w:rsid w:val="00A44023"/>
    <w:rsid w:val="00A4413C"/>
    <w:rsid w:val="00A441B6"/>
    <w:rsid w:val="00A4427A"/>
    <w:rsid w:val="00A445C2"/>
    <w:rsid w:val="00A44806"/>
    <w:rsid w:val="00A4490E"/>
    <w:rsid w:val="00A44A3E"/>
    <w:rsid w:val="00A44B79"/>
    <w:rsid w:val="00A44DCB"/>
    <w:rsid w:val="00A44EE2"/>
    <w:rsid w:val="00A4500D"/>
    <w:rsid w:val="00A450A2"/>
    <w:rsid w:val="00A4510E"/>
    <w:rsid w:val="00A45209"/>
    <w:rsid w:val="00A4540C"/>
    <w:rsid w:val="00A454D8"/>
    <w:rsid w:val="00A45529"/>
    <w:rsid w:val="00A45544"/>
    <w:rsid w:val="00A455A6"/>
    <w:rsid w:val="00A456D0"/>
    <w:rsid w:val="00A45A9F"/>
    <w:rsid w:val="00A45BDC"/>
    <w:rsid w:val="00A46203"/>
    <w:rsid w:val="00A462D6"/>
    <w:rsid w:val="00A4636D"/>
    <w:rsid w:val="00A463D6"/>
    <w:rsid w:val="00A463DC"/>
    <w:rsid w:val="00A4653A"/>
    <w:rsid w:val="00A46845"/>
    <w:rsid w:val="00A4687F"/>
    <w:rsid w:val="00A46AD0"/>
    <w:rsid w:val="00A46B84"/>
    <w:rsid w:val="00A46D04"/>
    <w:rsid w:val="00A46DB8"/>
    <w:rsid w:val="00A46EFF"/>
    <w:rsid w:val="00A47010"/>
    <w:rsid w:val="00A47067"/>
    <w:rsid w:val="00A472FD"/>
    <w:rsid w:val="00A474CD"/>
    <w:rsid w:val="00A47503"/>
    <w:rsid w:val="00A475F3"/>
    <w:rsid w:val="00A4761E"/>
    <w:rsid w:val="00A4762D"/>
    <w:rsid w:val="00A47782"/>
    <w:rsid w:val="00A4778E"/>
    <w:rsid w:val="00A4780A"/>
    <w:rsid w:val="00A47969"/>
    <w:rsid w:val="00A479F0"/>
    <w:rsid w:val="00A47AAB"/>
    <w:rsid w:val="00A47B0D"/>
    <w:rsid w:val="00A47B92"/>
    <w:rsid w:val="00A47C69"/>
    <w:rsid w:val="00A47CF6"/>
    <w:rsid w:val="00A47CFE"/>
    <w:rsid w:val="00A47D2E"/>
    <w:rsid w:val="00A47D93"/>
    <w:rsid w:val="00A5032C"/>
    <w:rsid w:val="00A5042D"/>
    <w:rsid w:val="00A504FB"/>
    <w:rsid w:val="00A50507"/>
    <w:rsid w:val="00A5050E"/>
    <w:rsid w:val="00A5069F"/>
    <w:rsid w:val="00A5081B"/>
    <w:rsid w:val="00A508AD"/>
    <w:rsid w:val="00A50F14"/>
    <w:rsid w:val="00A5115A"/>
    <w:rsid w:val="00A513DB"/>
    <w:rsid w:val="00A5146D"/>
    <w:rsid w:val="00A51533"/>
    <w:rsid w:val="00A515C8"/>
    <w:rsid w:val="00A515D5"/>
    <w:rsid w:val="00A51D1D"/>
    <w:rsid w:val="00A51D31"/>
    <w:rsid w:val="00A51D42"/>
    <w:rsid w:val="00A520AB"/>
    <w:rsid w:val="00A52111"/>
    <w:rsid w:val="00A522A9"/>
    <w:rsid w:val="00A522D4"/>
    <w:rsid w:val="00A52348"/>
    <w:rsid w:val="00A52553"/>
    <w:rsid w:val="00A52572"/>
    <w:rsid w:val="00A526B4"/>
    <w:rsid w:val="00A52913"/>
    <w:rsid w:val="00A529AD"/>
    <w:rsid w:val="00A52A17"/>
    <w:rsid w:val="00A52C9B"/>
    <w:rsid w:val="00A52D3D"/>
    <w:rsid w:val="00A52DF1"/>
    <w:rsid w:val="00A52EC3"/>
    <w:rsid w:val="00A530E9"/>
    <w:rsid w:val="00A5315B"/>
    <w:rsid w:val="00A5323E"/>
    <w:rsid w:val="00A5329C"/>
    <w:rsid w:val="00A53462"/>
    <w:rsid w:val="00A5357A"/>
    <w:rsid w:val="00A535F7"/>
    <w:rsid w:val="00A535FA"/>
    <w:rsid w:val="00A537C1"/>
    <w:rsid w:val="00A538DD"/>
    <w:rsid w:val="00A53961"/>
    <w:rsid w:val="00A53AED"/>
    <w:rsid w:val="00A53B63"/>
    <w:rsid w:val="00A53C92"/>
    <w:rsid w:val="00A54013"/>
    <w:rsid w:val="00A541EA"/>
    <w:rsid w:val="00A542CF"/>
    <w:rsid w:val="00A543BA"/>
    <w:rsid w:val="00A54725"/>
    <w:rsid w:val="00A54992"/>
    <w:rsid w:val="00A54C97"/>
    <w:rsid w:val="00A553AB"/>
    <w:rsid w:val="00A55438"/>
    <w:rsid w:val="00A5548C"/>
    <w:rsid w:val="00A55511"/>
    <w:rsid w:val="00A55548"/>
    <w:rsid w:val="00A556CD"/>
    <w:rsid w:val="00A556EB"/>
    <w:rsid w:val="00A55791"/>
    <w:rsid w:val="00A55823"/>
    <w:rsid w:val="00A558D0"/>
    <w:rsid w:val="00A55E00"/>
    <w:rsid w:val="00A55F74"/>
    <w:rsid w:val="00A55FE5"/>
    <w:rsid w:val="00A561CE"/>
    <w:rsid w:val="00A56236"/>
    <w:rsid w:val="00A5626B"/>
    <w:rsid w:val="00A5647B"/>
    <w:rsid w:val="00A564D5"/>
    <w:rsid w:val="00A56579"/>
    <w:rsid w:val="00A5657B"/>
    <w:rsid w:val="00A565D2"/>
    <w:rsid w:val="00A5666C"/>
    <w:rsid w:val="00A56815"/>
    <w:rsid w:val="00A56A54"/>
    <w:rsid w:val="00A56AC6"/>
    <w:rsid w:val="00A56CA1"/>
    <w:rsid w:val="00A56CDD"/>
    <w:rsid w:val="00A56F69"/>
    <w:rsid w:val="00A56FB7"/>
    <w:rsid w:val="00A56FBD"/>
    <w:rsid w:val="00A57044"/>
    <w:rsid w:val="00A5708E"/>
    <w:rsid w:val="00A572C6"/>
    <w:rsid w:val="00A572F8"/>
    <w:rsid w:val="00A5735B"/>
    <w:rsid w:val="00A57539"/>
    <w:rsid w:val="00A5754E"/>
    <w:rsid w:val="00A57600"/>
    <w:rsid w:val="00A57820"/>
    <w:rsid w:val="00A5782C"/>
    <w:rsid w:val="00A5788C"/>
    <w:rsid w:val="00A57901"/>
    <w:rsid w:val="00A579A7"/>
    <w:rsid w:val="00A57A19"/>
    <w:rsid w:val="00A57B21"/>
    <w:rsid w:val="00A57B7D"/>
    <w:rsid w:val="00A57C13"/>
    <w:rsid w:val="00A57CEC"/>
    <w:rsid w:val="00A57E39"/>
    <w:rsid w:val="00A57F5D"/>
    <w:rsid w:val="00A57F9F"/>
    <w:rsid w:val="00A601E2"/>
    <w:rsid w:val="00A605E7"/>
    <w:rsid w:val="00A60630"/>
    <w:rsid w:val="00A608DD"/>
    <w:rsid w:val="00A6097B"/>
    <w:rsid w:val="00A60A44"/>
    <w:rsid w:val="00A60ADD"/>
    <w:rsid w:val="00A60B06"/>
    <w:rsid w:val="00A60B13"/>
    <w:rsid w:val="00A60B59"/>
    <w:rsid w:val="00A60C8E"/>
    <w:rsid w:val="00A60E1A"/>
    <w:rsid w:val="00A60E26"/>
    <w:rsid w:val="00A61131"/>
    <w:rsid w:val="00A6114D"/>
    <w:rsid w:val="00A611CB"/>
    <w:rsid w:val="00A612DF"/>
    <w:rsid w:val="00A6167D"/>
    <w:rsid w:val="00A61AC5"/>
    <w:rsid w:val="00A61B4A"/>
    <w:rsid w:val="00A61CE5"/>
    <w:rsid w:val="00A61DE5"/>
    <w:rsid w:val="00A62200"/>
    <w:rsid w:val="00A62370"/>
    <w:rsid w:val="00A623E9"/>
    <w:rsid w:val="00A62770"/>
    <w:rsid w:val="00A628F8"/>
    <w:rsid w:val="00A62DCC"/>
    <w:rsid w:val="00A62E2C"/>
    <w:rsid w:val="00A62E42"/>
    <w:rsid w:val="00A62E4D"/>
    <w:rsid w:val="00A63252"/>
    <w:rsid w:val="00A6367D"/>
    <w:rsid w:val="00A63837"/>
    <w:rsid w:val="00A638CD"/>
    <w:rsid w:val="00A63902"/>
    <w:rsid w:val="00A6392C"/>
    <w:rsid w:val="00A63B80"/>
    <w:rsid w:val="00A63CF5"/>
    <w:rsid w:val="00A63DFC"/>
    <w:rsid w:val="00A63E0F"/>
    <w:rsid w:val="00A63EF8"/>
    <w:rsid w:val="00A64103"/>
    <w:rsid w:val="00A64114"/>
    <w:rsid w:val="00A64181"/>
    <w:rsid w:val="00A642EC"/>
    <w:rsid w:val="00A6455B"/>
    <w:rsid w:val="00A645EC"/>
    <w:rsid w:val="00A64622"/>
    <w:rsid w:val="00A64969"/>
    <w:rsid w:val="00A649FE"/>
    <w:rsid w:val="00A64A71"/>
    <w:rsid w:val="00A64AC6"/>
    <w:rsid w:val="00A64BDE"/>
    <w:rsid w:val="00A64C39"/>
    <w:rsid w:val="00A64CFB"/>
    <w:rsid w:val="00A64D67"/>
    <w:rsid w:val="00A64DA0"/>
    <w:rsid w:val="00A64E17"/>
    <w:rsid w:val="00A64E46"/>
    <w:rsid w:val="00A64F24"/>
    <w:rsid w:val="00A650DA"/>
    <w:rsid w:val="00A6512E"/>
    <w:rsid w:val="00A65132"/>
    <w:rsid w:val="00A6518E"/>
    <w:rsid w:val="00A651A9"/>
    <w:rsid w:val="00A652A4"/>
    <w:rsid w:val="00A652B8"/>
    <w:rsid w:val="00A65324"/>
    <w:rsid w:val="00A65539"/>
    <w:rsid w:val="00A65590"/>
    <w:rsid w:val="00A65728"/>
    <w:rsid w:val="00A6572D"/>
    <w:rsid w:val="00A65736"/>
    <w:rsid w:val="00A658FD"/>
    <w:rsid w:val="00A65962"/>
    <w:rsid w:val="00A65A94"/>
    <w:rsid w:val="00A65D16"/>
    <w:rsid w:val="00A65E44"/>
    <w:rsid w:val="00A660A6"/>
    <w:rsid w:val="00A661DC"/>
    <w:rsid w:val="00A6620E"/>
    <w:rsid w:val="00A662FE"/>
    <w:rsid w:val="00A66301"/>
    <w:rsid w:val="00A6630C"/>
    <w:rsid w:val="00A66315"/>
    <w:rsid w:val="00A66359"/>
    <w:rsid w:val="00A6636A"/>
    <w:rsid w:val="00A66370"/>
    <w:rsid w:val="00A66716"/>
    <w:rsid w:val="00A667D4"/>
    <w:rsid w:val="00A66815"/>
    <w:rsid w:val="00A66916"/>
    <w:rsid w:val="00A6692E"/>
    <w:rsid w:val="00A669DB"/>
    <w:rsid w:val="00A66A88"/>
    <w:rsid w:val="00A66A8F"/>
    <w:rsid w:val="00A66EC1"/>
    <w:rsid w:val="00A67157"/>
    <w:rsid w:val="00A671E9"/>
    <w:rsid w:val="00A6725E"/>
    <w:rsid w:val="00A67363"/>
    <w:rsid w:val="00A674A8"/>
    <w:rsid w:val="00A675A7"/>
    <w:rsid w:val="00A67878"/>
    <w:rsid w:val="00A67B28"/>
    <w:rsid w:val="00A67BD1"/>
    <w:rsid w:val="00A67C6F"/>
    <w:rsid w:val="00A67EF7"/>
    <w:rsid w:val="00A70000"/>
    <w:rsid w:val="00A70018"/>
    <w:rsid w:val="00A700F3"/>
    <w:rsid w:val="00A701BC"/>
    <w:rsid w:val="00A7027F"/>
    <w:rsid w:val="00A704AC"/>
    <w:rsid w:val="00A705B3"/>
    <w:rsid w:val="00A705D4"/>
    <w:rsid w:val="00A70791"/>
    <w:rsid w:val="00A707E3"/>
    <w:rsid w:val="00A708AD"/>
    <w:rsid w:val="00A709CA"/>
    <w:rsid w:val="00A70C28"/>
    <w:rsid w:val="00A70CD5"/>
    <w:rsid w:val="00A70D4C"/>
    <w:rsid w:val="00A70E36"/>
    <w:rsid w:val="00A70E6C"/>
    <w:rsid w:val="00A70E8B"/>
    <w:rsid w:val="00A70FAC"/>
    <w:rsid w:val="00A71030"/>
    <w:rsid w:val="00A710A7"/>
    <w:rsid w:val="00A71117"/>
    <w:rsid w:val="00A7119A"/>
    <w:rsid w:val="00A7132D"/>
    <w:rsid w:val="00A7139A"/>
    <w:rsid w:val="00A713D7"/>
    <w:rsid w:val="00A71611"/>
    <w:rsid w:val="00A7164A"/>
    <w:rsid w:val="00A71BC6"/>
    <w:rsid w:val="00A71D1C"/>
    <w:rsid w:val="00A71E87"/>
    <w:rsid w:val="00A720C3"/>
    <w:rsid w:val="00A72539"/>
    <w:rsid w:val="00A72684"/>
    <w:rsid w:val="00A728C3"/>
    <w:rsid w:val="00A728FC"/>
    <w:rsid w:val="00A7296D"/>
    <w:rsid w:val="00A729D6"/>
    <w:rsid w:val="00A729FC"/>
    <w:rsid w:val="00A72AA7"/>
    <w:rsid w:val="00A72AF4"/>
    <w:rsid w:val="00A72B4A"/>
    <w:rsid w:val="00A72E49"/>
    <w:rsid w:val="00A731B1"/>
    <w:rsid w:val="00A732B6"/>
    <w:rsid w:val="00A7344D"/>
    <w:rsid w:val="00A7347E"/>
    <w:rsid w:val="00A735B3"/>
    <w:rsid w:val="00A7367F"/>
    <w:rsid w:val="00A736CF"/>
    <w:rsid w:val="00A73708"/>
    <w:rsid w:val="00A73731"/>
    <w:rsid w:val="00A738BB"/>
    <w:rsid w:val="00A73912"/>
    <w:rsid w:val="00A73B8B"/>
    <w:rsid w:val="00A73C5F"/>
    <w:rsid w:val="00A73C88"/>
    <w:rsid w:val="00A74019"/>
    <w:rsid w:val="00A74031"/>
    <w:rsid w:val="00A742CE"/>
    <w:rsid w:val="00A74312"/>
    <w:rsid w:val="00A744CC"/>
    <w:rsid w:val="00A74928"/>
    <w:rsid w:val="00A74A44"/>
    <w:rsid w:val="00A74ABB"/>
    <w:rsid w:val="00A74C39"/>
    <w:rsid w:val="00A75537"/>
    <w:rsid w:val="00A756D3"/>
    <w:rsid w:val="00A75855"/>
    <w:rsid w:val="00A75877"/>
    <w:rsid w:val="00A75BFA"/>
    <w:rsid w:val="00A75C77"/>
    <w:rsid w:val="00A760FA"/>
    <w:rsid w:val="00A7610E"/>
    <w:rsid w:val="00A7613D"/>
    <w:rsid w:val="00A762A4"/>
    <w:rsid w:val="00A7630D"/>
    <w:rsid w:val="00A7655B"/>
    <w:rsid w:val="00A766E0"/>
    <w:rsid w:val="00A767F2"/>
    <w:rsid w:val="00A769AE"/>
    <w:rsid w:val="00A76B7E"/>
    <w:rsid w:val="00A76B9A"/>
    <w:rsid w:val="00A76D46"/>
    <w:rsid w:val="00A76E1D"/>
    <w:rsid w:val="00A76E20"/>
    <w:rsid w:val="00A76E50"/>
    <w:rsid w:val="00A76FC8"/>
    <w:rsid w:val="00A7703B"/>
    <w:rsid w:val="00A770B5"/>
    <w:rsid w:val="00A770C9"/>
    <w:rsid w:val="00A77395"/>
    <w:rsid w:val="00A77A23"/>
    <w:rsid w:val="00A77AB3"/>
    <w:rsid w:val="00A77DE6"/>
    <w:rsid w:val="00A77F86"/>
    <w:rsid w:val="00A80148"/>
    <w:rsid w:val="00A809F3"/>
    <w:rsid w:val="00A80A36"/>
    <w:rsid w:val="00A80BE7"/>
    <w:rsid w:val="00A80D6D"/>
    <w:rsid w:val="00A80D92"/>
    <w:rsid w:val="00A80DAF"/>
    <w:rsid w:val="00A80E12"/>
    <w:rsid w:val="00A80F99"/>
    <w:rsid w:val="00A811D0"/>
    <w:rsid w:val="00A812DE"/>
    <w:rsid w:val="00A813C9"/>
    <w:rsid w:val="00A815D4"/>
    <w:rsid w:val="00A81803"/>
    <w:rsid w:val="00A81BFF"/>
    <w:rsid w:val="00A81C69"/>
    <w:rsid w:val="00A81D28"/>
    <w:rsid w:val="00A81DC7"/>
    <w:rsid w:val="00A81FF2"/>
    <w:rsid w:val="00A8214B"/>
    <w:rsid w:val="00A8224A"/>
    <w:rsid w:val="00A82265"/>
    <w:rsid w:val="00A822FF"/>
    <w:rsid w:val="00A8244D"/>
    <w:rsid w:val="00A8275A"/>
    <w:rsid w:val="00A82B9D"/>
    <w:rsid w:val="00A82D77"/>
    <w:rsid w:val="00A82DB7"/>
    <w:rsid w:val="00A82EEA"/>
    <w:rsid w:val="00A82F6D"/>
    <w:rsid w:val="00A830AD"/>
    <w:rsid w:val="00A831EA"/>
    <w:rsid w:val="00A8327F"/>
    <w:rsid w:val="00A834D7"/>
    <w:rsid w:val="00A83576"/>
    <w:rsid w:val="00A83816"/>
    <w:rsid w:val="00A83832"/>
    <w:rsid w:val="00A8385F"/>
    <w:rsid w:val="00A83DFB"/>
    <w:rsid w:val="00A83FA8"/>
    <w:rsid w:val="00A83FFA"/>
    <w:rsid w:val="00A84094"/>
    <w:rsid w:val="00A847D3"/>
    <w:rsid w:val="00A847E3"/>
    <w:rsid w:val="00A84845"/>
    <w:rsid w:val="00A84A87"/>
    <w:rsid w:val="00A84BF2"/>
    <w:rsid w:val="00A84E49"/>
    <w:rsid w:val="00A84E9C"/>
    <w:rsid w:val="00A84EB5"/>
    <w:rsid w:val="00A8506D"/>
    <w:rsid w:val="00A850E6"/>
    <w:rsid w:val="00A85171"/>
    <w:rsid w:val="00A851C9"/>
    <w:rsid w:val="00A852AE"/>
    <w:rsid w:val="00A852BF"/>
    <w:rsid w:val="00A8546C"/>
    <w:rsid w:val="00A8551E"/>
    <w:rsid w:val="00A855BE"/>
    <w:rsid w:val="00A85874"/>
    <w:rsid w:val="00A85931"/>
    <w:rsid w:val="00A85A7B"/>
    <w:rsid w:val="00A85A86"/>
    <w:rsid w:val="00A85B86"/>
    <w:rsid w:val="00A85B8D"/>
    <w:rsid w:val="00A85BB7"/>
    <w:rsid w:val="00A85C42"/>
    <w:rsid w:val="00A85D40"/>
    <w:rsid w:val="00A8620E"/>
    <w:rsid w:val="00A8639F"/>
    <w:rsid w:val="00A86433"/>
    <w:rsid w:val="00A86468"/>
    <w:rsid w:val="00A864F5"/>
    <w:rsid w:val="00A8657A"/>
    <w:rsid w:val="00A8682E"/>
    <w:rsid w:val="00A868C9"/>
    <w:rsid w:val="00A86C31"/>
    <w:rsid w:val="00A86CB9"/>
    <w:rsid w:val="00A86F5A"/>
    <w:rsid w:val="00A86F77"/>
    <w:rsid w:val="00A86FF9"/>
    <w:rsid w:val="00A871A0"/>
    <w:rsid w:val="00A87224"/>
    <w:rsid w:val="00A87262"/>
    <w:rsid w:val="00A87502"/>
    <w:rsid w:val="00A87551"/>
    <w:rsid w:val="00A87603"/>
    <w:rsid w:val="00A87619"/>
    <w:rsid w:val="00A8779D"/>
    <w:rsid w:val="00A8784B"/>
    <w:rsid w:val="00A87A07"/>
    <w:rsid w:val="00A87A52"/>
    <w:rsid w:val="00A87AE8"/>
    <w:rsid w:val="00A87B6D"/>
    <w:rsid w:val="00A87BE3"/>
    <w:rsid w:val="00A87BE4"/>
    <w:rsid w:val="00A87C98"/>
    <w:rsid w:val="00A87CA6"/>
    <w:rsid w:val="00A87D61"/>
    <w:rsid w:val="00A87F2F"/>
    <w:rsid w:val="00A90148"/>
    <w:rsid w:val="00A90335"/>
    <w:rsid w:val="00A903FE"/>
    <w:rsid w:val="00A904BB"/>
    <w:rsid w:val="00A904EF"/>
    <w:rsid w:val="00A90525"/>
    <w:rsid w:val="00A9055E"/>
    <w:rsid w:val="00A90561"/>
    <w:rsid w:val="00A90656"/>
    <w:rsid w:val="00A906B8"/>
    <w:rsid w:val="00A906DE"/>
    <w:rsid w:val="00A907D3"/>
    <w:rsid w:val="00A9081D"/>
    <w:rsid w:val="00A90AA5"/>
    <w:rsid w:val="00A90B57"/>
    <w:rsid w:val="00A90C23"/>
    <w:rsid w:val="00A90C7F"/>
    <w:rsid w:val="00A91392"/>
    <w:rsid w:val="00A915BE"/>
    <w:rsid w:val="00A915E0"/>
    <w:rsid w:val="00A91D1C"/>
    <w:rsid w:val="00A922AA"/>
    <w:rsid w:val="00A924CE"/>
    <w:rsid w:val="00A927E5"/>
    <w:rsid w:val="00A9291E"/>
    <w:rsid w:val="00A929EC"/>
    <w:rsid w:val="00A92ACA"/>
    <w:rsid w:val="00A92D13"/>
    <w:rsid w:val="00A92D7B"/>
    <w:rsid w:val="00A92FE8"/>
    <w:rsid w:val="00A93120"/>
    <w:rsid w:val="00A931F6"/>
    <w:rsid w:val="00A93234"/>
    <w:rsid w:val="00A93292"/>
    <w:rsid w:val="00A93562"/>
    <w:rsid w:val="00A938B6"/>
    <w:rsid w:val="00A93ACC"/>
    <w:rsid w:val="00A93D08"/>
    <w:rsid w:val="00A93F46"/>
    <w:rsid w:val="00A94332"/>
    <w:rsid w:val="00A94339"/>
    <w:rsid w:val="00A94428"/>
    <w:rsid w:val="00A94521"/>
    <w:rsid w:val="00A9456F"/>
    <w:rsid w:val="00A947B0"/>
    <w:rsid w:val="00A94A1F"/>
    <w:rsid w:val="00A94D2E"/>
    <w:rsid w:val="00A94E0E"/>
    <w:rsid w:val="00A9510D"/>
    <w:rsid w:val="00A95268"/>
    <w:rsid w:val="00A952CE"/>
    <w:rsid w:val="00A95458"/>
    <w:rsid w:val="00A955B9"/>
    <w:rsid w:val="00A95628"/>
    <w:rsid w:val="00A95673"/>
    <w:rsid w:val="00A9569C"/>
    <w:rsid w:val="00A95833"/>
    <w:rsid w:val="00A95A40"/>
    <w:rsid w:val="00A95B4E"/>
    <w:rsid w:val="00A95B72"/>
    <w:rsid w:val="00A95B96"/>
    <w:rsid w:val="00A95F84"/>
    <w:rsid w:val="00A9622F"/>
    <w:rsid w:val="00A9638D"/>
    <w:rsid w:val="00A9651A"/>
    <w:rsid w:val="00A966E6"/>
    <w:rsid w:val="00A96842"/>
    <w:rsid w:val="00A96BB5"/>
    <w:rsid w:val="00A96C37"/>
    <w:rsid w:val="00A96CA0"/>
    <w:rsid w:val="00A96D27"/>
    <w:rsid w:val="00A96E4E"/>
    <w:rsid w:val="00A96E56"/>
    <w:rsid w:val="00A96E8F"/>
    <w:rsid w:val="00A96EE9"/>
    <w:rsid w:val="00A96FDE"/>
    <w:rsid w:val="00A970D8"/>
    <w:rsid w:val="00A972F3"/>
    <w:rsid w:val="00A9735B"/>
    <w:rsid w:val="00A9765F"/>
    <w:rsid w:val="00A97801"/>
    <w:rsid w:val="00A97851"/>
    <w:rsid w:val="00A97A1C"/>
    <w:rsid w:val="00A97A26"/>
    <w:rsid w:val="00A97D63"/>
    <w:rsid w:val="00A97E26"/>
    <w:rsid w:val="00AA00C6"/>
    <w:rsid w:val="00AA03BD"/>
    <w:rsid w:val="00AA06A5"/>
    <w:rsid w:val="00AA075C"/>
    <w:rsid w:val="00AA0BA3"/>
    <w:rsid w:val="00AA0E82"/>
    <w:rsid w:val="00AA0FC9"/>
    <w:rsid w:val="00AA0FDC"/>
    <w:rsid w:val="00AA1248"/>
    <w:rsid w:val="00AA12AE"/>
    <w:rsid w:val="00AA12D7"/>
    <w:rsid w:val="00AA1493"/>
    <w:rsid w:val="00AA16CF"/>
    <w:rsid w:val="00AA1890"/>
    <w:rsid w:val="00AA1C25"/>
    <w:rsid w:val="00AA1E4E"/>
    <w:rsid w:val="00AA1F4C"/>
    <w:rsid w:val="00AA1FEB"/>
    <w:rsid w:val="00AA216C"/>
    <w:rsid w:val="00AA224D"/>
    <w:rsid w:val="00AA225E"/>
    <w:rsid w:val="00AA2313"/>
    <w:rsid w:val="00AA232F"/>
    <w:rsid w:val="00AA27C7"/>
    <w:rsid w:val="00AA2866"/>
    <w:rsid w:val="00AA286B"/>
    <w:rsid w:val="00AA28BA"/>
    <w:rsid w:val="00AA2A6D"/>
    <w:rsid w:val="00AA2D62"/>
    <w:rsid w:val="00AA3132"/>
    <w:rsid w:val="00AA327E"/>
    <w:rsid w:val="00AA3877"/>
    <w:rsid w:val="00AA3903"/>
    <w:rsid w:val="00AA3951"/>
    <w:rsid w:val="00AA3ABF"/>
    <w:rsid w:val="00AA3C98"/>
    <w:rsid w:val="00AA3CA9"/>
    <w:rsid w:val="00AA3CDC"/>
    <w:rsid w:val="00AA3D83"/>
    <w:rsid w:val="00AA4393"/>
    <w:rsid w:val="00AA44BE"/>
    <w:rsid w:val="00AA47B2"/>
    <w:rsid w:val="00AA4813"/>
    <w:rsid w:val="00AA4824"/>
    <w:rsid w:val="00AA4871"/>
    <w:rsid w:val="00AA487E"/>
    <w:rsid w:val="00AA4A0A"/>
    <w:rsid w:val="00AA4F10"/>
    <w:rsid w:val="00AA503C"/>
    <w:rsid w:val="00AA50D0"/>
    <w:rsid w:val="00AA5201"/>
    <w:rsid w:val="00AA5278"/>
    <w:rsid w:val="00AA536F"/>
    <w:rsid w:val="00AA540D"/>
    <w:rsid w:val="00AA5579"/>
    <w:rsid w:val="00AA57D2"/>
    <w:rsid w:val="00AA5A59"/>
    <w:rsid w:val="00AA5B88"/>
    <w:rsid w:val="00AA5D3E"/>
    <w:rsid w:val="00AA5F0D"/>
    <w:rsid w:val="00AA60DA"/>
    <w:rsid w:val="00AA6132"/>
    <w:rsid w:val="00AA614C"/>
    <w:rsid w:val="00AA6242"/>
    <w:rsid w:val="00AA6543"/>
    <w:rsid w:val="00AA6608"/>
    <w:rsid w:val="00AA6765"/>
    <w:rsid w:val="00AA6848"/>
    <w:rsid w:val="00AA6AFF"/>
    <w:rsid w:val="00AA6CFE"/>
    <w:rsid w:val="00AA6F09"/>
    <w:rsid w:val="00AA7109"/>
    <w:rsid w:val="00AA71EA"/>
    <w:rsid w:val="00AA71FE"/>
    <w:rsid w:val="00AA733A"/>
    <w:rsid w:val="00AA74F5"/>
    <w:rsid w:val="00AA75CC"/>
    <w:rsid w:val="00AA7741"/>
    <w:rsid w:val="00AA797D"/>
    <w:rsid w:val="00AA7AE3"/>
    <w:rsid w:val="00AA7B03"/>
    <w:rsid w:val="00AA7B59"/>
    <w:rsid w:val="00AA7DC7"/>
    <w:rsid w:val="00AA7EB7"/>
    <w:rsid w:val="00AA7F2D"/>
    <w:rsid w:val="00AB00BC"/>
    <w:rsid w:val="00AB01B7"/>
    <w:rsid w:val="00AB02EA"/>
    <w:rsid w:val="00AB0374"/>
    <w:rsid w:val="00AB03B8"/>
    <w:rsid w:val="00AB0454"/>
    <w:rsid w:val="00AB082A"/>
    <w:rsid w:val="00AB0840"/>
    <w:rsid w:val="00AB085B"/>
    <w:rsid w:val="00AB08EA"/>
    <w:rsid w:val="00AB093C"/>
    <w:rsid w:val="00AB09FC"/>
    <w:rsid w:val="00AB0ACA"/>
    <w:rsid w:val="00AB0BE0"/>
    <w:rsid w:val="00AB0DB6"/>
    <w:rsid w:val="00AB0DF0"/>
    <w:rsid w:val="00AB0EAB"/>
    <w:rsid w:val="00AB100D"/>
    <w:rsid w:val="00AB1110"/>
    <w:rsid w:val="00AB11F2"/>
    <w:rsid w:val="00AB121C"/>
    <w:rsid w:val="00AB13DE"/>
    <w:rsid w:val="00AB15C7"/>
    <w:rsid w:val="00AB1B52"/>
    <w:rsid w:val="00AB1B91"/>
    <w:rsid w:val="00AB1B9F"/>
    <w:rsid w:val="00AB1C5D"/>
    <w:rsid w:val="00AB1FDB"/>
    <w:rsid w:val="00AB218E"/>
    <w:rsid w:val="00AB23C2"/>
    <w:rsid w:val="00AB291C"/>
    <w:rsid w:val="00AB2A11"/>
    <w:rsid w:val="00AB2A5E"/>
    <w:rsid w:val="00AB2C73"/>
    <w:rsid w:val="00AB2D86"/>
    <w:rsid w:val="00AB2F3C"/>
    <w:rsid w:val="00AB2F89"/>
    <w:rsid w:val="00AB2FFD"/>
    <w:rsid w:val="00AB301F"/>
    <w:rsid w:val="00AB30F2"/>
    <w:rsid w:val="00AB347B"/>
    <w:rsid w:val="00AB35CF"/>
    <w:rsid w:val="00AB3840"/>
    <w:rsid w:val="00AB3C27"/>
    <w:rsid w:val="00AB3C78"/>
    <w:rsid w:val="00AB3CB2"/>
    <w:rsid w:val="00AB3D8E"/>
    <w:rsid w:val="00AB3FAD"/>
    <w:rsid w:val="00AB420C"/>
    <w:rsid w:val="00AB4227"/>
    <w:rsid w:val="00AB4366"/>
    <w:rsid w:val="00AB4472"/>
    <w:rsid w:val="00AB47E0"/>
    <w:rsid w:val="00AB4965"/>
    <w:rsid w:val="00AB4A18"/>
    <w:rsid w:val="00AB4AF9"/>
    <w:rsid w:val="00AB4B2F"/>
    <w:rsid w:val="00AB4DD8"/>
    <w:rsid w:val="00AB4E56"/>
    <w:rsid w:val="00AB4F6B"/>
    <w:rsid w:val="00AB4FD1"/>
    <w:rsid w:val="00AB5022"/>
    <w:rsid w:val="00AB5128"/>
    <w:rsid w:val="00AB522C"/>
    <w:rsid w:val="00AB5397"/>
    <w:rsid w:val="00AB56E8"/>
    <w:rsid w:val="00AB574F"/>
    <w:rsid w:val="00AB5773"/>
    <w:rsid w:val="00AB5BE4"/>
    <w:rsid w:val="00AB5FF2"/>
    <w:rsid w:val="00AB63A6"/>
    <w:rsid w:val="00AB63C4"/>
    <w:rsid w:val="00AB6406"/>
    <w:rsid w:val="00AB643B"/>
    <w:rsid w:val="00AB65F0"/>
    <w:rsid w:val="00AB6630"/>
    <w:rsid w:val="00AB6725"/>
    <w:rsid w:val="00AB6791"/>
    <w:rsid w:val="00AB68C1"/>
    <w:rsid w:val="00AB698C"/>
    <w:rsid w:val="00AB6A7C"/>
    <w:rsid w:val="00AB6B71"/>
    <w:rsid w:val="00AB701B"/>
    <w:rsid w:val="00AB70D1"/>
    <w:rsid w:val="00AB7170"/>
    <w:rsid w:val="00AB753F"/>
    <w:rsid w:val="00AB754C"/>
    <w:rsid w:val="00AB75DB"/>
    <w:rsid w:val="00AB768A"/>
    <w:rsid w:val="00AB76DB"/>
    <w:rsid w:val="00AB791A"/>
    <w:rsid w:val="00AB7B71"/>
    <w:rsid w:val="00AB7C5B"/>
    <w:rsid w:val="00AB7D60"/>
    <w:rsid w:val="00AB7E50"/>
    <w:rsid w:val="00AB7F19"/>
    <w:rsid w:val="00AB7F5C"/>
    <w:rsid w:val="00AB7F9C"/>
    <w:rsid w:val="00AB7FAE"/>
    <w:rsid w:val="00AC00BF"/>
    <w:rsid w:val="00AC01EC"/>
    <w:rsid w:val="00AC02B2"/>
    <w:rsid w:val="00AC051F"/>
    <w:rsid w:val="00AC0601"/>
    <w:rsid w:val="00AC0969"/>
    <w:rsid w:val="00AC0E9B"/>
    <w:rsid w:val="00AC11A7"/>
    <w:rsid w:val="00AC1334"/>
    <w:rsid w:val="00AC1421"/>
    <w:rsid w:val="00AC14E2"/>
    <w:rsid w:val="00AC1730"/>
    <w:rsid w:val="00AC1EA7"/>
    <w:rsid w:val="00AC2040"/>
    <w:rsid w:val="00AC204E"/>
    <w:rsid w:val="00AC21A3"/>
    <w:rsid w:val="00AC21DD"/>
    <w:rsid w:val="00AC24B2"/>
    <w:rsid w:val="00AC272B"/>
    <w:rsid w:val="00AC27CD"/>
    <w:rsid w:val="00AC2897"/>
    <w:rsid w:val="00AC28FC"/>
    <w:rsid w:val="00AC2AF6"/>
    <w:rsid w:val="00AC2CC8"/>
    <w:rsid w:val="00AC2CF2"/>
    <w:rsid w:val="00AC2DDF"/>
    <w:rsid w:val="00AC3008"/>
    <w:rsid w:val="00AC3038"/>
    <w:rsid w:val="00AC3050"/>
    <w:rsid w:val="00AC30B3"/>
    <w:rsid w:val="00AC3105"/>
    <w:rsid w:val="00AC333B"/>
    <w:rsid w:val="00AC336A"/>
    <w:rsid w:val="00AC33EB"/>
    <w:rsid w:val="00AC354F"/>
    <w:rsid w:val="00AC35F1"/>
    <w:rsid w:val="00AC3659"/>
    <w:rsid w:val="00AC366F"/>
    <w:rsid w:val="00AC37F7"/>
    <w:rsid w:val="00AC3829"/>
    <w:rsid w:val="00AC390A"/>
    <w:rsid w:val="00AC3A25"/>
    <w:rsid w:val="00AC3D1E"/>
    <w:rsid w:val="00AC3E97"/>
    <w:rsid w:val="00AC41CF"/>
    <w:rsid w:val="00AC4572"/>
    <w:rsid w:val="00AC4599"/>
    <w:rsid w:val="00AC470F"/>
    <w:rsid w:val="00AC47A8"/>
    <w:rsid w:val="00AC48F4"/>
    <w:rsid w:val="00AC4A3E"/>
    <w:rsid w:val="00AC4B55"/>
    <w:rsid w:val="00AC4D40"/>
    <w:rsid w:val="00AC5037"/>
    <w:rsid w:val="00AC510F"/>
    <w:rsid w:val="00AC5167"/>
    <w:rsid w:val="00AC5207"/>
    <w:rsid w:val="00AC52D4"/>
    <w:rsid w:val="00AC5358"/>
    <w:rsid w:val="00AC5733"/>
    <w:rsid w:val="00AC5793"/>
    <w:rsid w:val="00AC57BF"/>
    <w:rsid w:val="00AC58F3"/>
    <w:rsid w:val="00AC59E2"/>
    <w:rsid w:val="00AC5B34"/>
    <w:rsid w:val="00AC5B49"/>
    <w:rsid w:val="00AC5D00"/>
    <w:rsid w:val="00AC5D05"/>
    <w:rsid w:val="00AC5D8A"/>
    <w:rsid w:val="00AC5D9E"/>
    <w:rsid w:val="00AC5DD7"/>
    <w:rsid w:val="00AC5DF6"/>
    <w:rsid w:val="00AC5F47"/>
    <w:rsid w:val="00AC601A"/>
    <w:rsid w:val="00AC6126"/>
    <w:rsid w:val="00AC6274"/>
    <w:rsid w:val="00AC62AE"/>
    <w:rsid w:val="00AC62C9"/>
    <w:rsid w:val="00AC64A4"/>
    <w:rsid w:val="00AC68A8"/>
    <w:rsid w:val="00AC6A6A"/>
    <w:rsid w:val="00AC6C7C"/>
    <w:rsid w:val="00AC6D36"/>
    <w:rsid w:val="00AC6EA3"/>
    <w:rsid w:val="00AC6EBD"/>
    <w:rsid w:val="00AC7098"/>
    <w:rsid w:val="00AC7280"/>
    <w:rsid w:val="00AC72D3"/>
    <w:rsid w:val="00AC72EE"/>
    <w:rsid w:val="00AC7682"/>
    <w:rsid w:val="00AC7882"/>
    <w:rsid w:val="00AC78F9"/>
    <w:rsid w:val="00AC7AB2"/>
    <w:rsid w:val="00AC7D1A"/>
    <w:rsid w:val="00AC7D3C"/>
    <w:rsid w:val="00AC7D7F"/>
    <w:rsid w:val="00AC7DA1"/>
    <w:rsid w:val="00AC7E31"/>
    <w:rsid w:val="00AC7E77"/>
    <w:rsid w:val="00AC7F19"/>
    <w:rsid w:val="00AD03CB"/>
    <w:rsid w:val="00AD03DA"/>
    <w:rsid w:val="00AD03E5"/>
    <w:rsid w:val="00AD0528"/>
    <w:rsid w:val="00AD063D"/>
    <w:rsid w:val="00AD0682"/>
    <w:rsid w:val="00AD07CE"/>
    <w:rsid w:val="00AD0858"/>
    <w:rsid w:val="00AD0B3A"/>
    <w:rsid w:val="00AD0B9C"/>
    <w:rsid w:val="00AD0D86"/>
    <w:rsid w:val="00AD0E89"/>
    <w:rsid w:val="00AD0EDC"/>
    <w:rsid w:val="00AD1191"/>
    <w:rsid w:val="00AD1257"/>
    <w:rsid w:val="00AD1424"/>
    <w:rsid w:val="00AD14A9"/>
    <w:rsid w:val="00AD1712"/>
    <w:rsid w:val="00AD186A"/>
    <w:rsid w:val="00AD193C"/>
    <w:rsid w:val="00AD194A"/>
    <w:rsid w:val="00AD1B29"/>
    <w:rsid w:val="00AD1E4B"/>
    <w:rsid w:val="00AD2038"/>
    <w:rsid w:val="00AD2083"/>
    <w:rsid w:val="00AD2511"/>
    <w:rsid w:val="00AD2571"/>
    <w:rsid w:val="00AD2793"/>
    <w:rsid w:val="00AD2AB5"/>
    <w:rsid w:val="00AD2D16"/>
    <w:rsid w:val="00AD2D25"/>
    <w:rsid w:val="00AD2D90"/>
    <w:rsid w:val="00AD2F36"/>
    <w:rsid w:val="00AD2F93"/>
    <w:rsid w:val="00AD3093"/>
    <w:rsid w:val="00AD3319"/>
    <w:rsid w:val="00AD3381"/>
    <w:rsid w:val="00AD34CE"/>
    <w:rsid w:val="00AD3594"/>
    <w:rsid w:val="00AD378D"/>
    <w:rsid w:val="00AD383E"/>
    <w:rsid w:val="00AD4308"/>
    <w:rsid w:val="00AD4551"/>
    <w:rsid w:val="00AD4603"/>
    <w:rsid w:val="00AD4712"/>
    <w:rsid w:val="00AD4784"/>
    <w:rsid w:val="00AD47E8"/>
    <w:rsid w:val="00AD496A"/>
    <w:rsid w:val="00AD4B6B"/>
    <w:rsid w:val="00AD4BC2"/>
    <w:rsid w:val="00AD4C75"/>
    <w:rsid w:val="00AD5625"/>
    <w:rsid w:val="00AD563C"/>
    <w:rsid w:val="00AD5704"/>
    <w:rsid w:val="00AD5772"/>
    <w:rsid w:val="00AD57E6"/>
    <w:rsid w:val="00AD5841"/>
    <w:rsid w:val="00AD5A4B"/>
    <w:rsid w:val="00AD5B30"/>
    <w:rsid w:val="00AD5CC0"/>
    <w:rsid w:val="00AD5D3B"/>
    <w:rsid w:val="00AD5ED9"/>
    <w:rsid w:val="00AD5F2D"/>
    <w:rsid w:val="00AD6004"/>
    <w:rsid w:val="00AD61D8"/>
    <w:rsid w:val="00AD621A"/>
    <w:rsid w:val="00AD641C"/>
    <w:rsid w:val="00AD659D"/>
    <w:rsid w:val="00AD6712"/>
    <w:rsid w:val="00AD6720"/>
    <w:rsid w:val="00AD68DA"/>
    <w:rsid w:val="00AD6B25"/>
    <w:rsid w:val="00AD6C1D"/>
    <w:rsid w:val="00AD6D16"/>
    <w:rsid w:val="00AD6DCC"/>
    <w:rsid w:val="00AD6EC8"/>
    <w:rsid w:val="00AD7033"/>
    <w:rsid w:val="00AD7163"/>
    <w:rsid w:val="00AD71FE"/>
    <w:rsid w:val="00AD7346"/>
    <w:rsid w:val="00AD750E"/>
    <w:rsid w:val="00AD7510"/>
    <w:rsid w:val="00AD7533"/>
    <w:rsid w:val="00AD77C1"/>
    <w:rsid w:val="00AD7844"/>
    <w:rsid w:val="00AD7D34"/>
    <w:rsid w:val="00AD7EC9"/>
    <w:rsid w:val="00AE0071"/>
    <w:rsid w:val="00AE0089"/>
    <w:rsid w:val="00AE01B1"/>
    <w:rsid w:val="00AE031A"/>
    <w:rsid w:val="00AE03A6"/>
    <w:rsid w:val="00AE0437"/>
    <w:rsid w:val="00AE056B"/>
    <w:rsid w:val="00AE06F6"/>
    <w:rsid w:val="00AE071B"/>
    <w:rsid w:val="00AE089F"/>
    <w:rsid w:val="00AE0C94"/>
    <w:rsid w:val="00AE0D86"/>
    <w:rsid w:val="00AE0D9A"/>
    <w:rsid w:val="00AE0F21"/>
    <w:rsid w:val="00AE0F50"/>
    <w:rsid w:val="00AE0F6D"/>
    <w:rsid w:val="00AE1051"/>
    <w:rsid w:val="00AE10D3"/>
    <w:rsid w:val="00AE10E4"/>
    <w:rsid w:val="00AE1229"/>
    <w:rsid w:val="00AE13A5"/>
    <w:rsid w:val="00AE13D7"/>
    <w:rsid w:val="00AE1429"/>
    <w:rsid w:val="00AE15C4"/>
    <w:rsid w:val="00AE15CC"/>
    <w:rsid w:val="00AE1783"/>
    <w:rsid w:val="00AE179E"/>
    <w:rsid w:val="00AE184F"/>
    <w:rsid w:val="00AE1A7E"/>
    <w:rsid w:val="00AE1BB5"/>
    <w:rsid w:val="00AE1C0E"/>
    <w:rsid w:val="00AE1C34"/>
    <w:rsid w:val="00AE1FA9"/>
    <w:rsid w:val="00AE21C6"/>
    <w:rsid w:val="00AE2255"/>
    <w:rsid w:val="00AE24C0"/>
    <w:rsid w:val="00AE2DE9"/>
    <w:rsid w:val="00AE2E75"/>
    <w:rsid w:val="00AE2F90"/>
    <w:rsid w:val="00AE30CA"/>
    <w:rsid w:val="00AE325B"/>
    <w:rsid w:val="00AE3301"/>
    <w:rsid w:val="00AE3308"/>
    <w:rsid w:val="00AE36CA"/>
    <w:rsid w:val="00AE37A6"/>
    <w:rsid w:val="00AE38B1"/>
    <w:rsid w:val="00AE393D"/>
    <w:rsid w:val="00AE3A52"/>
    <w:rsid w:val="00AE3B90"/>
    <w:rsid w:val="00AE3BB3"/>
    <w:rsid w:val="00AE3DD9"/>
    <w:rsid w:val="00AE403D"/>
    <w:rsid w:val="00AE4206"/>
    <w:rsid w:val="00AE4487"/>
    <w:rsid w:val="00AE44D1"/>
    <w:rsid w:val="00AE4812"/>
    <w:rsid w:val="00AE49FC"/>
    <w:rsid w:val="00AE4B24"/>
    <w:rsid w:val="00AE4B2D"/>
    <w:rsid w:val="00AE4C02"/>
    <w:rsid w:val="00AE4F54"/>
    <w:rsid w:val="00AE4FB0"/>
    <w:rsid w:val="00AE50F7"/>
    <w:rsid w:val="00AE52A3"/>
    <w:rsid w:val="00AE555A"/>
    <w:rsid w:val="00AE5734"/>
    <w:rsid w:val="00AE597C"/>
    <w:rsid w:val="00AE5A3B"/>
    <w:rsid w:val="00AE5FB6"/>
    <w:rsid w:val="00AE62CD"/>
    <w:rsid w:val="00AE6428"/>
    <w:rsid w:val="00AE674B"/>
    <w:rsid w:val="00AE67A1"/>
    <w:rsid w:val="00AE67A5"/>
    <w:rsid w:val="00AE687B"/>
    <w:rsid w:val="00AE687E"/>
    <w:rsid w:val="00AE693A"/>
    <w:rsid w:val="00AE6B10"/>
    <w:rsid w:val="00AE6CAF"/>
    <w:rsid w:val="00AE6E40"/>
    <w:rsid w:val="00AE7094"/>
    <w:rsid w:val="00AE7376"/>
    <w:rsid w:val="00AE7405"/>
    <w:rsid w:val="00AE74C3"/>
    <w:rsid w:val="00AE753C"/>
    <w:rsid w:val="00AE7700"/>
    <w:rsid w:val="00AE7A28"/>
    <w:rsid w:val="00AE7A40"/>
    <w:rsid w:val="00AE7B62"/>
    <w:rsid w:val="00AE7C84"/>
    <w:rsid w:val="00AE7DE7"/>
    <w:rsid w:val="00AE7EEA"/>
    <w:rsid w:val="00AE7F35"/>
    <w:rsid w:val="00AE7FFB"/>
    <w:rsid w:val="00AF0083"/>
    <w:rsid w:val="00AF0101"/>
    <w:rsid w:val="00AF01FE"/>
    <w:rsid w:val="00AF0200"/>
    <w:rsid w:val="00AF0227"/>
    <w:rsid w:val="00AF02DD"/>
    <w:rsid w:val="00AF0368"/>
    <w:rsid w:val="00AF03DA"/>
    <w:rsid w:val="00AF086F"/>
    <w:rsid w:val="00AF0888"/>
    <w:rsid w:val="00AF0995"/>
    <w:rsid w:val="00AF09C0"/>
    <w:rsid w:val="00AF0A67"/>
    <w:rsid w:val="00AF0C5E"/>
    <w:rsid w:val="00AF0D59"/>
    <w:rsid w:val="00AF0D9D"/>
    <w:rsid w:val="00AF0E3B"/>
    <w:rsid w:val="00AF0FB7"/>
    <w:rsid w:val="00AF107F"/>
    <w:rsid w:val="00AF1172"/>
    <w:rsid w:val="00AF1385"/>
    <w:rsid w:val="00AF13AD"/>
    <w:rsid w:val="00AF185D"/>
    <w:rsid w:val="00AF1F7C"/>
    <w:rsid w:val="00AF2142"/>
    <w:rsid w:val="00AF22C7"/>
    <w:rsid w:val="00AF273A"/>
    <w:rsid w:val="00AF2977"/>
    <w:rsid w:val="00AF29F9"/>
    <w:rsid w:val="00AF2AB7"/>
    <w:rsid w:val="00AF2CAF"/>
    <w:rsid w:val="00AF2EA6"/>
    <w:rsid w:val="00AF3316"/>
    <w:rsid w:val="00AF3398"/>
    <w:rsid w:val="00AF3542"/>
    <w:rsid w:val="00AF3589"/>
    <w:rsid w:val="00AF394D"/>
    <w:rsid w:val="00AF3BBF"/>
    <w:rsid w:val="00AF3C74"/>
    <w:rsid w:val="00AF3D0D"/>
    <w:rsid w:val="00AF3D1F"/>
    <w:rsid w:val="00AF3E0A"/>
    <w:rsid w:val="00AF3F92"/>
    <w:rsid w:val="00AF40FF"/>
    <w:rsid w:val="00AF423F"/>
    <w:rsid w:val="00AF428A"/>
    <w:rsid w:val="00AF42AF"/>
    <w:rsid w:val="00AF4392"/>
    <w:rsid w:val="00AF44B9"/>
    <w:rsid w:val="00AF44CC"/>
    <w:rsid w:val="00AF4607"/>
    <w:rsid w:val="00AF464D"/>
    <w:rsid w:val="00AF4754"/>
    <w:rsid w:val="00AF47FC"/>
    <w:rsid w:val="00AF4BFD"/>
    <w:rsid w:val="00AF4C6E"/>
    <w:rsid w:val="00AF4D11"/>
    <w:rsid w:val="00AF4DDA"/>
    <w:rsid w:val="00AF5437"/>
    <w:rsid w:val="00AF56AB"/>
    <w:rsid w:val="00AF575F"/>
    <w:rsid w:val="00AF57CD"/>
    <w:rsid w:val="00AF581D"/>
    <w:rsid w:val="00AF5966"/>
    <w:rsid w:val="00AF5AE7"/>
    <w:rsid w:val="00AF5C5A"/>
    <w:rsid w:val="00AF5CCF"/>
    <w:rsid w:val="00AF5E45"/>
    <w:rsid w:val="00AF60E4"/>
    <w:rsid w:val="00AF627A"/>
    <w:rsid w:val="00AF6569"/>
    <w:rsid w:val="00AF6763"/>
    <w:rsid w:val="00AF68BA"/>
    <w:rsid w:val="00AF69E9"/>
    <w:rsid w:val="00AF6E33"/>
    <w:rsid w:val="00AF6E7B"/>
    <w:rsid w:val="00AF7576"/>
    <w:rsid w:val="00AF757D"/>
    <w:rsid w:val="00AF769A"/>
    <w:rsid w:val="00AF7722"/>
    <w:rsid w:val="00AF78AE"/>
    <w:rsid w:val="00AF78B4"/>
    <w:rsid w:val="00AF78EF"/>
    <w:rsid w:val="00AF7A67"/>
    <w:rsid w:val="00AF7AD9"/>
    <w:rsid w:val="00AF7B28"/>
    <w:rsid w:val="00AF7B95"/>
    <w:rsid w:val="00AF7D10"/>
    <w:rsid w:val="00AF7EEC"/>
    <w:rsid w:val="00B000C4"/>
    <w:rsid w:val="00B003AC"/>
    <w:rsid w:val="00B00468"/>
    <w:rsid w:val="00B00497"/>
    <w:rsid w:val="00B00555"/>
    <w:rsid w:val="00B007CF"/>
    <w:rsid w:val="00B008D5"/>
    <w:rsid w:val="00B00925"/>
    <w:rsid w:val="00B009DE"/>
    <w:rsid w:val="00B00A2A"/>
    <w:rsid w:val="00B00A36"/>
    <w:rsid w:val="00B00D72"/>
    <w:rsid w:val="00B00F7A"/>
    <w:rsid w:val="00B00F7B"/>
    <w:rsid w:val="00B00FA1"/>
    <w:rsid w:val="00B010AA"/>
    <w:rsid w:val="00B01231"/>
    <w:rsid w:val="00B01358"/>
    <w:rsid w:val="00B01396"/>
    <w:rsid w:val="00B017E3"/>
    <w:rsid w:val="00B017E8"/>
    <w:rsid w:val="00B019A7"/>
    <w:rsid w:val="00B019A8"/>
    <w:rsid w:val="00B01A66"/>
    <w:rsid w:val="00B01CD0"/>
    <w:rsid w:val="00B01EF1"/>
    <w:rsid w:val="00B01F21"/>
    <w:rsid w:val="00B020FC"/>
    <w:rsid w:val="00B02196"/>
    <w:rsid w:val="00B02222"/>
    <w:rsid w:val="00B02437"/>
    <w:rsid w:val="00B0243D"/>
    <w:rsid w:val="00B0244A"/>
    <w:rsid w:val="00B0249C"/>
    <w:rsid w:val="00B024D1"/>
    <w:rsid w:val="00B0250A"/>
    <w:rsid w:val="00B02530"/>
    <w:rsid w:val="00B02571"/>
    <w:rsid w:val="00B02609"/>
    <w:rsid w:val="00B02648"/>
    <w:rsid w:val="00B02BE6"/>
    <w:rsid w:val="00B02CCA"/>
    <w:rsid w:val="00B02CF3"/>
    <w:rsid w:val="00B02D08"/>
    <w:rsid w:val="00B02EEE"/>
    <w:rsid w:val="00B02F52"/>
    <w:rsid w:val="00B0311C"/>
    <w:rsid w:val="00B03ACF"/>
    <w:rsid w:val="00B043F3"/>
    <w:rsid w:val="00B04571"/>
    <w:rsid w:val="00B048EE"/>
    <w:rsid w:val="00B04C2A"/>
    <w:rsid w:val="00B04C89"/>
    <w:rsid w:val="00B04E46"/>
    <w:rsid w:val="00B04E93"/>
    <w:rsid w:val="00B0524A"/>
    <w:rsid w:val="00B054AE"/>
    <w:rsid w:val="00B05587"/>
    <w:rsid w:val="00B057B9"/>
    <w:rsid w:val="00B05846"/>
    <w:rsid w:val="00B0586A"/>
    <w:rsid w:val="00B05B53"/>
    <w:rsid w:val="00B05B7E"/>
    <w:rsid w:val="00B05BF8"/>
    <w:rsid w:val="00B05D15"/>
    <w:rsid w:val="00B0603D"/>
    <w:rsid w:val="00B06111"/>
    <w:rsid w:val="00B06244"/>
    <w:rsid w:val="00B0628F"/>
    <w:rsid w:val="00B062A9"/>
    <w:rsid w:val="00B06634"/>
    <w:rsid w:val="00B06F43"/>
    <w:rsid w:val="00B06F57"/>
    <w:rsid w:val="00B070ED"/>
    <w:rsid w:val="00B07216"/>
    <w:rsid w:val="00B07295"/>
    <w:rsid w:val="00B07408"/>
    <w:rsid w:val="00B0749A"/>
    <w:rsid w:val="00B075E8"/>
    <w:rsid w:val="00B07637"/>
    <w:rsid w:val="00B07672"/>
    <w:rsid w:val="00B07691"/>
    <w:rsid w:val="00B07AA4"/>
    <w:rsid w:val="00B07D6B"/>
    <w:rsid w:val="00B07F0B"/>
    <w:rsid w:val="00B07F0C"/>
    <w:rsid w:val="00B10024"/>
    <w:rsid w:val="00B10087"/>
    <w:rsid w:val="00B10281"/>
    <w:rsid w:val="00B102A2"/>
    <w:rsid w:val="00B1033B"/>
    <w:rsid w:val="00B10358"/>
    <w:rsid w:val="00B10526"/>
    <w:rsid w:val="00B10596"/>
    <w:rsid w:val="00B106DF"/>
    <w:rsid w:val="00B10865"/>
    <w:rsid w:val="00B10A45"/>
    <w:rsid w:val="00B10A55"/>
    <w:rsid w:val="00B10F6A"/>
    <w:rsid w:val="00B10FF0"/>
    <w:rsid w:val="00B1101C"/>
    <w:rsid w:val="00B1105D"/>
    <w:rsid w:val="00B11343"/>
    <w:rsid w:val="00B115BD"/>
    <w:rsid w:val="00B115F9"/>
    <w:rsid w:val="00B1181D"/>
    <w:rsid w:val="00B11942"/>
    <w:rsid w:val="00B11A67"/>
    <w:rsid w:val="00B11C6E"/>
    <w:rsid w:val="00B11C98"/>
    <w:rsid w:val="00B11FB4"/>
    <w:rsid w:val="00B1256D"/>
    <w:rsid w:val="00B128D7"/>
    <w:rsid w:val="00B128F6"/>
    <w:rsid w:val="00B129E5"/>
    <w:rsid w:val="00B12AA6"/>
    <w:rsid w:val="00B12BE7"/>
    <w:rsid w:val="00B13182"/>
    <w:rsid w:val="00B13249"/>
    <w:rsid w:val="00B13588"/>
    <w:rsid w:val="00B1384F"/>
    <w:rsid w:val="00B1398C"/>
    <w:rsid w:val="00B139F9"/>
    <w:rsid w:val="00B13CA6"/>
    <w:rsid w:val="00B13E10"/>
    <w:rsid w:val="00B13E83"/>
    <w:rsid w:val="00B14121"/>
    <w:rsid w:val="00B14146"/>
    <w:rsid w:val="00B1414C"/>
    <w:rsid w:val="00B1419F"/>
    <w:rsid w:val="00B142B0"/>
    <w:rsid w:val="00B143E9"/>
    <w:rsid w:val="00B14A9B"/>
    <w:rsid w:val="00B14B05"/>
    <w:rsid w:val="00B14D47"/>
    <w:rsid w:val="00B1502E"/>
    <w:rsid w:val="00B15059"/>
    <w:rsid w:val="00B154B6"/>
    <w:rsid w:val="00B154C6"/>
    <w:rsid w:val="00B15719"/>
    <w:rsid w:val="00B157D8"/>
    <w:rsid w:val="00B15931"/>
    <w:rsid w:val="00B15A0F"/>
    <w:rsid w:val="00B15B17"/>
    <w:rsid w:val="00B15CD3"/>
    <w:rsid w:val="00B15D81"/>
    <w:rsid w:val="00B15E06"/>
    <w:rsid w:val="00B16241"/>
    <w:rsid w:val="00B1639A"/>
    <w:rsid w:val="00B163D0"/>
    <w:rsid w:val="00B166E6"/>
    <w:rsid w:val="00B168AA"/>
    <w:rsid w:val="00B16B5B"/>
    <w:rsid w:val="00B16E3C"/>
    <w:rsid w:val="00B17053"/>
    <w:rsid w:val="00B17113"/>
    <w:rsid w:val="00B17388"/>
    <w:rsid w:val="00B173C3"/>
    <w:rsid w:val="00B17589"/>
    <w:rsid w:val="00B1776F"/>
    <w:rsid w:val="00B17CB8"/>
    <w:rsid w:val="00B17E7B"/>
    <w:rsid w:val="00B201E9"/>
    <w:rsid w:val="00B20384"/>
    <w:rsid w:val="00B20397"/>
    <w:rsid w:val="00B20417"/>
    <w:rsid w:val="00B2043B"/>
    <w:rsid w:val="00B20614"/>
    <w:rsid w:val="00B206B8"/>
    <w:rsid w:val="00B20F64"/>
    <w:rsid w:val="00B212A0"/>
    <w:rsid w:val="00B212A4"/>
    <w:rsid w:val="00B21436"/>
    <w:rsid w:val="00B2146A"/>
    <w:rsid w:val="00B214A5"/>
    <w:rsid w:val="00B21752"/>
    <w:rsid w:val="00B219DC"/>
    <w:rsid w:val="00B21BAD"/>
    <w:rsid w:val="00B21BFD"/>
    <w:rsid w:val="00B21E5D"/>
    <w:rsid w:val="00B21E83"/>
    <w:rsid w:val="00B2209E"/>
    <w:rsid w:val="00B220C8"/>
    <w:rsid w:val="00B22146"/>
    <w:rsid w:val="00B2227B"/>
    <w:rsid w:val="00B22297"/>
    <w:rsid w:val="00B222CB"/>
    <w:rsid w:val="00B22507"/>
    <w:rsid w:val="00B227A9"/>
    <w:rsid w:val="00B22849"/>
    <w:rsid w:val="00B2289E"/>
    <w:rsid w:val="00B228C8"/>
    <w:rsid w:val="00B22902"/>
    <w:rsid w:val="00B22A0E"/>
    <w:rsid w:val="00B22A4D"/>
    <w:rsid w:val="00B22AB4"/>
    <w:rsid w:val="00B22B12"/>
    <w:rsid w:val="00B22C8B"/>
    <w:rsid w:val="00B22D6F"/>
    <w:rsid w:val="00B22FC2"/>
    <w:rsid w:val="00B2302A"/>
    <w:rsid w:val="00B23245"/>
    <w:rsid w:val="00B2328A"/>
    <w:rsid w:val="00B232A9"/>
    <w:rsid w:val="00B2337C"/>
    <w:rsid w:val="00B233DC"/>
    <w:rsid w:val="00B23729"/>
    <w:rsid w:val="00B237BC"/>
    <w:rsid w:val="00B23CB2"/>
    <w:rsid w:val="00B23CC3"/>
    <w:rsid w:val="00B23D2F"/>
    <w:rsid w:val="00B23E9E"/>
    <w:rsid w:val="00B23EB5"/>
    <w:rsid w:val="00B23F97"/>
    <w:rsid w:val="00B240CD"/>
    <w:rsid w:val="00B24669"/>
    <w:rsid w:val="00B2467D"/>
    <w:rsid w:val="00B24A8D"/>
    <w:rsid w:val="00B24B86"/>
    <w:rsid w:val="00B24BCC"/>
    <w:rsid w:val="00B24C71"/>
    <w:rsid w:val="00B24D89"/>
    <w:rsid w:val="00B250B7"/>
    <w:rsid w:val="00B254E6"/>
    <w:rsid w:val="00B2559B"/>
    <w:rsid w:val="00B2595C"/>
    <w:rsid w:val="00B25AA6"/>
    <w:rsid w:val="00B25E06"/>
    <w:rsid w:val="00B26183"/>
    <w:rsid w:val="00B2629D"/>
    <w:rsid w:val="00B263A4"/>
    <w:rsid w:val="00B2655E"/>
    <w:rsid w:val="00B266D8"/>
    <w:rsid w:val="00B2683E"/>
    <w:rsid w:val="00B26840"/>
    <w:rsid w:val="00B26931"/>
    <w:rsid w:val="00B26A28"/>
    <w:rsid w:val="00B26A77"/>
    <w:rsid w:val="00B26BE8"/>
    <w:rsid w:val="00B26C8F"/>
    <w:rsid w:val="00B26D34"/>
    <w:rsid w:val="00B26EEF"/>
    <w:rsid w:val="00B27092"/>
    <w:rsid w:val="00B270BD"/>
    <w:rsid w:val="00B275C4"/>
    <w:rsid w:val="00B276C7"/>
    <w:rsid w:val="00B277DD"/>
    <w:rsid w:val="00B27ADD"/>
    <w:rsid w:val="00B27BD3"/>
    <w:rsid w:val="00B27BD4"/>
    <w:rsid w:val="00B27C13"/>
    <w:rsid w:val="00B27CA6"/>
    <w:rsid w:val="00B27D14"/>
    <w:rsid w:val="00B27D1E"/>
    <w:rsid w:val="00B27D77"/>
    <w:rsid w:val="00B27D85"/>
    <w:rsid w:val="00B27F05"/>
    <w:rsid w:val="00B300C9"/>
    <w:rsid w:val="00B30109"/>
    <w:rsid w:val="00B3025E"/>
    <w:rsid w:val="00B302C4"/>
    <w:rsid w:val="00B30489"/>
    <w:rsid w:val="00B305B1"/>
    <w:rsid w:val="00B30730"/>
    <w:rsid w:val="00B308FC"/>
    <w:rsid w:val="00B30AFC"/>
    <w:rsid w:val="00B30B99"/>
    <w:rsid w:val="00B30E51"/>
    <w:rsid w:val="00B3114C"/>
    <w:rsid w:val="00B311F8"/>
    <w:rsid w:val="00B31226"/>
    <w:rsid w:val="00B3125F"/>
    <w:rsid w:val="00B3149D"/>
    <w:rsid w:val="00B314F3"/>
    <w:rsid w:val="00B31601"/>
    <w:rsid w:val="00B3175C"/>
    <w:rsid w:val="00B31A74"/>
    <w:rsid w:val="00B31D4B"/>
    <w:rsid w:val="00B3211E"/>
    <w:rsid w:val="00B324DD"/>
    <w:rsid w:val="00B32677"/>
    <w:rsid w:val="00B327BC"/>
    <w:rsid w:val="00B327E6"/>
    <w:rsid w:val="00B32860"/>
    <w:rsid w:val="00B32883"/>
    <w:rsid w:val="00B3296D"/>
    <w:rsid w:val="00B32975"/>
    <w:rsid w:val="00B32A66"/>
    <w:rsid w:val="00B32D55"/>
    <w:rsid w:val="00B32FD9"/>
    <w:rsid w:val="00B3310D"/>
    <w:rsid w:val="00B33339"/>
    <w:rsid w:val="00B33671"/>
    <w:rsid w:val="00B337C5"/>
    <w:rsid w:val="00B3392C"/>
    <w:rsid w:val="00B33C46"/>
    <w:rsid w:val="00B33D85"/>
    <w:rsid w:val="00B34125"/>
    <w:rsid w:val="00B34323"/>
    <w:rsid w:val="00B34739"/>
    <w:rsid w:val="00B34938"/>
    <w:rsid w:val="00B3499C"/>
    <w:rsid w:val="00B34C56"/>
    <w:rsid w:val="00B34C62"/>
    <w:rsid w:val="00B34C8D"/>
    <w:rsid w:val="00B34F26"/>
    <w:rsid w:val="00B355C4"/>
    <w:rsid w:val="00B357D0"/>
    <w:rsid w:val="00B35859"/>
    <w:rsid w:val="00B358DF"/>
    <w:rsid w:val="00B35912"/>
    <w:rsid w:val="00B359E6"/>
    <w:rsid w:val="00B35D7D"/>
    <w:rsid w:val="00B35FB3"/>
    <w:rsid w:val="00B363E3"/>
    <w:rsid w:val="00B363F3"/>
    <w:rsid w:val="00B36416"/>
    <w:rsid w:val="00B36A82"/>
    <w:rsid w:val="00B36BB6"/>
    <w:rsid w:val="00B36D4F"/>
    <w:rsid w:val="00B36DC0"/>
    <w:rsid w:val="00B36E29"/>
    <w:rsid w:val="00B37577"/>
    <w:rsid w:val="00B376D8"/>
    <w:rsid w:val="00B378C5"/>
    <w:rsid w:val="00B37AF1"/>
    <w:rsid w:val="00B37BA9"/>
    <w:rsid w:val="00B37C08"/>
    <w:rsid w:val="00B37D1C"/>
    <w:rsid w:val="00B37E4A"/>
    <w:rsid w:val="00B37E65"/>
    <w:rsid w:val="00B37E9F"/>
    <w:rsid w:val="00B37EED"/>
    <w:rsid w:val="00B37FDF"/>
    <w:rsid w:val="00B400E1"/>
    <w:rsid w:val="00B402AE"/>
    <w:rsid w:val="00B40405"/>
    <w:rsid w:val="00B40503"/>
    <w:rsid w:val="00B40765"/>
    <w:rsid w:val="00B408AF"/>
    <w:rsid w:val="00B409AA"/>
    <w:rsid w:val="00B40C6D"/>
    <w:rsid w:val="00B41080"/>
    <w:rsid w:val="00B41287"/>
    <w:rsid w:val="00B412CD"/>
    <w:rsid w:val="00B41585"/>
    <w:rsid w:val="00B41C26"/>
    <w:rsid w:val="00B41CBB"/>
    <w:rsid w:val="00B41E9D"/>
    <w:rsid w:val="00B41FCF"/>
    <w:rsid w:val="00B42087"/>
    <w:rsid w:val="00B42161"/>
    <w:rsid w:val="00B42207"/>
    <w:rsid w:val="00B42338"/>
    <w:rsid w:val="00B423BA"/>
    <w:rsid w:val="00B424DA"/>
    <w:rsid w:val="00B426D6"/>
    <w:rsid w:val="00B42952"/>
    <w:rsid w:val="00B429E5"/>
    <w:rsid w:val="00B42A48"/>
    <w:rsid w:val="00B42A58"/>
    <w:rsid w:val="00B42ABD"/>
    <w:rsid w:val="00B42CD9"/>
    <w:rsid w:val="00B42CDC"/>
    <w:rsid w:val="00B42D89"/>
    <w:rsid w:val="00B43015"/>
    <w:rsid w:val="00B43881"/>
    <w:rsid w:val="00B43A0F"/>
    <w:rsid w:val="00B43AD7"/>
    <w:rsid w:val="00B43BF1"/>
    <w:rsid w:val="00B442A0"/>
    <w:rsid w:val="00B442DB"/>
    <w:rsid w:val="00B44388"/>
    <w:rsid w:val="00B445A4"/>
    <w:rsid w:val="00B44863"/>
    <w:rsid w:val="00B44901"/>
    <w:rsid w:val="00B449DF"/>
    <w:rsid w:val="00B44B59"/>
    <w:rsid w:val="00B44DFF"/>
    <w:rsid w:val="00B4543D"/>
    <w:rsid w:val="00B45516"/>
    <w:rsid w:val="00B4552C"/>
    <w:rsid w:val="00B455C2"/>
    <w:rsid w:val="00B4563C"/>
    <w:rsid w:val="00B4578E"/>
    <w:rsid w:val="00B459BB"/>
    <w:rsid w:val="00B45B01"/>
    <w:rsid w:val="00B45D33"/>
    <w:rsid w:val="00B45E2E"/>
    <w:rsid w:val="00B45F3A"/>
    <w:rsid w:val="00B4604F"/>
    <w:rsid w:val="00B4645B"/>
    <w:rsid w:val="00B465ED"/>
    <w:rsid w:val="00B4665A"/>
    <w:rsid w:val="00B466F1"/>
    <w:rsid w:val="00B4680A"/>
    <w:rsid w:val="00B468E4"/>
    <w:rsid w:val="00B4692D"/>
    <w:rsid w:val="00B46D87"/>
    <w:rsid w:val="00B46F39"/>
    <w:rsid w:val="00B4701A"/>
    <w:rsid w:val="00B47136"/>
    <w:rsid w:val="00B47307"/>
    <w:rsid w:val="00B4738B"/>
    <w:rsid w:val="00B474B3"/>
    <w:rsid w:val="00B47692"/>
    <w:rsid w:val="00B47716"/>
    <w:rsid w:val="00B47725"/>
    <w:rsid w:val="00B479E0"/>
    <w:rsid w:val="00B47D8F"/>
    <w:rsid w:val="00B47DA1"/>
    <w:rsid w:val="00B47E31"/>
    <w:rsid w:val="00B50251"/>
    <w:rsid w:val="00B50314"/>
    <w:rsid w:val="00B50429"/>
    <w:rsid w:val="00B50434"/>
    <w:rsid w:val="00B505B2"/>
    <w:rsid w:val="00B5060E"/>
    <w:rsid w:val="00B50AB3"/>
    <w:rsid w:val="00B50B6F"/>
    <w:rsid w:val="00B50EDE"/>
    <w:rsid w:val="00B51121"/>
    <w:rsid w:val="00B5117A"/>
    <w:rsid w:val="00B51915"/>
    <w:rsid w:val="00B51B0B"/>
    <w:rsid w:val="00B51C6E"/>
    <w:rsid w:val="00B51CCE"/>
    <w:rsid w:val="00B51D60"/>
    <w:rsid w:val="00B520D3"/>
    <w:rsid w:val="00B52207"/>
    <w:rsid w:val="00B52368"/>
    <w:rsid w:val="00B5238D"/>
    <w:rsid w:val="00B5243D"/>
    <w:rsid w:val="00B526A6"/>
    <w:rsid w:val="00B527A4"/>
    <w:rsid w:val="00B5287D"/>
    <w:rsid w:val="00B528AC"/>
    <w:rsid w:val="00B52903"/>
    <w:rsid w:val="00B52A42"/>
    <w:rsid w:val="00B52C1D"/>
    <w:rsid w:val="00B52D55"/>
    <w:rsid w:val="00B53067"/>
    <w:rsid w:val="00B53121"/>
    <w:rsid w:val="00B532A8"/>
    <w:rsid w:val="00B534E4"/>
    <w:rsid w:val="00B53601"/>
    <w:rsid w:val="00B5366C"/>
    <w:rsid w:val="00B5380C"/>
    <w:rsid w:val="00B53A24"/>
    <w:rsid w:val="00B53AD1"/>
    <w:rsid w:val="00B53B10"/>
    <w:rsid w:val="00B53C93"/>
    <w:rsid w:val="00B53D40"/>
    <w:rsid w:val="00B53D56"/>
    <w:rsid w:val="00B54415"/>
    <w:rsid w:val="00B54909"/>
    <w:rsid w:val="00B54973"/>
    <w:rsid w:val="00B54C9C"/>
    <w:rsid w:val="00B54FD4"/>
    <w:rsid w:val="00B55810"/>
    <w:rsid w:val="00B55A1C"/>
    <w:rsid w:val="00B55C24"/>
    <w:rsid w:val="00B55EF5"/>
    <w:rsid w:val="00B560E5"/>
    <w:rsid w:val="00B561B6"/>
    <w:rsid w:val="00B561D6"/>
    <w:rsid w:val="00B56397"/>
    <w:rsid w:val="00B563ED"/>
    <w:rsid w:val="00B56528"/>
    <w:rsid w:val="00B56529"/>
    <w:rsid w:val="00B56851"/>
    <w:rsid w:val="00B5698F"/>
    <w:rsid w:val="00B56A7F"/>
    <w:rsid w:val="00B56C84"/>
    <w:rsid w:val="00B56EF5"/>
    <w:rsid w:val="00B57086"/>
    <w:rsid w:val="00B5711E"/>
    <w:rsid w:val="00B57123"/>
    <w:rsid w:val="00B572C4"/>
    <w:rsid w:val="00B57353"/>
    <w:rsid w:val="00B57599"/>
    <w:rsid w:val="00B5775D"/>
    <w:rsid w:val="00B57912"/>
    <w:rsid w:val="00B57A56"/>
    <w:rsid w:val="00B57BDF"/>
    <w:rsid w:val="00B57E2F"/>
    <w:rsid w:val="00B60009"/>
    <w:rsid w:val="00B600F9"/>
    <w:rsid w:val="00B6016B"/>
    <w:rsid w:val="00B601B6"/>
    <w:rsid w:val="00B60236"/>
    <w:rsid w:val="00B602B5"/>
    <w:rsid w:val="00B60341"/>
    <w:rsid w:val="00B603C7"/>
    <w:rsid w:val="00B60574"/>
    <w:rsid w:val="00B605E2"/>
    <w:rsid w:val="00B606B7"/>
    <w:rsid w:val="00B607D9"/>
    <w:rsid w:val="00B609B0"/>
    <w:rsid w:val="00B609FC"/>
    <w:rsid w:val="00B60AEF"/>
    <w:rsid w:val="00B60B14"/>
    <w:rsid w:val="00B60BBB"/>
    <w:rsid w:val="00B60F96"/>
    <w:rsid w:val="00B60F9C"/>
    <w:rsid w:val="00B610A2"/>
    <w:rsid w:val="00B610C3"/>
    <w:rsid w:val="00B612EE"/>
    <w:rsid w:val="00B61318"/>
    <w:rsid w:val="00B6133A"/>
    <w:rsid w:val="00B613CC"/>
    <w:rsid w:val="00B613CD"/>
    <w:rsid w:val="00B6152D"/>
    <w:rsid w:val="00B61617"/>
    <w:rsid w:val="00B61645"/>
    <w:rsid w:val="00B61937"/>
    <w:rsid w:val="00B61978"/>
    <w:rsid w:val="00B61A94"/>
    <w:rsid w:val="00B61C57"/>
    <w:rsid w:val="00B61C85"/>
    <w:rsid w:val="00B61E28"/>
    <w:rsid w:val="00B61F1F"/>
    <w:rsid w:val="00B61FAE"/>
    <w:rsid w:val="00B622AF"/>
    <w:rsid w:val="00B622C4"/>
    <w:rsid w:val="00B623CB"/>
    <w:rsid w:val="00B623CD"/>
    <w:rsid w:val="00B62432"/>
    <w:rsid w:val="00B62713"/>
    <w:rsid w:val="00B62774"/>
    <w:rsid w:val="00B62B55"/>
    <w:rsid w:val="00B63136"/>
    <w:rsid w:val="00B6328D"/>
    <w:rsid w:val="00B6329B"/>
    <w:rsid w:val="00B634E6"/>
    <w:rsid w:val="00B636A3"/>
    <w:rsid w:val="00B63734"/>
    <w:rsid w:val="00B637A3"/>
    <w:rsid w:val="00B63CCC"/>
    <w:rsid w:val="00B63D12"/>
    <w:rsid w:val="00B63DC0"/>
    <w:rsid w:val="00B63DCB"/>
    <w:rsid w:val="00B63DF1"/>
    <w:rsid w:val="00B6400B"/>
    <w:rsid w:val="00B6409B"/>
    <w:rsid w:val="00B641DD"/>
    <w:rsid w:val="00B641F0"/>
    <w:rsid w:val="00B641F2"/>
    <w:rsid w:val="00B641FC"/>
    <w:rsid w:val="00B642E9"/>
    <w:rsid w:val="00B645B0"/>
    <w:rsid w:val="00B64604"/>
    <w:rsid w:val="00B64885"/>
    <w:rsid w:val="00B648E3"/>
    <w:rsid w:val="00B64963"/>
    <w:rsid w:val="00B64A32"/>
    <w:rsid w:val="00B64B5B"/>
    <w:rsid w:val="00B64E69"/>
    <w:rsid w:val="00B64E6F"/>
    <w:rsid w:val="00B650CE"/>
    <w:rsid w:val="00B65580"/>
    <w:rsid w:val="00B65613"/>
    <w:rsid w:val="00B65932"/>
    <w:rsid w:val="00B65B31"/>
    <w:rsid w:val="00B65D0C"/>
    <w:rsid w:val="00B65D6F"/>
    <w:rsid w:val="00B65E51"/>
    <w:rsid w:val="00B65EA4"/>
    <w:rsid w:val="00B662AA"/>
    <w:rsid w:val="00B665DA"/>
    <w:rsid w:val="00B665FD"/>
    <w:rsid w:val="00B6665E"/>
    <w:rsid w:val="00B66698"/>
    <w:rsid w:val="00B66B89"/>
    <w:rsid w:val="00B66C92"/>
    <w:rsid w:val="00B66D0A"/>
    <w:rsid w:val="00B66F97"/>
    <w:rsid w:val="00B67125"/>
    <w:rsid w:val="00B67218"/>
    <w:rsid w:val="00B67343"/>
    <w:rsid w:val="00B67435"/>
    <w:rsid w:val="00B675D3"/>
    <w:rsid w:val="00B6774E"/>
    <w:rsid w:val="00B67822"/>
    <w:rsid w:val="00B678FA"/>
    <w:rsid w:val="00B67A14"/>
    <w:rsid w:val="00B67AC8"/>
    <w:rsid w:val="00B67BDA"/>
    <w:rsid w:val="00B67C13"/>
    <w:rsid w:val="00B67C74"/>
    <w:rsid w:val="00B67C84"/>
    <w:rsid w:val="00B67C8C"/>
    <w:rsid w:val="00B67CCD"/>
    <w:rsid w:val="00B67DD4"/>
    <w:rsid w:val="00B67EE3"/>
    <w:rsid w:val="00B70065"/>
    <w:rsid w:val="00B700A5"/>
    <w:rsid w:val="00B702AD"/>
    <w:rsid w:val="00B702DE"/>
    <w:rsid w:val="00B705B2"/>
    <w:rsid w:val="00B706B6"/>
    <w:rsid w:val="00B706BC"/>
    <w:rsid w:val="00B707D1"/>
    <w:rsid w:val="00B70931"/>
    <w:rsid w:val="00B70A5A"/>
    <w:rsid w:val="00B70C49"/>
    <w:rsid w:val="00B70CE0"/>
    <w:rsid w:val="00B70DAE"/>
    <w:rsid w:val="00B70E48"/>
    <w:rsid w:val="00B70F3E"/>
    <w:rsid w:val="00B71202"/>
    <w:rsid w:val="00B71255"/>
    <w:rsid w:val="00B71526"/>
    <w:rsid w:val="00B71630"/>
    <w:rsid w:val="00B716D2"/>
    <w:rsid w:val="00B7182C"/>
    <w:rsid w:val="00B7185A"/>
    <w:rsid w:val="00B7186D"/>
    <w:rsid w:val="00B71932"/>
    <w:rsid w:val="00B71C48"/>
    <w:rsid w:val="00B71C87"/>
    <w:rsid w:val="00B71CB7"/>
    <w:rsid w:val="00B72282"/>
    <w:rsid w:val="00B72294"/>
    <w:rsid w:val="00B7229F"/>
    <w:rsid w:val="00B72531"/>
    <w:rsid w:val="00B72B22"/>
    <w:rsid w:val="00B72D78"/>
    <w:rsid w:val="00B72DB1"/>
    <w:rsid w:val="00B72E82"/>
    <w:rsid w:val="00B7327D"/>
    <w:rsid w:val="00B732DA"/>
    <w:rsid w:val="00B73424"/>
    <w:rsid w:val="00B734A7"/>
    <w:rsid w:val="00B73649"/>
    <w:rsid w:val="00B737D1"/>
    <w:rsid w:val="00B737ED"/>
    <w:rsid w:val="00B73EB2"/>
    <w:rsid w:val="00B73FD5"/>
    <w:rsid w:val="00B7400B"/>
    <w:rsid w:val="00B740D6"/>
    <w:rsid w:val="00B7425A"/>
    <w:rsid w:val="00B7429C"/>
    <w:rsid w:val="00B742D7"/>
    <w:rsid w:val="00B74363"/>
    <w:rsid w:val="00B743E9"/>
    <w:rsid w:val="00B746AF"/>
    <w:rsid w:val="00B747EC"/>
    <w:rsid w:val="00B74974"/>
    <w:rsid w:val="00B74CFB"/>
    <w:rsid w:val="00B7502F"/>
    <w:rsid w:val="00B750C2"/>
    <w:rsid w:val="00B75164"/>
    <w:rsid w:val="00B755B8"/>
    <w:rsid w:val="00B75638"/>
    <w:rsid w:val="00B7578B"/>
    <w:rsid w:val="00B757C8"/>
    <w:rsid w:val="00B75AE5"/>
    <w:rsid w:val="00B75B59"/>
    <w:rsid w:val="00B75BA4"/>
    <w:rsid w:val="00B75BF3"/>
    <w:rsid w:val="00B76027"/>
    <w:rsid w:val="00B76093"/>
    <w:rsid w:val="00B76138"/>
    <w:rsid w:val="00B76213"/>
    <w:rsid w:val="00B76328"/>
    <w:rsid w:val="00B76342"/>
    <w:rsid w:val="00B764C7"/>
    <w:rsid w:val="00B76734"/>
    <w:rsid w:val="00B76767"/>
    <w:rsid w:val="00B76807"/>
    <w:rsid w:val="00B76969"/>
    <w:rsid w:val="00B76B7E"/>
    <w:rsid w:val="00B76CE4"/>
    <w:rsid w:val="00B76D63"/>
    <w:rsid w:val="00B76EF8"/>
    <w:rsid w:val="00B77080"/>
    <w:rsid w:val="00B770FF"/>
    <w:rsid w:val="00B7716F"/>
    <w:rsid w:val="00B772BE"/>
    <w:rsid w:val="00B7739A"/>
    <w:rsid w:val="00B773C7"/>
    <w:rsid w:val="00B77582"/>
    <w:rsid w:val="00B7764B"/>
    <w:rsid w:val="00B77670"/>
    <w:rsid w:val="00B77A24"/>
    <w:rsid w:val="00B77C90"/>
    <w:rsid w:val="00B77E92"/>
    <w:rsid w:val="00B77FC3"/>
    <w:rsid w:val="00B77FCF"/>
    <w:rsid w:val="00B80084"/>
    <w:rsid w:val="00B80237"/>
    <w:rsid w:val="00B804C9"/>
    <w:rsid w:val="00B80535"/>
    <w:rsid w:val="00B805BE"/>
    <w:rsid w:val="00B809E0"/>
    <w:rsid w:val="00B80BC3"/>
    <w:rsid w:val="00B80DEF"/>
    <w:rsid w:val="00B80F21"/>
    <w:rsid w:val="00B8100B"/>
    <w:rsid w:val="00B810F7"/>
    <w:rsid w:val="00B810FD"/>
    <w:rsid w:val="00B815DE"/>
    <w:rsid w:val="00B8160B"/>
    <w:rsid w:val="00B817B3"/>
    <w:rsid w:val="00B818A8"/>
    <w:rsid w:val="00B8191C"/>
    <w:rsid w:val="00B81C18"/>
    <w:rsid w:val="00B81CBB"/>
    <w:rsid w:val="00B81D70"/>
    <w:rsid w:val="00B820E5"/>
    <w:rsid w:val="00B82192"/>
    <w:rsid w:val="00B82195"/>
    <w:rsid w:val="00B824B6"/>
    <w:rsid w:val="00B8262F"/>
    <w:rsid w:val="00B827B0"/>
    <w:rsid w:val="00B8296A"/>
    <w:rsid w:val="00B829E5"/>
    <w:rsid w:val="00B829FB"/>
    <w:rsid w:val="00B82A87"/>
    <w:rsid w:val="00B82B48"/>
    <w:rsid w:val="00B82B58"/>
    <w:rsid w:val="00B82C89"/>
    <w:rsid w:val="00B82DCC"/>
    <w:rsid w:val="00B82DE3"/>
    <w:rsid w:val="00B82EEF"/>
    <w:rsid w:val="00B82EF9"/>
    <w:rsid w:val="00B83216"/>
    <w:rsid w:val="00B834A9"/>
    <w:rsid w:val="00B835E6"/>
    <w:rsid w:val="00B8372E"/>
    <w:rsid w:val="00B837C0"/>
    <w:rsid w:val="00B83899"/>
    <w:rsid w:val="00B83A64"/>
    <w:rsid w:val="00B83BE9"/>
    <w:rsid w:val="00B83CD0"/>
    <w:rsid w:val="00B83F37"/>
    <w:rsid w:val="00B83FA4"/>
    <w:rsid w:val="00B8416F"/>
    <w:rsid w:val="00B84496"/>
    <w:rsid w:val="00B8477E"/>
    <w:rsid w:val="00B8482A"/>
    <w:rsid w:val="00B84976"/>
    <w:rsid w:val="00B84B41"/>
    <w:rsid w:val="00B84B5A"/>
    <w:rsid w:val="00B84C14"/>
    <w:rsid w:val="00B84C74"/>
    <w:rsid w:val="00B84D47"/>
    <w:rsid w:val="00B84F8E"/>
    <w:rsid w:val="00B852CF"/>
    <w:rsid w:val="00B85505"/>
    <w:rsid w:val="00B85513"/>
    <w:rsid w:val="00B855C0"/>
    <w:rsid w:val="00B8572C"/>
    <w:rsid w:val="00B8581F"/>
    <w:rsid w:val="00B85901"/>
    <w:rsid w:val="00B859A8"/>
    <w:rsid w:val="00B85B76"/>
    <w:rsid w:val="00B85D90"/>
    <w:rsid w:val="00B85F47"/>
    <w:rsid w:val="00B86257"/>
    <w:rsid w:val="00B864DD"/>
    <w:rsid w:val="00B8659E"/>
    <w:rsid w:val="00B86709"/>
    <w:rsid w:val="00B86ADE"/>
    <w:rsid w:val="00B86BC4"/>
    <w:rsid w:val="00B86BE0"/>
    <w:rsid w:val="00B86CBD"/>
    <w:rsid w:val="00B86F89"/>
    <w:rsid w:val="00B86FFE"/>
    <w:rsid w:val="00B870DE"/>
    <w:rsid w:val="00B87128"/>
    <w:rsid w:val="00B871D4"/>
    <w:rsid w:val="00B874BE"/>
    <w:rsid w:val="00B8762C"/>
    <w:rsid w:val="00B87678"/>
    <w:rsid w:val="00B87927"/>
    <w:rsid w:val="00B87AC1"/>
    <w:rsid w:val="00B87B3D"/>
    <w:rsid w:val="00B87C86"/>
    <w:rsid w:val="00B87D67"/>
    <w:rsid w:val="00B90550"/>
    <w:rsid w:val="00B90960"/>
    <w:rsid w:val="00B90964"/>
    <w:rsid w:val="00B90D05"/>
    <w:rsid w:val="00B90E60"/>
    <w:rsid w:val="00B90E9A"/>
    <w:rsid w:val="00B9109F"/>
    <w:rsid w:val="00B91109"/>
    <w:rsid w:val="00B91315"/>
    <w:rsid w:val="00B9142C"/>
    <w:rsid w:val="00B9170A"/>
    <w:rsid w:val="00B9174A"/>
    <w:rsid w:val="00B91901"/>
    <w:rsid w:val="00B919B0"/>
    <w:rsid w:val="00B919C4"/>
    <w:rsid w:val="00B91A42"/>
    <w:rsid w:val="00B91BB4"/>
    <w:rsid w:val="00B91BD2"/>
    <w:rsid w:val="00B91D8D"/>
    <w:rsid w:val="00B91F6A"/>
    <w:rsid w:val="00B920AA"/>
    <w:rsid w:val="00B9215E"/>
    <w:rsid w:val="00B92619"/>
    <w:rsid w:val="00B92907"/>
    <w:rsid w:val="00B9294B"/>
    <w:rsid w:val="00B92958"/>
    <w:rsid w:val="00B9298D"/>
    <w:rsid w:val="00B92B51"/>
    <w:rsid w:val="00B92B86"/>
    <w:rsid w:val="00B92CC7"/>
    <w:rsid w:val="00B92F24"/>
    <w:rsid w:val="00B92F64"/>
    <w:rsid w:val="00B931A7"/>
    <w:rsid w:val="00B93353"/>
    <w:rsid w:val="00B93356"/>
    <w:rsid w:val="00B93407"/>
    <w:rsid w:val="00B93A9D"/>
    <w:rsid w:val="00B93E7F"/>
    <w:rsid w:val="00B93EAC"/>
    <w:rsid w:val="00B93EBE"/>
    <w:rsid w:val="00B93F8D"/>
    <w:rsid w:val="00B93F9A"/>
    <w:rsid w:val="00B94006"/>
    <w:rsid w:val="00B941E4"/>
    <w:rsid w:val="00B942AA"/>
    <w:rsid w:val="00B9475E"/>
    <w:rsid w:val="00B9478F"/>
    <w:rsid w:val="00B948B7"/>
    <w:rsid w:val="00B9497A"/>
    <w:rsid w:val="00B94A67"/>
    <w:rsid w:val="00B94AF3"/>
    <w:rsid w:val="00B94DCD"/>
    <w:rsid w:val="00B94F57"/>
    <w:rsid w:val="00B95155"/>
    <w:rsid w:val="00B9515D"/>
    <w:rsid w:val="00B9582C"/>
    <w:rsid w:val="00B95A32"/>
    <w:rsid w:val="00B95C99"/>
    <w:rsid w:val="00B96007"/>
    <w:rsid w:val="00B960E2"/>
    <w:rsid w:val="00B96485"/>
    <w:rsid w:val="00B9652A"/>
    <w:rsid w:val="00B965CC"/>
    <w:rsid w:val="00B968A1"/>
    <w:rsid w:val="00B96913"/>
    <w:rsid w:val="00B9696E"/>
    <w:rsid w:val="00B96EF1"/>
    <w:rsid w:val="00B96F1C"/>
    <w:rsid w:val="00B97002"/>
    <w:rsid w:val="00B9712F"/>
    <w:rsid w:val="00B976C5"/>
    <w:rsid w:val="00B97816"/>
    <w:rsid w:val="00B97990"/>
    <w:rsid w:val="00B97A06"/>
    <w:rsid w:val="00B97A59"/>
    <w:rsid w:val="00B97A82"/>
    <w:rsid w:val="00B97D2A"/>
    <w:rsid w:val="00B97E07"/>
    <w:rsid w:val="00B97E0A"/>
    <w:rsid w:val="00B97ECC"/>
    <w:rsid w:val="00BA0780"/>
    <w:rsid w:val="00BA07A8"/>
    <w:rsid w:val="00BA08C9"/>
    <w:rsid w:val="00BA0A12"/>
    <w:rsid w:val="00BA0BE4"/>
    <w:rsid w:val="00BA0E76"/>
    <w:rsid w:val="00BA10CF"/>
    <w:rsid w:val="00BA1230"/>
    <w:rsid w:val="00BA139E"/>
    <w:rsid w:val="00BA13B9"/>
    <w:rsid w:val="00BA140B"/>
    <w:rsid w:val="00BA146E"/>
    <w:rsid w:val="00BA1558"/>
    <w:rsid w:val="00BA19C2"/>
    <w:rsid w:val="00BA19EE"/>
    <w:rsid w:val="00BA1B0C"/>
    <w:rsid w:val="00BA1C3B"/>
    <w:rsid w:val="00BA21DF"/>
    <w:rsid w:val="00BA26A4"/>
    <w:rsid w:val="00BA2A87"/>
    <w:rsid w:val="00BA2D21"/>
    <w:rsid w:val="00BA2D61"/>
    <w:rsid w:val="00BA2E95"/>
    <w:rsid w:val="00BA2FCE"/>
    <w:rsid w:val="00BA2FD3"/>
    <w:rsid w:val="00BA3041"/>
    <w:rsid w:val="00BA3078"/>
    <w:rsid w:val="00BA3322"/>
    <w:rsid w:val="00BA36BF"/>
    <w:rsid w:val="00BA39CA"/>
    <w:rsid w:val="00BA3CC7"/>
    <w:rsid w:val="00BA3D43"/>
    <w:rsid w:val="00BA3E0B"/>
    <w:rsid w:val="00BA3EAA"/>
    <w:rsid w:val="00BA3F38"/>
    <w:rsid w:val="00BA3F8A"/>
    <w:rsid w:val="00BA4069"/>
    <w:rsid w:val="00BA4081"/>
    <w:rsid w:val="00BA41B5"/>
    <w:rsid w:val="00BA4314"/>
    <w:rsid w:val="00BA4456"/>
    <w:rsid w:val="00BA4520"/>
    <w:rsid w:val="00BA4560"/>
    <w:rsid w:val="00BA499D"/>
    <w:rsid w:val="00BA4B40"/>
    <w:rsid w:val="00BA4E08"/>
    <w:rsid w:val="00BA4FAF"/>
    <w:rsid w:val="00BA53F9"/>
    <w:rsid w:val="00BA56AD"/>
    <w:rsid w:val="00BA57D9"/>
    <w:rsid w:val="00BA59B8"/>
    <w:rsid w:val="00BA59ED"/>
    <w:rsid w:val="00BA5A1D"/>
    <w:rsid w:val="00BA5A9D"/>
    <w:rsid w:val="00BA5F7F"/>
    <w:rsid w:val="00BA5FB9"/>
    <w:rsid w:val="00BA60E2"/>
    <w:rsid w:val="00BA6234"/>
    <w:rsid w:val="00BA629F"/>
    <w:rsid w:val="00BA6442"/>
    <w:rsid w:val="00BA6549"/>
    <w:rsid w:val="00BA6695"/>
    <w:rsid w:val="00BA6948"/>
    <w:rsid w:val="00BA6B35"/>
    <w:rsid w:val="00BA6CF3"/>
    <w:rsid w:val="00BA718D"/>
    <w:rsid w:val="00BA74BA"/>
    <w:rsid w:val="00BA78AF"/>
    <w:rsid w:val="00BA7BB1"/>
    <w:rsid w:val="00BA7C2D"/>
    <w:rsid w:val="00BB0015"/>
    <w:rsid w:val="00BB0117"/>
    <w:rsid w:val="00BB026F"/>
    <w:rsid w:val="00BB02A9"/>
    <w:rsid w:val="00BB03E7"/>
    <w:rsid w:val="00BB0424"/>
    <w:rsid w:val="00BB0665"/>
    <w:rsid w:val="00BB06C8"/>
    <w:rsid w:val="00BB0714"/>
    <w:rsid w:val="00BB07D3"/>
    <w:rsid w:val="00BB0975"/>
    <w:rsid w:val="00BB0B39"/>
    <w:rsid w:val="00BB0BE9"/>
    <w:rsid w:val="00BB0BF8"/>
    <w:rsid w:val="00BB0D3C"/>
    <w:rsid w:val="00BB0D40"/>
    <w:rsid w:val="00BB0E53"/>
    <w:rsid w:val="00BB118C"/>
    <w:rsid w:val="00BB1347"/>
    <w:rsid w:val="00BB15A5"/>
    <w:rsid w:val="00BB1704"/>
    <w:rsid w:val="00BB1767"/>
    <w:rsid w:val="00BB17C3"/>
    <w:rsid w:val="00BB17EE"/>
    <w:rsid w:val="00BB19E3"/>
    <w:rsid w:val="00BB1C97"/>
    <w:rsid w:val="00BB1D5C"/>
    <w:rsid w:val="00BB208E"/>
    <w:rsid w:val="00BB2146"/>
    <w:rsid w:val="00BB217C"/>
    <w:rsid w:val="00BB2229"/>
    <w:rsid w:val="00BB25EA"/>
    <w:rsid w:val="00BB29A6"/>
    <w:rsid w:val="00BB29AE"/>
    <w:rsid w:val="00BB2AF6"/>
    <w:rsid w:val="00BB2B10"/>
    <w:rsid w:val="00BB2D1D"/>
    <w:rsid w:val="00BB2E54"/>
    <w:rsid w:val="00BB318C"/>
    <w:rsid w:val="00BB3354"/>
    <w:rsid w:val="00BB343F"/>
    <w:rsid w:val="00BB349A"/>
    <w:rsid w:val="00BB35F8"/>
    <w:rsid w:val="00BB379B"/>
    <w:rsid w:val="00BB3809"/>
    <w:rsid w:val="00BB392D"/>
    <w:rsid w:val="00BB3AF1"/>
    <w:rsid w:val="00BB3BE3"/>
    <w:rsid w:val="00BB3C23"/>
    <w:rsid w:val="00BB3E62"/>
    <w:rsid w:val="00BB3E67"/>
    <w:rsid w:val="00BB400C"/>
    <w:rsid w:val="00BB42A7"/>
    <w:rsid w:val="00BB43E0"/>
    <w:rsid w:val="00BB4621"/>
    <w:rsid w:val="00BB46D1"/>
    <w:rsid w:val="00BB4706"/>
    <w:rsid w:val="00BB4742"/>
    <w:rsid w:val="00BB47D4"/>
    <w:rsid w:val="00BB47DC"/>
    <w:rsid w:val="00BB4986"/>
    <w:rsid w:val="00BB49FC"/>
    <w:rsid w:val="00BB4A56"/>
    <w:rsid w:val="00BB4AF3"/>
    <w:rsid w:val="00BB4B41"/>
    <w:rsid w:val="00BB4E67"/>
    <w:rsid w:val="00BB4F90"/>
    <w:rsid w:val="00BB5198"/>
    <w:rsid w:val="00BB52A0"/>
    <w:rsid w:val="00BB552A"/>
    <w:rsid w:val="00BB5749"/>
    <w:rsid w:val="00BB593B"/>
    <w:rsid w:val="00BB5C94"/>
    <w:rsid w:val="00BB5CD6"/>
    <w:rsid w:val="00BB5E00"/>
    <w:rsid w:val="00BB5EB4"/>
    <w:rsid w:val="00BB6249"/>
    <w:rsid w:val="00BB6541"/>
    <w:rsid w:val="00BB6A71"/>
    <w:rsid w:val="00BB6C39"/>
    <w:rsid w:val="00BB6FB3"/>
    <w:rsid w:val="00BB702A"/>
    <w:rsid w:val="00BB7034"/>
    <w:rsid w:val="00BB7371"/>
    <w:rsid w:val="00BB7545"/>
    <w:rsid w:val="00BB761F"/>
    <w:rsid w:val="00BB7872"/>
    <w:rsid w:val="00BB7A79"/>
    <w:rsid w:val="00BB7C17"/>
    <w:rsid w:val="00BB7C71"/>
    <w:rsid w:val="00BB7D83"/>
    <w:rsid w:val="00BB7DEB"/>
    <w:rsid w:val="00BB7E3D"/>
    <w:rsid w:val="00BC01F0"/>
    <w:rsid w:val="00BC02F6"/>
    <w:rsid w:val="00BC03C6"/>
    <w:rsid w:val="00BC04B0"/>
    <w:rsid w:val="00BC05AA"/>
    <w:rsid w:val="00BC06D6"/>
    <w:rsid w:val="00BC0E8C"/>
    <w:rsid w:val="00BC0EA3"/>
    <w:rsid w:val="00BC0FDD"/>
    <w:rsid w:val="00BC10C0"/>
    <w:rsid w:val="00BC10E3"/>
    <w:rsid w:val="00BC115A"/>
    <w:rsid w:val="00BC11DF"/>
    <w:rsid w:val="00BC1274"/>
    <w:rsid w:val="00BC1299"/>
    <w:rsid w:val="00BC1347"/>
    <w:rsid w:val="00BC1877"/>
    <w:rsid w:val="00BC18EC"/>
    <w:rsid w:val="00BC1A32"/>
    <w:rsid w:val="00BC1A3C"/>
    <w:rsid w:val="00BC1A5A"/>
    <w:rsid w:val="00BC1C77"/>
    <w:rsid w:val="00BC1D07"/>
    <w:rsid w:val="00BC1D22"/>
    <w:rsid w:val="00BC1E0F"/>
    <w:rsid w:val="00BC1EDE"/>
    <w:rsid w:val="00BC2015"/>
    <w:rsid w:val="00BC2147"/>
    <w:rsid w:val="00BC22E9"/>
    <w:rsid w:val="00BC265E"/>
    <w:rsid w:val="00BC271C"/>
    <w:rsid w:val="00BC2768"/>
    <w:rsid w:val="00BC2780"/>
    <w:rsid w:val="00BC27C8"/>
    <w:rsid w:val="00BC2FC0"/>
    <w:rsid w:val="00BC2FD4"/>
    <w:rsid w:val="00BC3095"/>
    <w:rsid w:val="00BC3158"/>
    <w:rsid w:val="00BC315C"/>
    <w:rsid w:val="00BC315F"/>
    <w:rsid w:val="00BC34CA"/>
    <w:rsid w:val="00BC36B5"/>
    <w:rsid w:val="00BC3735"/>
    <w:rsid w:val="00BC3834"/>
    <w:rsid w:val="00BC3839"/>
    <w:rsid w:val="00BC39B4"/>
    <w:rsid w:val="00BC3AE0"/>
    <w:rsid w:val="00BC3B5D"/>
    <w:rsid w:val="00BC3C51"/>
    <w:rsid w:val="00BC3CD1"/>
    <w:rsid w:val="00BC3FE6"/>
    <w:rsid w:val="00BC45A5"/>
    <w:rsid w:val="00BC49A7"/>
    <w:rsid w:val="00BC4DA6"/>
    <w:rsid w:val="00BC4E4E"/>
    <w:rsid w:val="00BC5022"/>
    <w:rsid w:val="00BC5115"/>
    <w:rsid w:val="00BC5187"/>
    <w:rsid w:val="00BC51D1"/>
    <w:rsid w:val="00BC5291"/>
    <w:rsid w:val="00BC52BB"/>
    <w:rsid w:val="00BC5420"/>
    <w:rsid w:val="00BC548D"/>
    <w:rsid w:val="00BC56B3"/>
    <w:rsid w:val="00BC58FC"/>
    <w:rsid w:val="00BC5945"/>
    <w:rsid w:val="00BC5A2A"/>
    <w:rsid w:val="00BC5C28"/>
    <w:rsid w:val="00BC5CAA"/>
    <w:rsid w:val="00BC5DC1"/>
    <w:rsid w:val="00BC5DFC"/>
    <w:rsid w:val="00BC5F2C"/>
    <w:rsid w:val="00BC6028"/>
    <w:rsid w:val="00BC61F6"/>
    <w:rsid w:val="00BC6242"/>
    <w:rsid w:val="00BC6389"/>
    <w:rsid w:val="00BC6393"/>
    <w:rsid w:val="00BC647A"/>
    <w:rsid w:val="00BC6514"/>
    <w:rsid w:val="00BC667E"/>
    <w:rsid w:val="00BC6AA9"/>
    <w:rsid w:val="00BC6D41"/>
    <w:rsid w:val="00BC6FE1"/>
    <w:rsid w:val="00BC7158"/>
    <w:rsid w:val="00BC75B6"/>
    <w:rsid w:val="00BC75CA"/>
    <w:rsid w:val="00BC778A"/>
    <w:rsid w:val="00BC786A"/>
    <w:rsid w:val="00BC78AC"/>
    <w:rsid w:val="00BC7945"/>
    <w:rsid w:val="00BC79EB"/>
    <w:rsid w:val="00BC7C7D"/>
    <w:rsid w:val="00BC7D1F"/>
    <w:rsid w:val="00BC7D5F"/>
    <w:rsid w:val="00BC7EB0"/>
    <w:rsid w:val="00BC7F5B"/>
    <w:rsid w:val="00BD0012"/>
    <w:rsid w:val="00BD005A"/>
    <w:rsid w:val="00BD0060"/>
    <w:rsid w:val="00BD011F"/>
    <w:rsid w:val="00BD015D"/>
    <w:rsid w:val="00BD0207"/>
    <w:rsid w:val="00BD02F3"/>
    <w:rsid w:val="00BD0498"/>
    <w:rsid w:val="00BD06A8"/>
    <w:rsid w:val="00BD08AC"/>
    <w:rsid w:val="00BD08F6"/>
    <w:rsid w:val="00BD0C07"/>
    <w:rsid w:val="00BD0ECC"/>
    <w:rsid w:val="00BD0FD6"/>
    <w:rsid w:val="00BD10BE"/>
    <w:rsid w:val="00BD1359"/>
    <w:rsid w:val="00BD13E0"/>
    <w:rsid w:val="00BD16DB"/>
    <w:rsid w:val="00BD171B"/>
    <w:rsid w:val="00BD185E"/>
    <w:rsid w:val="00BD1A4C"/>
    <w:rsid w:val="00BD1ADA"/>
    <w:rsid w:val="00BD1C92"/>
    <w:rsid w:val="00BD2136"/>
    <w:rsid w:val="00BD22A0"/>
    <w:rsid w:val="00BD2581"/>
    <w:rsid w:val="00BD2774"/>
    <w:rsid w:val="00BD2AAB"/>
    <w:rsid w:val="00BD2DE4"/>
    <w:rsid w:val="00BD2F19"/>
    <w:rsid w:val="00BD30C2"/>
    <w:rsid w:val="00BD3280"/>
    <w:rsid w:val="00BD348E"/>
    <w:rsid w:val="00BD350A"/>
    <w:rsid w:val="00BD35E2"/>
    <w:rsid w:val="00BD38B3"/>
    <w:rsid w:val="00BD3AD3"/>
    <w:rsid w:val="00BD3B3E"/>
    <w:rsid w:val="00BD3C5E"/>
    <w:rsid w:val="00BD3DC7"/>
    <w:rsid w:val="00BD3F29"/>
    <w:rsid w:val="00BD416A"/>
    <w:rsid w:val="00BD41F2"/>
    <w:rsid w:val="00BD4225"/>
    <w:rsid w:val="00BD4430"/>
    <w:rsid w:val="00BD470C"/>
    <w:rsid w:val="00BD483D"/>
    <w:rsid w:val="00BD4850"/>
    <w:rsid w:val="00BD4996"/>
    <w:rsid w:val="00BD49C7"/>
    <w:rsid w:val="00BD4CA4"/>
    <w:rsid w:val="00BD4E8A"/>
    <w:rsid w:val="00BD4EDE"/>
    <w:rsid w:val="00BD4FBE"/>
    <w:rsid w:val="00BD51A8"/>
    <w:rsid w:val="00BD5415"/>
    <w:rsid w:val="00BD54A0"/>
    <w:rsid w:val="00BD5650"/>
    <w:rsid w:val="00BD566C"/>
    <w:rsid w:val="00BD5760"/>
    <w:rsid w:val="00BD5798"/>
    <w:rsid w:val="00BD57C8"/>
    <w:rsid w:val="00BD5B2E"/>
    <w:rsid w:val="00BD5C28"/>
    <w:rsid w:val="00BD5FE7"/>
    <w:rsid w:val="00BD6006"/>
    <w:rsid w:val="00BD6059"/>
    <w:rsid w:val="00BD620B"/>
    <w:rsid w:val="00BD6406"/>
    <w:rsid w:val="00BD672B"/>
    <w:rsid w:val="00BD67CE"/>
    <w:rsid w:val="00BD68E7"/>
    <w:rsid w:val="00BD6A2C"/>
    <w:rsid w:val="00BD6BE2"/>
    <w:rsid w:val="00BD6E2F"/>
    <w:rsid w:val="00BD6FCF"/>
    <w:rsid w:val="00BD7056"/>
    <w:rsid w:val="00BD73C5"/>
    <w:rsid w:val="00BD74F8"/>
    <w:rsid w:val="00BD754B"/>
    <w:rsid w:val="00BD7698"/>
    <w:rsid w:val="00BD78D8"/>
    <w:rsid w:val="00BD7ADD"/>
    <w:rsid w:val="00BD7C3C"/>
    <w:rsid w:val="00BD7F44"/>
    <w:rsid w:val="00BE0153"/>
    <w:rsid w:val="00BE017C"/>
    <w:rsid w:val="00BE0327"/>
    <w:rsid w:val="00BE06A3"/>
    <w:rsid w:val="00BE0813"/>
    <w:rsid w:val="00BE0B43"/>
    <w:rsid w:val="00BE0D24"/>
    <w:rsid w:val="00BE0FAE"/>
    <w:rsid w:val="00BE0FD8"/>
    <w:rsid w:val="00BE0FFC"/>
    <w:rsid w:val="00BE155D"/>
    <w:rsid w:val="00BE15CE"/>
    <w:rsid w:val="00BE15E9"/>
    <w:rsid w:val="00BE17AD"/>
    <w:rsid w:val="00BE17E2"/>
    <w:rsid w:val="00BE1824"/>
    <w:rsid w:val="00BE1BE0"/>
    <w:rsid w:val="00BE1D26"/>
    <w:rsid w:val="00BE1DD9"/>
    <w:rsid w:val="00BE203A"/>
    <w:rsid w:val="00BE21F1"/>
    <w:rsid w:val="00BE2246"/>
    <w:rsid w:val="00BE224D"/>
    <w:rsid w:val="00BE236F"/>
    <w:rsid w:val="00BE23DE"/>
    <w:rsid w:val="00BE27F5"/>
    <w:rsid w:val="00BE2B03"/>
    <w:rsid w:val="00BE2CB6"/>
    <w:rsid w:val="00BE2CFB"/>
    <w:rsid w:val="00BE2FDB"/>
    <w:rsid w:val="00BE3042"/>
    <w:rsid w:val="00BE31E3"/>
    <w:rsid w:val="00BE333E"/>
    <w:rsid w:val="00BE37C2"/>
    <w:rsid w:val="00BE37E3"/>
    <w:rsid w:val="00BE3B29"/>
    <w:rsid w:val="00BE3BE0"/>
    <w:rsid w:val="00BE3E37"/>
    <w:rsid w:val="00BE3E74"/>
    <w:rsid w:val="00BE3F70"/>
    <w:rsid w:val="00BE3FD6"/>
    <w:rsid w:val="00BE4066"/>
    <w:rsid w:val="00BE4134"/>
    <w:rsid w:val="00BE42E4"/>
    <w:rsid w:val="00BE4338"/>
    <w:rsid w:val="00BE43B8"/>
    <w:rsid w:val="00BE4422"/>
    <w:rsid w:val="00BE4513"/>
    <w:rsid w:val="00BE4800"/>
    <w:rsid w:val="00BE4B12"/>
    <w:rsid w:val="00BE4BD1"/>
    <w:rsid w:val="00BE4E7B"/>
    <w:rsid w:val="00BE5017"/>
    <w:rsid w:val="00BE5341"/>
    <w:rsid w:val="00BE535B"/>
    <w:rsid w:val="00BE5376"/>
    <w:rsid w:val="00BE566A"/>
    <w:rsid w:val="00BE59AF"/>
    <w:rsid w:val="00BE59EB"/>
    <w:rsid w:val="00BE59F3"/>
    <w:rsid w:val="00BE5C78"/>
    <w:rsid w:val="00BE5DA9"/>
    <w:rsid w:val="00BE5DCE"/>
    <w:rsid w:val="00BE5F42"/>
    <w:rsid w:val="00BE607C"/>
    <w:rsid w:val="00BE63C3"/>
    <w:rsid w:val="00BE64B5"/>
    <w:rsid w:val="00BE66AA"/>
    <w:rsid w:val="00BE6754"/>
    <w:rsid w:val="00BE676B"/>
    <w:rsid w:val="00BE6786"/>
    <w:rsid w:val="00BE684D"/>
    <w:rsid w:val="00BE6C1A"/>
    <w:rsid w:val="00BE6C45"/>
    <w:rsid w:val="00BE6D6A"/>
    <w:rsid w:val="00BE6DF7"/>
    <w:rsid w:val="00BE6F7A"/>
    <w:rsid w:val="00BE6F85"/>
    <w:rsid w:val="00BE7007"/>
    <w:rsid w:val="00BE706A"/>
    <w:rsid w:val="00BE723F"/>
    <w:rsid w:val="00BE73F8"/>
    <w:rsid w:val="00BE7404"/>
    <w:rsid w:val="00BE7978"/>
    <w:rsid w:val="00BE7A95"/>
    <w:rsid w:val="00BE7BA3"/>
    <w:rsid w:val="00BE7BC0"/>
    <w:rsid w:val="00BE7D6D"/>
    <w:rsid w:val="00BE7DA6"/>
    <w:rsid w:val="00BE7EA7"/>
    <w:rsid w:val="00BF0048"/>
    <w:rsid w:val="00BF017D"/>
    <w:rsid w:val="00BF04B5"/>
    <w:rsid w:val="00BF05A9"/>
    <w:rsid w:val="00BF05CF"/>
    <w:rsid w:val="00BF0615"/>
    <w:rsid w:val="00BF064E"/>
    <w:rsid w:val="00BF0C04"/>
    <w:rsid w:val="00BF0FD4"/>
    <w:rsid w:val="00BF12F5"/>
    <w:rsid w:val="00BF14C4"/>
    <w:rsid w:val="00BF15D7"/>
    <w:rsid w:val="00BF1776"/>
    <w:rsid w:val="00BF1BD0"/>
    <w:rsid w:val="00BF1FDC"/>
    <w:rsid w:val="00BF1FE9"/>
    <w:rsid w:val="00BF2010"/>
    <w:rsid w:val="00BF2373"/>
    <w:rsid w:val="00BF23DB"/>
    <w:rsid w:val="00BF23DC"/>
    <w:rsid w:val="00BF2485"/>
    <w:rsid w:val="00BF285F"/>
    <w:rsid w:val="00BF2A57"/>
    <w:rsid w:val="00BF2C12"/>
    <w:rsid w:val="00BF2CAA"/>
    <w:rsid w:val="00BF2D2D"/>
    <w:rsid w:val="00BF2D99"/>
    <w:rsid w:val="00BF2E0C"/>
    <w:rsid w:val="00BF2E4E"/>
    <w:rsid w:val="00BF3005"/>
    <w:rsid w:val="00BF3098"/>
    <w:rsid w:val="00BF366C"/>
    <w:rsid w:val="00BF3694"/>
    <w:rsid w:val="00BF382F"/>
    <w:rsid w:val="00BF3847"/>
    <w:rsid w:val="00BF385B"/>
    <w:rsid w:val="00BF38EE"/>
    <w:rsid w:val="00BF3BA4"/>
    <w:rsid w:val="00BF3BEE"/>
    <w:rsid w:val="00BF3C8D"/>
    <w:rsid w:val="00BF3E5D"/>
    <w:rsid w:val="00BF3FAE"/>
    <w:rsid w:val="00BF4015"/>
    <w:rsid w:val="00BF403A"/>
    <w:rsid w:val="00BF42C5"/>
    <w:rsid w:val="00BF42D8"/>
    <w:rsid w:val="00BF438B"/>
    <w:rsid w:val="00BF448A"/>
    <w:rsid w:val="00BF450F"/>
    <w:rsid w:val="00BF45B1"/>
    <w:rsid w:val="00BF4825"/>
    <w:rsid w:val="00BF48DA"/>
    <w:rsid w:val="00BF4B7C"/>
    <w:rsid w:val="00BF4E1B"/>
    <w:rsid w:val="00BF4EF1"/>
    <w:rsid w:val="00BF4F3A"/>
    <w:rsid w:val="00BF4F92"/>
    <w:rsid w:val="00BF5066"/>
    <w:rsid w:val="00BF50B3"/>
    <w:rsid w:val="00BF51F8"/>
    <w:rsid w:val="00BF534C"/>
    <w:rsid w:val="00BF5376"/>
    <w:rsid w:val="00BF55C8"/>
    <w:rsid w:val="00BF5666"/>
    <w:rsid w:val="00BF58C3"/>
    <w:rsid w:val="00BF5C85"/>
    <w:rsid w:val="00BF5D0C"/>
    <w:rsid w:val="00BF5D53"/>
    <w:rsid w:val="00BF5F04"/>
    <w:rsid w:val="00BF5F7A"/>
    <w:rsid w:val="00BF609D"/>
    <w:rsid w:val="00BF6272"/>
    <w:rsid w:val="00BF635B"/>
    <w:rsid w:val="00BF6364"/>
    <w:rsid w:val="00BF63DB"/>
    <w:rsid w:val="00BF64F2"/>
    <w:rsid w:val="00BF66C9"/>
    <w:rsid w:val="00BF68EB"/>
    <w:rsid w:val="00BF6910"/>
    <w:rsid w:val="00BF6981"/>
    <w:rsid w:val="00BF6A3D"/>
    <w:rsid w:val="00BF6A9E"/>
    <w:rsid w:val="00BF6DA1"/>
    <w:rsid w:val="00BF70AD"/>
    <w:rsid w:val="00BF7104"/>
    <w:rsid w:val="00BF7171"/>
    <w:rsid w:val="00BF7304"/>
    <w:rsid w:val="00BF73A7"/>
    <w:rsid w:val="00BF743D"/>
    <w:rsid w:val="00BF7A03"/>
    <w:rsid w:val="00BF7BB1"/>
    <w:rsid w:val="00C00094"/>
    <w:rsid w:val="00C001C4"/>
    <w:rsid w:val="00C00251"/>
    <w:rsid w:val="00C00259"/>
    <w:rsid w:val="00C0034A"/>
    <w:rsid w:val="00C0035F"/>
    <w:rsid w:val="00C0040D"/>
    <w:rsid w:val="00C00732"/>
    <w:rsid w:val="00C0084E"/>
    <w:rsid w:val="00C008F1"/>
    <w:rsid w:val="00C00987"/>
    <w:rsid w:val="00C00A0F"/>
    <w:rsid w:val="00C00BEF"/>
    <w:rsid w:val="00C00D6A"/>
    <w:rsid w:val="00C00E65"/>
    <w:rsid w:val="00C00F8F"/>
    <w:rsid w:val="00C0101A"/>
    <w:rsid w:val="00C01093"/>
    <w:rsid w:val="00C0128A"/>
    <w:rsid w:val="00C012CB"/>
    <w:rsid w:val="00C0131C"/>
    <w:rsid w:val="00C013B7"/>
    <w:rsid w:val="00C013F3"/>
    <w:rsid w:val="00C014A9"/>
    <w:rsid w:val="00C016E4"/>
    <w:rsid w:val="00C017B8"/>
    <w:rsid w:val="00C01C44"/>
    <w:rsid w:val="00C01EEB"/>
    <w:rsid w:val="00C01FD2"/>
    <w:rsid w:val="00C02147"/>
    <w:rsid w:val="00C0217F"/>
    <w:rsid w:val="00C02232"/>
    <w:rsid w:val="00C022D9"/>
    <w:rsid w:val="00C02300"/>
    <w:rsid w:val="00C02440"/>
    <w:rsid w:val="00C0273B"/>
    <w:rsid w:val="00C02946"/>
    <w:rsid w:val="00C02986"/>
    <w:rsid w:val="00C02BE5"/>
    <w:rsid w:val="00C02CA2"/>
    <w:rsid w:val="00C02D2D"/>
    <w:rsid w:val="00C02DA1"/>
    <w:rsid w:val="00C02DFC"/>
    <w:rsid w:val="00C02F21"/>
    <w:rsid w:val="00C030C1"/>
    <w:rsid w:val="00C030F2"/>
    <w:rsid w:val="00C031CF"/>
    <w:rsid w:val="00C0320B"/>
    <w:rsid w:val="00C03296"/>
    <w:rsid w:val="00C03334"/>
    <w:rsid w:val="00C03427"/>
    <w:rsid w:val="00C034F2"/>
    <w:rsid w:val="00C0369A"/>
    <w:rsid w:val="00C039AA"/>
    <w:rsid w:val="00C03ABD"/>
    <w:rsid w:val="00C03B1A"/>
    <w:rsid w:val="00C03C40"/>
    <w:rsid w:val="00C03E49"/>
    <w:rsid w:val="00C03FC7"/>
    <w:rsid w:val="00C03FFC"/>
    <w:rsid w:val="00C040B0"/>
    <w:rsid w:val="00C042A2"/>
    <w:rsid w:val="00C0437D"/>
    <w:rsid w:val="00C043A9"/>
    <w:rsid w:val="00C043AD"/>
    <w:rsid w:val="00C0462C"/>
    <w:rsid w:val="00C047AD"/>
    <w:rsid w:val="00C04965"/>
    <w:rsid w:val="00C04CD5"/>
    <w:rsid w:val="00C04D1E"/>
    <w:rsid w:val="00C050B6"/>
    <w:rsid w:val="00C05141"/>
    <w:rsid w:val="00C0527C"/>
    <w:rsid w:val="00C05339"/>
    <w:rsid w:val="00C0567E"/>
    <w:rsid w:val="00C05BF1"/>
    <w:rsid w:val="00C05C57"/>
    <w:rsid w:val="00C05DA8"/>
    <w:rsid w:val="00C05FF4"/>
    <w:rsid w:val="00C0627A"/>
    <w:rsid w:val="00C06327"/>
    <w:rsid w:val="00C0638C"/>
    <w:rsid w:val="00C063AB"/>
    <w:rsid w:val="00C0647D"/>
    <w:rsid w:val="00C064B9"/>
    <w:rsid w:val="00C065B4"/>
    <w:rsid w:val="00C06A40"/>
    <w:rsid w:val="00C06CEA"/>
    <w:rsid w:val="00C06D78"/>
    <w:rsid w:val="00C06F51"/>
    <w:rsid w:val="00C06FEB"/>
    <w:rsid w:val="00C07032"/>
    <w:rsid w:val="00C070AF"/>
    <w:rsid w:val="00C070E4"/>
    <w:rsid w:val="00C0729E"/>
    <w:rsid w:val="00C072FC"/>
    <w:rsid w:val="00C0754C"/>
    <w:rsid w:val="00C07599"/>
    <w:rsid w:val="00C075C5"/>
    <w:rsid w:val="00C076D5"/>
    <w:rsid w:val="00C078C6"/>
    <w:rsid w:val="00C07A77"/>
    <w:rsid w:val="00C07AF3"/>
    <w:rsid w:val="00C07B56"/>
    <w:rsid w:val="00C07C23"/>
    <w:rsid w:val="00C07D87"/>
    <w:rsid w:val="00C07F78"/>
    <w:rsid w:val="00C0D728"/>
    <w:rsid w:val="00C10231"/>
    <w:rsid w:val="00C10359"/>
    <w:rsid w:val="00C1040A"/>
    <w:rsid w:val="00C1040F"/>
    <w:rsid w:val="00C1046E"/>
    <w:rsid w:val="00C107A7"/>
    <w:rsid w:val="00C10877"/>
    <w:rsid w:val="00C109C4"/>
    <w:rsid w:val="00C10CB5"/>
    <w:rsid w:val="00C10D22"/>
    <w:rsid w:val="00C111C7"/>
    <w:rsid w:val="00C1152B"/>
    <w:rsid w:val="00C115BA"/>
    <w:rsid w:val="00C11614"/>
    <w:rsid w:val="00C118DE"/>
    <w:rsid w:val="00C118E9"/>
    <w:rsid w:val="00C1191B"/>
    <w:rsid w:val="00C11A43"/>
    <w:rsid w:val="00C11AAA"/>
    <w:rsid w:val="00C11AC4"/>
    <w:rsid w:val="00C11D03"/>
    <w:rsid w:val="00C11DF0"/>
    <w:rsid w:val="00C11E3F"/>
    <w:rsid w:val="00C11E6F"/>
    <w:rsid w:val="00C11FF4"/>
    <w:rsid w:val="00C120A6"/>
    <w:rsid w:val="00C120CA"/>
    <w:rsid w:val="00C1236D"/>
    <w:rsid w:val="00C1243F"/>
    <w:rsid w:val="00C127D4"/>
    <w:rsid w:val="00C129FC"/>
    <w:rsid w:val="00C12BD5"/>
    <w:rsid w:val="00C12C77"/>
    <w:rsid w:val="00C12DA6"/>
    <w:rsid w:val="00C1311C"/>
    <w:rsid w:val="00C133BA"/>
    <w:rsid w:val="00C136EF"/>
    <w:rsid w:val="00C139F1"/>
    <w:rsid w:val="00C13C07"/>
    <w:rsid w:val="00C13F6F"/>
    <w:rsid w:val="00C14063"/>
    <w:rsid w:val="00C14066"/>
    <w:rsid w:val="00C1431C"/>
    <w:rsid w:val="00C14353"/>
    <w:rsid w:val="00C14491"/>
    <w:rsid w:val="00C14531"/>
    <w:rsid w:val="00C14672"/>
    <w:rsid w:val="00C14746"/>
    <w:rsid w:val="00C14839"/>
    <w:rsid w:val="00C14B34"/>
    <w:rsid w:val="00C14FC8"/>
    <w:rsid w:val="00C150D0"/>
    <w:rsid w:val="00C1515A"/>
    <w:rsid w:val="00C15361"/>
    <w:rsid w:val="00C154BE"/>
    <w:rsid w:val="00C1554A"/>
    <w:rsid w:val="00C157DB"/>
    <w:rsid w:val="00C159BB"/>
    <w:rsid w:val="00C15BAB"/>
    <w:rsid w:val="00C15BC9"/>
    <w:rsid w:val="00C15ED4"/>
    <w:rsid w:val="00C15F8D"/>
    <w:rsid w:val="00C165A4"/>
    <w:rsid w:val="00C165B0"/>
    <w:rsid w:val="00C166DC"/>
    <w:rsid w:val="00C16911"/>
    <w:rsid w:val="00C16925"/>
    <w:rsid w:val="00C16B07"/>
    <w:rsid w:val="00C16D09"/>
    <w:rsid w:val="00C16FF7"/>
    <w:rsid w:val="00C1710C"/>
    <w:rsid w:val="00C174B9"/>
    <w:rsid w:val="00C17560"/>
    <w:rsid w:val="00C176B2"/>
    <w:rsid w:val="00C176CF"/>
    <w:rsid w:val="00C1771E"/>
    <w:rsid w:val="00C17747"/>
    <w:rsid w:val="00C177FD"/>
    <w:rsid w:val="00C178BA"/>
    <w:rsid w:val="00C178EE"/>
    <w:rsid w:val="00C1793F"/>
    <w:rsid w:val="00C17D7D"/>
    <w:rsid w:val="00C17D93"/>
    <w:rsid w:val="00C17F03"/>
    <w:rsid w:val="00C17F7F"/>
    <w:rsid w:val="00C2016F"/>
    <w:rsid w:val="00C20193"/>
    <w:rsid w:val="00C2019E"/>
    <w:rsid w:val="00C20218"/>
    <w:rsid w:val="00C202F3"/>
    <w:rsid w:val="00C20507"/>
    <w:rsid w:val="00C20652"/>
    <w:rsid w:val="00C206D2"/>
    <w:rsid w:val="00C20976"/>
    <w:rsid w:val="00C2099B"/>
    <w:rsid w:val="00C20BA8"/>
    <w:rsid w:val="00C20E50"/>
    <w:rsid w:val="00C20EEC"/>
    <w:rsid w:val="00C21170"/>
    <w:rsid w:val="00C2137F"/>
    <w:rsid w:val="00C213BC"/>
    <w:rsid w:val="00C214A4"/>
    <w:rsid w:val="00C21694"/>
    <w:rsid w:val="00C21718"/>
    <w:rsid w:val="00C21B16"/>
    <w:rsid w:val="00C22068"/>
    <w:rsid w:val="00C222C4"/>
    <w:rsid w:val="00C22340"/>
    <w:rsid w:val="00C223A6"/>
    <w:rsid w:val="00C22400"/>
    <w:rsid w:val="00C22422"/>
    <w:rsid w:val="00C224D4"/>
    <w:rsid w:val="00C226CD"/>
    <w:rsid w:val="00C227D3"/>
    <w:rsid w:val="00C229C6"/>
    <w:rsid w:val="00C22A98"/>
    <w:rsid w:val="00C22B09"/>
    <w:rsid w:val="00C22F0D"/>
    <w:rsid w:val="00C23084"/>
    <w:rsid w:val="00C230D4"/>
    <w:rsid w:val="00C2317F"/>
    <w:rsid w:val="00C237D7"/>
    <w:rsid w:val="00C23DB6"/>
    <w:rsid w:val="00C24080"/>
    <w:rsid w:val="00C240A9"/>
    <w:rsid w:val="00C2413E"/>
    <w:rsid w:val="00C241D6"/>
    <w:rsid w:val="00C24270"/>
    <w:rsid w:val="00C2429C"/>
    <w:rsid w:val="00C242E3"/>
    <w:rsid w:val="00C24400"/>
    <w:rsid w:val="00C24495"/>
    <w:rsid w:val="00C2468F"/>
    <w:rsid w:val="00C2474B"/>
    <w:rsid w:val="00C247F6"/>
    <w:rsid w:val="00C248F4"/>
    <w:rsid w:val="00C24A41"/>
    <w:rsid w:val="00C24A9C"/>
    <w:rsid w:val="00C24BFD"/>
    <w:rsid w:val="00C24C5D"/>
    <w:rsid w:val="00C24C8C"/>
    <w:rsid w:val="00C24D2A"/>
    <w:rsid w:val="00C24D85"/>
    <w:rsid w:val="00C25152"/>
    <w:rsid w:val="00C25491"/>
    <w:rsid w:val="00C254A5"/>
    <w:rsid w:val="00C25791"/>
    <w:rsid w:val="00C257CC"/>
    <w:rsid w:val="00C25917"/>
    <w:rsid w:val="00C25AF2"/>
    <w:rsid w:val="00C25F8F"/>
    <w:rsid w:val="00C26161"/>
    <w:rsid w:val="00C26216"/>
    <w:rsid w:val="00C2629A"/>
    <w:rsid w:val="00C262A5"/>
    <w:rsid w:val="00C264D0"/>
    <w:rsid w:val="00C2665C"/>
    <w:rsid w:val="00C268A8"/>
    <w:rsid w:val="00C26A1B"/>
    <w:rsid w:val="00C26B46"/>
    <w:rsid w:val="00C26DF6"/>
    <w:rsid w:val="00C26ECD"/>
    <w:rsid w:val="00C270BA"/>
    <w:rsid w:val="00C270FA"/>
    <w:rsid w:val="00C27200"/>
    <w:rsid w:val="00C273B2"/>
    <w:rsid w:val="00C27869"/>
    <w:rsid w:val="00C278EF"/>
    <w:rsid w:val="00C279AB"/>
    <w:rsid w:val="00C27B79"/>
    <w:rsid w:val="00C27BEC"/>
    <w:rsid w:val="00C27C3C"/>
    <w:rsid w:val="00C27D4A"/>
    <w:rsid w:val="00C27FC3"/>
    <w:rsid w:val="00C301F5"/>
    <w:rsid w:val="00C30297"/>
    <w:rsid w:val="00C3033B"/>
    <w:rsid w:val="00C305EF"/>
    <w:rsid w:val="00C3069B"/>
    <w:rsid w:val="00C3074E"/>
    <w:rsid w:val="00C3087C"/>
    <w:rsid w:val="00C3091D"/>
    <w:rsid w:val="00C30C13"/>
    <w:rsid w:val="00C30E5E"/>
    <w:rsid w:val="00C30F0F"/>
    <w:rsid w:val="00C31016"/>
    <w:rsid w:val="00C3105A"/>
    <w:rsid w:val="00C3113F"/>
    <w:rsid w:val="00C314DF"/>
    <w:rsid w:val="00C316D6"/>
    <w:rsid w:val="00C3177E"/>
    <w:rsid w:val="00C31895"/>
    <w:rsid w:val="00C3189F"/>
    <w:rsid w:val="00C31973"/>
    <w:rsid w:val="00C31BEC"/>
    <w:rsid w:val="00C31C2F"/>
    <w:rsid w:val="00C31C37"/>
    <w:rsid w:val="00C31CF5"/>
    <w:rsid w:val="00C31D5B"/>
    <w:rsid w:val="00C31F6C"/>
    <w:rsid w:val="00C32016"/>
    <w:rsid w:val="00C320F2"/>
    <w:rsid w:val="00C32122"/>
    <w:rsid w:val="00C32A37"/>
    <w:rsid w:val="00C32C28"/>
    <w:rsid w:val="00C32D24"/>
    <w:rsid w:val="00C32F81"/>
    <w:rsid w:val="00C32F99"/>
    <w:rsid w:val="00C3316F"/>
    <w:rsid w:val="00C3320F"/>
    <w:rsid w:val="00C333BB"/>
    <w:rsid w:val="00C3343F"/>
    <w:rsid w:val="00C33547"/>
    <w:rsid w:val="00C33658"/>
    <w:rsid w:val="00C336AB"/>
    <w:rsid w:val="00C3375C"/>
    <w:rsid w:val="00C337D5"/>
    <w:rsid w:val="00C339C0"/>
    <w:rsid w:val="00C33A21"/>
    <w:rsid w:val="00C33A4F"/>
    <w:rsid w:val="00C33B3E"/>
    <w:rsid w:val="00C33D89"/>
    <w:rsid w:val="00C33FD9"/>
    <w:rsid w:val="00C340BA"/>
    <w:rsid w:val="00C340F6"/>
    <w:rsid w:val="00C34156"/>
    <w:rsid w:val="00C34176"/>
    <w:rsid w:val="00C3423E"/>
    <w:rsid w:val="00C342DB"/>
    <w:rsid w:val="00C343F8"/>
    <w:rsid w:val="00C34544"/>
    <w:rsid w:val="00C34608"/>
    <w:rsid w:val="00C3480D"/>
    <w:rsid w:val="00C3486C"/>
    <w:rsid w:val="00C3499E"/>
    <w:rsid w:val="00C349B1"/>
    <w:rsid w:val="00C34A9F"/>
    <w:rsid w:val="00C34C7A"/>
    <w:rsid w:val="00C35054"/>
    <w:rsid w:val="00C3530C"/>
    <w:rsid w:val="00C3533D"/>
    <w:rsid w:val="00C3539F"/>
    <w:rsid w:val="00C3552C"/>
    <w:rsid w:val="00C35594"/>
    <w:rsid w:val="00C356CF"/>
    <w:rsid w:val="00C3574A"/>
    <w:rsid w:val="00C3575A"/>
    <w:rsid w:val="00C3597F"/>
    <w:rsid w:val="00C359BF"/>
    <w:rsid w:val="00C359C3"/>
    <w:rsid w:val="00C35B8D"/>
    <w:rsid w:val="00C35C08"/>
    <w:rsid w:val="00C35D82"/>
    <w:rsid w:val="00C35F98"/>
    <w:rsid w:val="00C3600F"/>
    <w:rsid w:val="00C36360"/>
    <w:rsid w:val="00C364E0"/>
    <w:rsid w:val="00C366C0"/>
    <w:rsid w:val="00C36721"/>
    <w:rsid w:val="00C3677F"/>
    <w:rsid w:val="00C3681A"/>
    <w:rsid w:val="00C36911"/>
    <w:rsid w:val="00C36A3B"/>
    <w:rsid w:val="00C36DE4"/>
    <w:rsid w:val="00C36E1A"/>
    <w:rsid w:val="00C36FC2"/>
    <w:rsid w:val="00C3702F"/>
    <w:rsid w:val="00C37042"/>
    <w:rsid w:val="00C373CB"/>
    <w:rsid w:val="00C373FC"/>
    <w:rsid w:val="00C37512"/>
    <w:rsid w:val="00C3755A"/>
    <w:rsid w:val="00C3763A"/>
    <w:rsid w:val="00C37AC2"/>
    <w:rsid w:val="00C37B12"/>
    <w:rsid w:val="00C37BD3"/>
    <w:rsid w:val="00C37D53"/>
    <w:rsid w:val="00C37D8F"/>
    <w:rsid w:val="00C37E34"/>
    <w:rsid w:val="00C37FC2"/>
    <w:rsid w:val="00C40024"/>
    <w:rsid w:val="00C40035"/>
    <w:rsid w:val="00C4007B"/>
    <w:rsid w:val="00C4021E"/>
    <w:rsid w:val="00C4027D"/>
    <w:rsid w:val="00C403C9"/>
    <w:rsid w:val="00C403E9"/>
    <w:rsid w:val="00C40426"/>
    <w:rsid w:val="00C404EB"/>
    <w:rsid w:val="00C406C2"/>
    <w:rsid w:val="00C4071B"/>
    <w:rsid w:val="00C40793"/>
    <w:rsid w:val="00C40993"/>
    <w:rsid w:val="00C409D4"/>
    <w:rsid w:val="00C40C89"/>
    <w:rsid w:val="00C40CFA"/>
    <w:rsid w:val="00C40D3D"/>
    <w:rsid w:val="00C41163"/>
    <w:rsid w:val="00C4147A"/>
    <w:rsid w:val="00C41491"/>
    <w:rsid w:val="00C4168D"/>
    <w:rsid w:val="00C416DD"/>
    <w:rsid w:val="00C4176D"/>
    <w:rsid w:val="00C4182E"/>
    <w:rsid w:val="00C41A4A"/>
    <w:rsid w:val="00C41A9B"/>
    <w:rsid w:val="00C41AFB"/>
    <w:rsid w:val="00C41B2C"/>
    <w:rsid w:val="00C41CDC"/>
    <w:rsid w:val="00C42119"/>
    <w:rsid w:val="00C4226E"/>
    <w:rsid w:val="00C42495"/>
    <w:rsid w:val="00C4263F"/>
    <w:rsid w:val="00C42820"/>
    <w:rsid w:val="00C428E7"/>
    <w:rsid w:val="00C429F9"/>
    <w:rsid w:val="00C42A56"/>
    <w:rsid w:val="00C42AE0"/>
    <w:rsid w:val="00C43011"/>
    <w:rsid w:val="00C43218"/>
    <w:rsid w:val="00C4344C"/>
    <w:rsid w:val="00C43473"/>
    <w:rsid w:val="00C434B2"/>
    <w:rsid w:val="00C434E1"/>
    <w:rsid w:val="00C436F7"/>
    <w:rsid w:val="00C43743"/>
    <w:rsid w:val="00C43787"/>
    <w:rsid w:val="00C43A9C"/>
    <w:rsid w:val="00C43C19"/>
    <w:rsid w:val="00C43C4D"/>
    <w:rsid w:val="00C43D2E"/>
    <w:rsid w:val="00C440C9"/>
    <w:rsid w:val="00C4428F"/>
    <w:rsid w:val="00C4438C"/>
    <w:rsid w:val="00C4454A"/>
    <w:rsid w:val="00C446CA"/>
    <w:rsid w:val="00C44771"/>
    <w:rsid w:val="00C4482D"/>
    <w:rsid w:val="00C4488C"/>
    <w:rsid w:val="00C44938"/>
    <w:rsid w:val="00C44A62"/>
    <w:rsid w:val="00C44C0E"/>
    <w:rsid w:val="00C44C9C"/>
    <w:rsid w:val="00C44D2B"/>
    <w:rsid w:val="00C44F27"/>
    <w:rsid w:val="00C45195"/>
    <w:rsid w:val="00C451BC"/>
    <w:rsid w:val="00C453A6"/>
    <w:rsid w:val="00C45453"/>
    <w:rsid w:val="00C45462"/>
    <w:rsid w:val="00C4548E"/>
    <w:rsid w:val="00C454B4"/>
    <w:rsid w:val="00C4551C"/>
    <w:rsid w:val="00C45617"/>
    <w:rsid w:val="00C457CB"/>
    <w:rsid w:val="00C45829"/>
    <w:rsid w:val="00C45A80"/>
    <w:rsid w:val="00C45B50"/>
    <w:rsid w:val="00C45B9C"/>
    <w:rsid w:val="00C45BBB"/>
    <w:rsid w:val="00C45E75"/>
    <w:rsid w:val="00C45EDE"/>
    <w:rsid w:val="00C461C4"/>
    <w:rsid w:val="00C462B7"/>
    <w:rsid w:val="00C46482"/>
    <w:rsid w:val="00C4655E"/>
    <w:rsid w:val="00C46720"/>
    <w:rsid w:val="00C46839"/>
    <w:rsid w:val="00C46B69"/>
    <w:rsid w:val="00C46B7B"/>
    <w:rsid w:val="00C46B90"/>
    <w:rsid w:val="00C46DC2"/>
    <w:rsid w:val="00C46EB3"/>
    <w:rsid w:val="00C46F9A"/>
    <w:rsid w:val="00C46FCE"/>
    <w:rsid w:val="00C47278"/>
    <w:rsid w:val="00C47517"/>
    <w:rsid w:val="00C477FD"/>
    <w:rsid w:val="00C479DA"/>
    <w:rsid w:val="00C47AC9"/>
    <w:rsid w:val="00C47CCC"/>
    <w:rsid w:val="00C501A5"/>
    <w:rsid w:val="00C501B7"/>
    <w:rsid w:val="00C5037B"/>
    <w:rsid w:val="00C5038C"/>
    <w:rsid w:val="00C504B2"/>
    <w:rsid w:val="00C50532"/>
    <w:rsid w:val="00C507D3"/>
    <w:rsid w:val="00C509D8"/>
    <w:rsid w:val="00C50A00"/>
    <w:rsid w:val="00C50ACB"/>
    <w:rsid w:val="00C50E78"/>
    <w:rsid w:val="00C50F0C"/>
    <w:rsid w:val="00C50FCC"/>
    <w:rsid w:val="00C511BD"/>
    <w:rsid w:val="00C51230"/>
    <w:rsid w:val="00C512BB"/>
    <w:rsid w:val="00C514D0"/>
    <w:rsid w:val="00C514E9"/>
    <w:rsid w:val="00C51577"/>
    <w:rsid w:val="00C51645"/>
    <w:rsid w:val="00C517B8"/>
    <w:rsid w:val="00C518A6"/>
    <w:rsid w:val="00C518BB"/>
    <w:rsid w:val="00C519C0"/>
    <w:rsid w:val="00C51ABC"/>
    <w:rsid w:val="00C51B1A"/>
    <w:rsid w:val="00C51FFC"/>
    <w:rsid w:val="00C5211D"/>
    <w:rsid w:val="00C52121"/>
    <w:rsid w:val="00C522BA"/>
    <w:rsid w:val="00C52326"/>
    <w:rsid w:val="00C5235C"/>
    <w:rsid w:val="00C52372"/>
    <w:rsid w:val="00C523DC"/>
    <w:rsid w:val="00C523F1"/>
    <w:rsid w:val="00C52448"/>
    <w:rsid w:val="00C527E1"/>
    <w:rsid w:val="00C528E2"/>
    <w:rsid w:val="00C52AE0"/>
    <w:rsid w:val="00C52D05"/>
    <w:rsid w:val="00C52F4B"/>
    <w:rsid w:val="00C531B5"/>
    <w:rsid w:val="00C5320B"/>
    <w:rsid w:val="00C532FA"/>
    <w:rsid w:val="00C532FB"/>
    <w:rsid w:val="00C5336D"/>
    <w:rsid w:val="00C53392"/>
    <w:rsid w:val="00C533F8"/>
    <w:rsid w:val="00C5354F"/>
    <w:rsid w:val="00C53B58"/>
    <w:rsid w:val="00C53BAD"/>
    <w:rsid w:val="00C53E23"/>
    <w:rsid w:val="00C53E70"/>
    <w:rsid w:val="00C53FF7"/>
    <w:rsid w:val="00C54064"/>
    <w:rsid w:val="00C540D3"/>
    <w:rsid w:val="00C543B3"/>
    <w:rsid w:val="00C543C0"/>
    <w:rsid w:val="00C5445A"/>
    <w:rsid w:val="00C54526"/>
    <w:rsid w:val="00C54649"/>
    <w:rsid w:val="00C54661"/>
    <w:rsid w:val="00C54E4E"/>
    <w:rsid w:val="00C54F51"/>
    <w:rsid w:val="00C551E8"/>
    <w:rsid w:val="00C55351"/>
    <w:rsid w:val="00C553E4"/>
    <w:rsid w:val="00C5582B"/>
    <w:rsid w:val="00C55863"/>
    <w:rsid w:val="00C5592E"/>
    <w:rsid w:val="00C559BB"/>
    <w:rsid w:val="00C55C5E"/>
    <w:rsid w:val="00C55E16"/>
    <w:rsid w:val="00C55F0D"/>
    <w:rsid w:val="00C55FBF"/>
    <w:rsid w:val="00C560DA"/>
    <w:rsid w:val="00C562C2"/>
    <w:rsid w:val="00C56390"/>
    <w:rsid w:val="00C56587"/>
    <w:rsid w:val="00C56986"/>
    <w:rsid w:val="00C56A21"/>
    <w:rsid w:val="00C56BA3"/>
    <w:rsid w:val="00C570F3"/>
    <w:rsid w:val="00C57161"/>
    <w:rsid w:val="00C57316"/>
    <w:rsid w:val="00C57406"/>
    <w:rsid w:val="00C57586"/>
    <w:rsid w:val="00C57630"/>
    <w:rsid w:val="00C577D4"/>
    <w:rsid w:val="00C579B4"/>
    <w:rsid w:val="00C57C7C"/>
    <w:rsid w:val="00C57D67"/>
    <w:rsid w:val="00C57D96"/>
    <w:rsid w:val="00C57DD2"/>
    <w:rsid w:val="00C57E55"/>
    <w:rsid w:val="00C6000A"/>
    <w:rsid w:val="00C60393"/>
    <w:rsid w:val="00C6076E"/>
    <w:rsid w:val="00C6082F"/>
    <w:rsid w:val="00C609F3"/>
    <w:rsid w:val="00C60CBE"/>
    <w:rsid w:val="00C60DFF"/>
    <w:rsid w:val="00C60F5F"/>
    <w:rsid w:val="00C60F89"/>
    <w:rsid w:val="00C61150"/>
    <w:rsid w:val="00C61202"/>
    <w:rsid w:val="00C6137C"/>
    <w:rsid w:val="00C618B3"/>
    <w:rsid w:val="00C61921"/>
    <w:rsid w:val="00C61E6A"/>
    <w:rsid w:val="00C61F51"/>
    <w:rsid w:val="00C620D1"/>
    <w:rsid w:val="00C6233E"/>
    <w:rsid w:val="00C6246E"/>
    <w:rsid w:val="00C62538"/>
    <w:rsid w:val="00C62545"/>
    <w:rsid w:val="00C62756"/>
    <w:rsid w:val="00C62818"/>
    <w:rsid w:val="00C6287D"/>
    <w:rsid w:val="00C628ED"/>
    <w:rsid w:val="00C629C4"/>
    <w:rsid w:val="00C62B84"/>
    <w:rsid w:val="00C62C54"/>
    <w:rsid w:val="00C62D37"/>
    <w:rsid w:val="00C62E19"/>
    <w:rsid w:val="00C62ED8"/>
    <w:rsid w:val="00C62FFE"/>
    <w:rsid w:val="00C630DA"/>
    <w:rsid w:val="00C6329C"/>
    <w:rsid w:val="00C633DC"/>
    <w:rsid w:val="00C635B7"/>
    <w:rsid w:val="00C636E1"/>
    <w:rsid w:val="00C638DA"/>
    <w:rsid w:val="00C63B07"/>
    <w:rsid w:val="00C63C35"/>
    <w:rsid w:val="00C63E26"/>
    <w:rsid w:val="00C63EE0"/>
    <w:rsid w:val="00C63FE2"/>
    <w:rsid w:val="00C640E0"/>
    <w:rsid w:val="00C64107"/>
    <w:rsid w:val="00C64114"/>
    <w:rsid w:val="00C642DC"/>
    <w:rsid w:val="00C64332"/>
    <w:rsid w:val="00C64394"/>
    <w:rsid w:val="00C6455E"/>
    <w:rsid w:val="00C6470C"/>
    <w:rsid w:val="00C64863"/>
    <w:rsid w:val="00C649F5"/>
    <w:rsid w:val="00C64CBF"/>
    <w:rsid w:val="00C65159"/>
    <w:rsid w:val="00C6531D"/>
    <w:rsid w:val="00C6537E"/>
    <w:rsid w:val="00C6572F"/>
    <w:rsid w:val="00C65832"/>
    <w:rsid w:val="00C65998"/>
    <w:rsid w:val="00C659F7"/>
    <w:rsid w:val="00C65BFB"/>
    <w:rsid w:val="00C65CB1"/>
    <w:rsid w:val="00C65F77"/>
    <w:rsid w:val="00C66016"/>
    <w:rsid w:val="00C661D7"/>
    <w:rsid w:val="00C662C3"/>
    <w:rsid w:val="00C6632C"/>
    <w:rsid w:val="00C6634A"/>
    <w:rsid w:val="00C663AB"/>
    <w:rsid w:val="00C66457"/>
    <w:rsid w:val="00C664E7"/>
    <w:rsid w:val="00C667EC"/>
    <w:rsid w:val="00C66AD5"/>
    <w:rsid w:val="00C66BD9"/>
    <w:rsid w:val="00C66E3C"/>
    <w:rsid w:val="00C66EA8"/>
    <w:rsid w:val="00C66FFB"/>
    <w:rsid w:val="00C671CE"/>
    <w:rsid w:val="00C6729F"/>
    <w:rsid w:val="00C67502"/>
    <w:rsid w:val="00C67668"/>
    <w:rsid w:val="00C6772A"/>
    <w:rsid w:val="00C6780C"/>
    <w:rsid w:val="00C67AEB"/>
    <w:rsid w:val="00C67BC7"/>
    <w:rsid w:val="00C67D27"/>
    <w:rsid w:val="00C70122"/>
    <w:rsid w:val="00C70574"/>
    <w:rsid w:val="00C70632"/>
    <w:rsid w:val="00C70739"/>
    <w:rsid w:val="00C7097D"/>
    <w:rsid w:val="00C70A5B"/>
    <w:rsid w:val="00C70ABA"/>
    <w:rsid w:val="00C70CDA"/>
    <w:rsid w:val="00C70E02"/>
    <w:rsid w:val="00C71088"/>
    <w:rsid w:val="00C71111"/>
    <w:rsid w:val="00C713AE"/>
    <w:rsid w:val="00C713D9"/>
    <w:rsid w:val="00C7156D"/>
    <w:rsid w:val="00C7156F"/>
    <w:rsid w:val="00C7165D"/>
    <w:rsid w:val="00C7190A"/>
    <w:rsid w:val="00C71918"/>
    <w:rsid w:val="00C71B32"/>
    <w:rsid w:val="00C71C3B"/>
    <w:rsid w:val="00C71CDA"/>
    <w:rsid w:val="00C71D3B"/>
    <w:rsid w:val="00C71D67"/>
    <w:rsid w:val="00C71ED1"/>
    <w:rsid w:val="00C7207B"/>
    <w:rsid w:val="00C720E2"/>
    <w:rsid w:val="00C72246"/>
    <w:rsid w:val="00C72305"/>
    <w:rsid w:val="00C7230C"/>
    <w:rsid w:val="00C72707"/>
    <w:rsid w:val="00C72800"/>
    <w:rsid w:val="00C7280E"/>
    <w:rsid w:val="00C72B43"/>
    <w:rsid w:val="00C72BE5"/>
    <w:rsid w:val="00C73025"/>
    <w:rsid w:val="00C7313B"/>
    <w:rsid w:val="00C732B9"/>
    <w:rsid w:val="00C73767"/>
    <w:rsid w:val="00C7378B"/>
    <w:rsid w:val="00C739F5"/>
    <w:rsid w:val="00C73A78"/>
    <w:rsid w:val="00C73B64"/>
    <w:rsid w:val="00C73BE4"/>
    <w:rsid w:val="00C73F82"/>
    <w:rsid w:val="00C7438A"/>
    <w:rsid w:val="00C74436"/>
    <w:rsid w:val="00C7444D"/>
    <w:rsid w:val="00C7453C"/>
    <w:rsid w:val="00C7494B"/>
    <w:rsid w:val="00C749D9"/>
    <w:rsid w:val="00C74B66"/>
    <w:rsid w:val="00C74F93"/>
    <w:rsid w:val="00C75272"/>
    <w:rsid w:val="00C7530A"/>
    <w:rsid w:val="00C7538B"/>
    <w:rsid w:val="00C759A7"/>
    <w:rsid w:val="00C759DE"/>
    <w:rsid w:val="00C75A83"/>
    <w:rsid w:val="00C75BDC"/>
    <w:rsid w:val="00C75CA9"/>
    <w:rsid w:val="00C760A2"/>
    <w:rsid w:val="00C76166"/>
    <w:rsid w:val="00C76315"/>
    <w:rsid w:val="00C76464"/>
    <w:rsid w:val="00C765F1"/>
    <w:rsid w:val="00C7664F"/>
    <w:rsid w:val="00C76739"/>
    <w:rsid w:val="00C767F3"/>
    <w:rsid w:val="00C76C2A"/>
    <w:rsid w:val="00C76CEE"/>
    <w:rsid w:val="00C76D9B"/>
    <w:rsid w:val="00C76E6B"/>
    <w:rsid w:val="00C76F01"/>
    <w:rsid w:val="00C76F8D"/>
    <w:rsid w:val="00C771D8"/>
    <w:rsid w:val="00C77319"/>
    <w:rsid w:val="00C77365"/>
    <w:rsid w:val="00C774E7"/>
    <w:rsid w:val="00C77565"/>
    <w:rsid w:val="00C775DC"/>
    <w:rsid w:val="00C7767B"/>
    <w:rsid w:val="00C777B2"/>
    <w:rsid w:val="00C777CD"/>
    <w:rsid w:val="00C77AB4"/>
    <w:rsid w:val="00C77C25"/>
    <w:rsid w:val="00C80040"/>
    <w:rsid w:val="00C8010C"/>
    <w:rsid w:val="00C8014B"/>
    <w:rsid w:val="00C80150"/>
    <w:rsid w:val="00C801F4"/>
    <w:rsid w:val="00C805BA"/>
    <w:rsid w:val="00C805C2"/>
    <w:rsid w:val="00C8061A"/>
    <w:rsid w:val="00C806D3"/>
    <w:rsid w:val="00C80B48"/>
    <w:rsid w:val="00C80B71"/>
    <w:rsid w:val="00C80C70"/>
    <w:rsid w:val="00C80D31"/>
    <w:rsid w:val="00C80F6A"/>
    <w:rsid w:val="00C80F85"/>
    <w:rsid w:val="00C80FC0"/>
    <w:rsid w:val="00C8108A"/>
    <w:rsid w:val="00C81105"/>
    <w:rsid w:val="00C812B2"/>
    <w:rsid w:val="00C8134E"/>
    <w:rsid w:val="00C8141E"/>
    <w:rsid w:val="00C819C0"/>
    <w:rsid w:val="00C819C3"/>
    <w:rsid w:val="00C81A8D"/>
    <w:rsid w:val="00C81D2C"/>
    <w:rsid w:val="00C81D45"/>
    <w:rsid w:val="00C81DCA"/>
    <w:rsid w:val="00C81FD2"/>
    <w:rsid w:val="00C82206"/>
    <w:rsid w:val="00C8226E"/>
    <w:rsid w:val="00C824C3"/>
    <w:rsid w:val="00C82728"/>
    <w:rsid w:val="00C82957"/>
    <w:rsid w:val="00C8297A"/>
    <w:rsid w:val="00C82AD1"/>
    <w:rsid w:val="00C82DAD"/>
    <w:rsid w:val="00C82DB1"/>
    <w:rsid w:val="00C831E4"/>
    <w:rsid w:val="00C83275"/>
    <w:rsid w:val="00C833D3"/>
    <w:rsid w:val="00C83668"/>
    <w:rsid w:val="00C8372B"/>
    <w:rsid w:val="00C839ED"/>
    <w:rsid w:val="00C83A58"/>
    <w:rsid w:val="00C83FBA"/>
    <w:rsid w:val="00C83FFF"/>
    <w:rsid w:val="00C840EA"/>
    <w:rsid w:val="00C84279"/>
    <w:rsid w:val="00C843CD"/>
    <w:rsid w:val="00C84407"/>
    <w:rsid w:val="00C84724"/>
    <w:rsid w:val="00C84792"/>
    <w:rsid w:val="00C847B0"/>
    <w:rsid w:val="00C84B41"/>
    <w:rsid w:val="00C84B56"/>
    <w:rsid w:val="00C84B90"/>
    <w:rsid w:val="00C84CBD"/>
    <w:rsid w:val="00C84CF5"/>
    <w:rsid w:val="00C84D82"/>
    <w:rsid w:val="00C84D89"/>
    <w:rsid w:val="00C84FD0"/>
    <w:rsid w:val="00C8508F"/>
    <w:rsid w:val="00C85289"/>
    <w:rsid w:val="00C852FA"/>
    <w:rsid w:val="00C852FC"/>
    <w:rsid w:val="00C85314"/>
    <w:rsid w:val="00C853BB"/>
    <w:rsid w:val="00C854D1"/>
    <w:rsid w:val="00C854D9"/>
    <w:rsid w:val="00C85623"/>
    <w:rsid w:val="00C85663"/>
    <w:rsid w:val="00C85697"/>
    <w:rsid w:val="00C856F8"/>
    <w:rsid w:val="00C85779"/>
    <w:rsid w:val="00C85839"/>
    <w:rsid w:val="00C85A83"/>
    <w:rsid w:val="00C85B65"/>
    <w:rsid w:val="00C85E2B"/>
    <w:rsid w:val="00C85F0F"/>
    <w:rsid w:val="00C85F2A"/>
    <w:rsid w:val="00C86124"/>
    <w:rsid w:val="00C8614F"/>
    <w:rsid w:val="00C861EF"/>
    <w:rsid w:val="00C86760"/>
    <w:rsid w:val="00C86948"/>
    <w:rsid w:val="00C869A2"/>
    <w:rsid w:val="00C86AE6"/>
    <w:rsid w:val="00C86E77"/>
    <w:rsid w:val="00C86E96"/>
    <w:rsid w:val="00C870A5"/>
    <w:rsid w:val="00C870BF"/>
    <w:rsid w:val="00C87297"/>
    <w:rsid w:val="00C873FA"/>
    <w:rsid w:val="00C87477"/>
    <w:rsid w:val="00C87874"/>
    <w:rsid w:val="00C87BC7"/>
    <w:rsid w:val="00C87CFD"/>
    <w:rsid w:val="00C87D6A"/>
    <w:rsid w:val="00C87EC8"/>
    <w:rsid w:val="00C87F67"/>
    <w:rsid w:val="00C8E9DB"/>
    <w:rsid w:val="00C90085"/>
    <w:rsid w:val="00C9020A"/>
    <w:rsid w:val="00C9022A"/>
    <w:rsid w:val="00C90238"/>
    <w:rsid w:val="00C90446"/>
    <w:rsid w:val="00C90457"/>
    <w:rsid w:val="00C90494"/>
    <w:rsid w:val="00C906EC"/>
    <w:rsid w:val="00C9070A"/>
    <w:rsid w:val="00C90B4A"/>
    <w:rsid w:val="00C90BC8"/>
    <w:rsid w:val="00C90D69"/>
    <w:rsid w:val="00C90E3E"/>
    <w:rsid w:val="00C90EEA"/>
    <w:rsid w:val="00C910DD"/>
    <w:rsid w:val="00C911FA"/>
    <w:rsid w:val="00C912F8"/>
    <w:rsid w:val="00C91378"/>
    <w:rsid w:val="00C91571"/>
    <w:rsid w:val="00C915FA"/>
    <w:rsid w:val="00C91705"/>
    <w:rsid w:val="00C91790"/>
    <w:rsid w:val="00C91809"/>
    <w:rsid w:val="00C919E7"/>
    <w:rsid w:val="00C919FB"/>
    <w:rsid w:val="00C91B6C"/>
    <w:rsid w:val="00C91BD2"/>
    <w:rsid w:val="00C91EF1"/>
    <w:rsid w:val="00C91F73"/>
    <w:rsid w:val="00C92268"/>
    <w:rsid w:val="00C92592"/>
    <w:rsid w:val="00C92649"/>
    <w:rsid w:val="00C926A9"/>
    <w:rsid w:val="00C927B5"/>
    <w:rsid w:val="00C92C15"/>
    <w:rsid w:val="00C92CF8"/>
    <w:rsid w:val="00C92F21"/>
    <w:rsid w:val="00C934E5"/>
    <w:rsid w:val="00C937A8"/>
    <w:rsid w:val="00C941D8"/>
    <w:rsid w:val="00C942FC"/>
    <w:rsid w:val="00C94386"/>
    <w:rsid w:val="00C943E9"/>
    <w:rsid w:val="00C94452"/>
    <w:rsid w:val="00C94596"/>
    <w:rsid w:val="00C94743"/>
    <w:rsid w:val="00C947F5"/>
    <w:rsid w:val="00C94988"/>
    <w:rsid w:val="00C949AE"/>
    <w:rsid w:val="00C949B6"/>
    <w:rsid w:val="00C94A81"/>
    <w:rsid w:val="00C94CB8"/>
    <w:rsid w:val="00C94E92"/>
    <w:rsid w:val="00C95054"/>
    <w:rsid w:val="00C9510B"/>
    <w:rsid w:val="00C952BE"/>
    <w:rsid w:val="00C95463"/>
    <w:rsid w:val="00C954A6"/>
    <w:rsid w:val="00C956BB"/>
    <w:rsid w:val="00C957EA"/>
    <w:rsid w:val="00C9587C"/>
    <w:rsid w:val="00C95C21"/>
    <w:rsid w:val="00C95D21"/>
    <w:rsid w:val="00C95F1B"/>
    <w:rsid w:val="00C95F73"/>
    <w:rsid w:val="00C95FAD"/>
    <w:rsid w:val="00C96022"/>
    <w:rsid w:val="00C963E3"/>
    <w:rsid w:val="00C9648B"/>
    <w:rsid w:val="00C965E8"/>
    <w:rsid w:val="00C965EB"/>
    <w:rsid w:val="00C966C4"/>
    <w:rsid w:val="00C967A0"/>
    <w:rsid w:val="00C96AD9"/>
    <w:rsid w:val="00C96B7C"/>
    <w:rsid w:val="00C96CF4"/>
    <w:rsid w:val="00C96DC1"/>
    <w:rsid w:val="00C96F38"/>
    <w:rsid w:val="00C96F85"/>
    <w:rsid w:val="00C97296"/>
    <w:rsid w:val="00C973C2"/>
    <w:rsid w:val="00C973FD"/>
    <w:rsid w:val="00C974D9"/>
    <w:rsid w:val="00C9762A"/>
    <w:rsid w:val="00C9775F"/>
    <w:rsid w:val="00C97809"/>
    <w:rsid w:val="00C979FB"/>
    <w:rsid w:val="00C97A2A"/>
    <w:rsid w:val="00C97B54"/>
    <w:rsid w:val="00C97DEA"/>
    <w:rsid w:val="00C97EC8"/>
    <w:rsid w:val="00CA019B"/>
    <w:rsid w:val="00CA0216"/>
    <w:rsid w:val="00CA0262"/>
    <w:rsid w:val="00CA03D9"/>
    <w:rsid w:val="00CA0525"/>
    <w:rsid w:val="00CA0571"/>
    <w:rsid w:val="00CA0591"/>
    <w:rsid w:val="00CA0597"/>
    <w:rsid w:val="00CA0A4A"/>
    <w:rsid w:val="00CA0A8E"/>
    <w:rsid w:val="00CA0BAB"/>
    <w:rsid w:val="00CA0FD4"/>
    <w:rsid w:val="00CA1037"/>
    <w:rsid w:val="00CA10D4"/>
    <w:rsid w:val="00CA13F7"/>
    <w:rsid w:val="00CA142D"/>
    <w:rsid w:val="00CA146C"/>
    <w:rsid w:val="00CA1673"/>
    <w:rsid w:val="00CA17CD"/>
    <w:rsid w:val="00CA18A1"/>
    <w:rsid w:val="00CA18D4"/>
    <w:rsid w:val="00CA1AA2"/>
    <w:rsid w:val="00CA1D86"/>
    <w:rsid w:val="00CA1DB8"/>
    <w:rsid w:val="00CA1DBB"/>
    <w:rsid w:val="00CA1E60"/>
    <w:rsid w:val="00CA20F8"/>
    <w:rsid w:val="00CA225B"/>
    <w:rsid w:val="00CA22E8"/>
    <w:rsid w:val="00CA2398"/>
    <w:rsid w:val="00CA249B"/>
    <w:rsid w:val="00CA26F8"/>
    <w:rsid w:val="00CA278B"/>
    <w:rsid w:val="00CA2A92"/>
    <w:rsid w:val="00CA2CDF"/>
    <w:rsid w:val="00CA2E4B"/>
    <w:rsid w:val="00CA2EB8"/>
    <w:rsid w:val="00CA2FC2"/>
    <w:rsid w:val="00CA330D"/>
    <w:rsid w:val="00CA33E1"/>
    <w:rsid w:val="00CA3697"/>
    <w:rsid w:val="00CA393B"/>
    <w:rsid w:val="00CA39D3"/>
    <w:rsid w:val="00CA3A00"/>
    <w:rsid w:val="00CA3C31"/>
    <w:rsid w:val="00CA3C37"/>
    <w:rsid w:val="00CA3D7C"/>
    <w:rsid w:val="00CA3F8B"/>
    <w:rsid w:val="00CA3FD8"/>
    <w:rsid w:val="00CA4013"/>
    <w:rsid w:val="00CA4181"/>
    <w:rsid w:val="00CA44D7"/>
    <w:rsid w:val="00CA4698"/>
    <w:rsid w:val="00CA46D6"/>
    <w:rsid w:val="00CA4725"/>
    <w:rsid w:val="00CA4915"/>
    <w:rsid w:val="00CA4BC0"/>
    <w:rsid w:val="00CA4E2C"/>
    <w:rsid w:val="00CA5171"/>
    <w:rsid w:val="00CA51ED"/>
    <w:rsid w:val="00CA51F4"/>
    <w:rsid w:val="00CA56FE"/>
    <w:rsid w:val="00CA5762"/>
    <w:rsid w:val="00CA579E"/>
    <w:rsid w:val="00CA5A0A"/>
    <w:rsid w:val="00CA5C15"/>
    <w:rsid w:val="00CA5CBF"/>
    <w:rsid w:val="00CA5DCD"/>
    <w:rsid w:val="00CA5E1A"/>
    <w:rsid w:val="00CA5F70"/>
    <w:rsid w:val="00CA618B"/>
    <w:rsid w:val="00CA61B3"/>
    <w:rsid w:val="00CA62C3"/>
    <w:rsid w:val="00CA639F"/>
    <w:rsid w:val="00CA63F1"/>
    <w:rsid w:val="00CA65B2"/>
    <w:rsid w:val="00CA661E"/>
    <w:rsid w:val="00CA6649"/>
    <w:rsid w:val="00CA68C6"/>
    <w:rsid w:val="00CA69C5"/>
    <w:rsid w:val="00CA6B7E"/>
    <w:rsid w:val="00CA6B8A"/>
    <w:rsid w:val="00CA6C7A"/>
    <w:rsid w:val="00CA6D9E"/>
    <w:rsid w:val="00CA7176"/>
    <w:rsid w:val="00CA7292"/>
    <w:rsid w:val="00CA72E8"/>
    <w:rsid w:val="00CA74B8"/>
    <w:rsid w:val="00CA7616"/>
    <w:rsid w:val="00CA7628"/>
    <w:rsid w:val="00CA7650"/>
    <w:rsid w:val="00CA7732"/>
    <w:rsid w:val="00CA7931"/>
    <w:rsid w:val="00CA7977"/>
    <w:rsid w:val="00CA7A4C"/>
    <w:rsid w:val="00CA7B96"/>
    <w:rsid w:val="00CA7C20"/>
    <w:rsid w:val="00CA7E3A"/>
    <w:rsid w:val="00CA7F70"/>
    <w:rsid w:val="00CA7FA3"/>
    <w:rsid w:val="00CB0051"/>
    <w:rsid w:val="00CB00FC"/>
    <w:rsid w:val="00CB02F9"/>
    <w:rsid w:val="00CB0455"/>
    <w:rsid w:val="00CB067D"/>
    <w:rsid w:val="00CB07E0"/>
    <w:rsid w:val="00CB0A33"/>
    <w:rsid w:val="00CB0B92"/>
    <w:rsid w:val="00CB0C05"/>
    <w:rsid w:val="00CB0DF5"/>
    <w:rsid w:val="00CB0E5D"/>
    <w:rsid w:val="00CB0E70"/>
    <w:rsid w:val="00CB0EEB"/>
    <w:rsid w:val="00CB0F67"/>
    <w:rsid w:val="00CB0FBE"/>
    <w:rsid w:val="00CB1091"/>
    <w:rsid w:val="00CB121C"/>
    <w:rsid w:val="00CB12A7"/>
    <w:rsid w:val="00CB1AB1"/>
    <w:rsid w:val="00CB1B58"/>
    <w:rsid w:val="00CB1D65"/>
    <w:rsid w:val="00CB1D7A"/>
    <w:rsid w:val="00CB1E4A"/>
    <w:rsid w:val="00CB1F74"/>
    <w:rsid w:val="00CB2513"/>
    <w:rsid w:val="00CB262B"/>
    <w:rsid w:val="00CB28E3"/>
    <w:rsid w:val="00CB29C3"/>
    <w:rsid w:val="00CB2A20"/>
    <w:rsid w:val="00CB3155"/>
    <w:rsid w:val="00CB366F"/>
    <w:rsid w:val="00CB36B7"/>
    <w:rsid w:val="00CB38BA"/>
    <w:rsid w:val="00CB3A73"/>
    <w:rsid w:val="00CB3AC0"/>
    <w:rsid w:val="00CB3B4E"/>
    <w:rsid w:val="00CB3DC2"/>
    <w:rsid w:val="00CB3E26"/>
    <w:rsid w:val="00CB3E3D"/>
    <w:rsid w:val="00CB3F0A"/>
    <w:rsid w:val="00CB3FEC"/>
    <w:rsid w:val="00CB402F"/>
    <w:rsid w:val="00CB4147"/>
    <w:rsid w:val="00CB416D"/>
    <w:rsid w:val="00CB42B5"/>
    <w:rsid w:val="00CB43CD"/>
    <w:rsid w:val="00CB46E2"/>
    <w:rsid w:val="00CB46EE"/>
    <w:rsid w:val="00CB47B5"/>
    <w:rsid w:val="00CB4818"/>
    <w:rsid w:val="00CB49DC"/>
    <w:rsid w:val="00CB4D3C"/>
    <w:rsid w:val="00CB4E19"/>
    <w:rsid w:val="00CB52EB"/>
    <w:rsid w:val="00CB53AB"/>
    <w:rsid w:val="00CB54D7"/>
    <w:rsid w:val="00CB54EF"/>
    <w:rsid w:val="00CB5707"/>
    <w:rsid w:val="00CB584B"/>
    <w:rsid w:val="00CB594A"/>
    <w:rsid w:val="00CB5A36"/>
    <w:rsid w:val="00CB5AD4"/>
    <w:rsid w:val="00CB5EAA"/>
    <w:rsid w:val="00CB5EBB"/>
    <w:rsid w:val="00CB5F6E"/>
    <w:rsid w:val="00CB60B4"/>
    <w:rsid w:val="00CB6178"/>
    <w:rsid w:val="00CB618F"/>
    <w:rsid w:val="00CB6228"/>
    <w:rsid w:val="00CB62F0"/>
    <w:rsid w:val="00CB6446"/>
    <w:rsid w:val="00CB649D"/>
    <w:rsid w:val="00CB649F"/>
    <w:rsid w:val="00CB6653"/>
    <w:rsid w:val="00CB6B8B"/>
    <w:rsid w:val="00CB6CC1"/>
    <w:rsid w:val="00CB6D20"/>
    <w:rsid w:val="00CB6DB2"/>
    <w:rsid w:val="00CB6DBC"/>
    <w:rsid w:val="00CB6E5C"/>
    <w:rsid w:val="00CB6EC5"/>
    <w:rsid w:val="00CB6F2A"/>
    <w:rsid w:val="00CB7013"/>
    <w:rsid w:val="00CB7096"/>
    <w:rsid w:val="00CB72B3"/>
    <w:rsid w:val="00CB74C3"/>
    <w:rsid w:val="00CB7579"/>
    <w:rsid w:val="00CB77EE"/>
    <w:rsid w:val="00CB7857"/>
    <w:rsid w:val="00CB7B54"/>
    <w:rsid w:val="00CC01FE"/>
    <w:rsid w:val="00CC02D2"/>
    <w:rsid w:val="00CC0469"/>
    <w:rsid w:val="00CC05BF"/>
    <w:rsid w:val="00CC0611"/>
    <w:rsid w:val="00CC069D"/>
    <w:rsid w:val="00CC06E8"/>
    <w:rsid w:val="00CC07AB"/>
    <w:rsid w:val="00CC085F"/>
    <w:rsid w:val="00CC0924"/>
    <w:rsid w:val="00CC0AFD"/>
    <w:rsid w:val="00CC0B04"/>
    <w:rsid w:val="00CC0B17"/>
    <w:rsid w:val="00CC0D9E"/>
    <w:rsid w:val="00CC0F5D"/>
    <w:rsid w:val="00CC1088"/>
    <w:rsid w:val="00CC10C1"/>
    <w:rsid w:val="00CC114C"/>
    <w:rsid w:val="00CC129C"/>
    <w:rsid w:val="00CC1303"/>
    <w:rsid w:val="00CC15AD"/>
    <w:rsid w:val="00CC16F9"/>
    <w:rsid w:val="00CC1878"/>
    <w:rsid w:val="00CC1931"/>
    <w:rsid w:val="00CC1DF8"/>
    <w:rsid w:val="00CC1E07"/>
    <w:rsid w:val="00CC1F53"/>
    <w:rsid w:val="00CC2158"/>
    <w:rsid w:val="00CC2163"/>
    <w:rsid w:val="00CC23E8"/>
    <w:rsid w:val="00CC267C"/>
    <w:rsid w:val="00CC29A6"/>
    <w:rsid w:val="00CC2BEE"/>
    <w:rsid w:val="00CC2D61"/>
    <w:rsid w:val="00CC3181"/>
    <w:rsid w:val="00CC330B"/>
    <w:rsid w:val="00CC343C"/>
    <w:rsid w:val="00CC356B"/>
    <w:rsid w:val="00CC3710"/>
    <w:rsid w:val="00CC3861"/>
    <w:rsid w:val="00CC3A5A"/>
    <w:rsid w:val="00CC3B2F"/>
    <w:rsid w:val="00CC3B88"/>
    <w:rsid w:val="00CC3DE5"/>
    <w:rsid w:val="00CC3F57"/>
    <w:rsid w:val="00CC432F"/>
    <w:rsid w:val="00CC4341"/>
    <w:rsid w:val="00CC4383"/>
    <w:rsid w:val="00CC4468"/>
    <w:rsid w:val="00CC453A"/>
    <w:rsid w:val="00CC4659"/>
    <w:rsid w:val="00CC485F"/>
    <w:rsid w:val="00CC4CD2"/>
    <w:rsid w:val="00CC4E2C"/>
    <w:rsid w:val="00CC50C4"/>
    <w:rsid w:val="00CC5110"/>
    <w:rsid w:val="00CC51A6"/>
    <w:rsid w:val="00CC53C8"/>
    <w:rsid w:val="00CC559D"/>
    <w:rsid w:val="00CC5698"/>
    <w:rsid w:val="00CC56E2"/>
    <w:rsid w:val="00CC58FB"/>
    <w:rsid w:val="00CC59C1"/>
    <w:rsid w:val="00CC5A0C"/>
    <w:rsid w:val="00CC5B9E"/>
    <w:rsid w:val="00CC5C6D"/>
    <w:rsid w:val="00CC5D2F"/>
    <w:rsid w:val="00CC5F3A"/>
    <w:rsid w:val="00CC5F59"/>
    <w:rsid w:val="00CC63F9"/>
    <w:rsid w:val="00CC668E"/>
    <w:rsid w:val="00CC688D"/>
    <w:rsid w:val="00CC692B"/>
    <w:rsid w:val="00CC6A4C"/>
    <w:rsid w:val="00CC6A89"/>
    <w:rsid w:val="00CC6B4F"/>
    <w:rsid w:val="00CC6CDE"/>
    <w:rsid w:val="00CC6D5C"/>
    <w:rsid w:val="00CC6DBA"/>
    <w:rsid w:val="00CC6EC8"/>
    <w:rsid w:val="00CC7325"/>
    <w:rsid w:val="00CC7349"/>
    <w:rsid w:val="00CC73BC"/>
    <w:rsid w:val="00CC7473"/>
    <w:rsid w:val="00CC74D9"/>
    <w:rsid w:val="00CC7516"/>
    <w:rsid w:val="00CC758C"/>
    <w:rsid w:val="00CC770F"/>
    <w:rsid w:val="00CC778A"/>
    <w:rsid w:val="00CC7852"/>
    <w:rsid w:val="00CC797C"/>
    <w:rsid w:val="00CC7A42"/>
    <w:rsid w:val="00CC7D20"/>
    <w:rsid w:val="00CC7D30"/>
    <w:rsid w:val="00CC7DF6"/>
    <w:rsid w:val="00CC7E06"/>
    <w:rsid w:val="00CD000F"/>
    <w:rsid w:val="00CD01E8"/>
    <w:rsid w:val="00CD01F2"/>
    <w:rsid w:val="00CD0284"/>
    <w:rsid w:val="00CD05BD"/>
    <w:rsid w:val="00CD0600"/>
    <w:rsid w:val="00CD073A"/>
    <w:rsid w:val="00CD07D6"/>
    <w:rsid w:val="00CD08C8"/>
    <w:rsid w:val="00CD0B33"/>
    <w:rsid w:val="00CD0B5B"/>
    <w:rsid w:val="00CD0B87"/>
    <w:rsid w:val="00CD0CBD"/>
    <w:rsid w:val="00CD0D8B"/>
    <w:rsid w:val="00CD105B"/>
    <w:rsid w:val="00CD11E2"/>
    <w:rsid w:val="00CD1258"/>
    <w:rsid w:val="00CD1387"/>
    <w:rsid w:val="00CD1472"/>
    <w:rsid w:val="00CD1522"/>
    <w:rsid w:val="00CD15D3"/>
    <w:rsid w:val="00CD165D"/>
    <w:rsid w:val="00CD16BE"/>
    <w:rsid w:val="00CD1DD4"/>
    <w:rsid w:val="00CD1E07"/>
    <w:rsid w:val="00CD1ECD"/>
    <w:rsid w:val="00CD1F09"/>
    <w:rsid w:val="00CD1F1A"/>
    <w:rsid w:val="00CD20A3"/>
    <w:rsid w:val="00CD21D3"/>
    <w:rsid w:val="00CD2305"/>
    <w:rsid w:val="00CD241E"/>
    <w:rsid w:val="00CD2473"/>
    <w:rsid w:val="00CD24BE"/>
    <w:rsid w:val="00CD2638"/>
    <w:rsid w:val="00CD26BB"/>
    <w:rsid w:val="00CD26D2"/>
    <w:rsid w:val="00CD279A"/>
    <w:rsid w:val="00CD2B57"/>
    <w:rsid w:val="00CD2B74"/>
    <w:rsid w:val="00CD2D7B"/>
    <w:rsid w:val="00CD2E4F"/>
    <w:rsid w:val="00CD2F9A"/>
    <w:rsid w:val="00CD3217"/>
    <w:rsid w:val="00CD32CF"/>
    <w:rsid w:val="00CD3452"/>
    <w:rsid w:val="00CD34F2"/>
    <w:rsid w:val="00CD364A"/>
    <w:rsid w:val="00CD380F"/>
    <w:rsid w:val="00CD39C8"/>
    <w:rsid w:val="00CD39E0"/>
    <w:rsid w:val="00CD3B90"/>
    <w:rsid w:val="00CD3FAD"/>
    <w:rsid w:val="00CD4133"/>
    <w:rsid w:val="00CD41DC"/>
    <w:rsid w:val="00CD4443"/>
    <w:rsid w:val="00CD4498"/>
    <w:rsid w:val="00CD44F4"/>
    <w:rsid w:val="00CD46D0"/>
    <w:rsid w:val="00CD4702"/>
    <w:rsid w:val="00CD485A"/>
    <w:rsid w:val="00CD485C"/>
    <w:rsid w:val="00CD48FF"/>
    <w:rsid w:val="00CD4970"/>
    <w:rsid w:val="00CD49DF"/>
    <w:rsid w:val="00CD49E7"/>
    <w:rsid w:val="00CD4BA4"/>
    <w:rsid w:val="00CD4BB4"/>
    <w:rsid w:val="00CD4F56"/>
    <w:rsid w:val="00CD5036"/>
    <w:rsid w:val="00CD508B"/>
    <w:rsid w:val="00CD50D0"/>
    <w:rsid w:val="00CD5123"/>
    <w:rsid w:val="00CD5176"/>
    <w:rsid w:val="00CD5264"/>
    <w:rsid w:val="00CD52DD"/>
    <w:rsid w:val="00CD52F8"/>
    <w:rsid w:val="00CD550C"/>
    <w:rsid w:val="00CD594C"/>
    <w:rsid w:val="00CD59C7"/>
    <w:rsid w:val="00CD5A9F"/>
    <w:rsid w:val="00CD5B18"/>
    <w:rsid w:val="00CD5B5F"/>
    <w:rsid w:val="00CD5CFB"/>
    <w:rsid w:val="00CD5F22"/>
    <w:rsid w:val="00CD5F57"/>
    <w:rsid w:val="00CD5FF2"/>
    <w:rsid w:val="00CD5FFB"/>
    <w:rsid w:val="00CD607F"/>
    <w:rsid w:val="00CD6132"/>
    <w:rsid w:val="00CD6303"/>
    <w:rsid w:val="00CD654B"/>
    <w:rsid w:val="00CD65AA"/>
    <w:rsid w:val="00CD6629"/>
    <w:rsid w:val="00CD668C"/>
    <w:rsid w:val="00CD6915"/>
    <w:rsid w:val="00CD6965"/>
    <w:rsid w:val="00CD6BD4"/>
    <w:rsid w:val="00CD6BDD"/>
    <w:rsid w:val="00CD6CC2"/>
    <w:rsid w:val="00CD6D6A"/>
    <w:rsid w:val="00CD6FEB"/>
    <w:rsid w:val="00CD748D"/>
    <w:rsid w:val="00CD754B"/>
    <w:rsid w:val="00CD75AE"/>
    <w:rsid w:val="00CD7B1C"/>
    <w:rsid w:val="00CD7C59"/>
    <w:rsid w:val="00CD7D19"/>
    <w:rsid w:val="00CD7FC1"/>
    <w:rsid w:val="00CE0006"/>
    <w:rsid w:val="00CE002D"/>
    <w:rsid w:val="00CE00C7"/>
    <w:rsid w:val="00CE0167"/>
    <w:rsid w:val="00CE0240"/>
    <w:rsid w:val="00CE02F0"/>
    <w:rsid w:val="00CE03DC"/>
    <w:rsid w:val="00CE05DB"/>
    <w:rsid w:val="00CE0627"/>
    <w:rsid w:val="00CE066C"/>
    <w:rsid w:val="00CE07C3"/>
    <w:rsid w:val="00CE0872"/>
    <w:rsid w:val="00CE0B34"/>
    <w:rsid w:val="00CE0C1E"/>
    <w:rsid w:val="00CE0CEA"/>
    <w:rsid w:val="00CE0D23"/>
    <w:rsid w:val="00CE0F60"/>
    <w:rsid w:val="00CE0FC9"/>
    <w:rsid w:val="00CE14A9"/>
    <w:rsid w:val="00CE1773"/>
    <w:rsid w:val="00CE178B"/>
    <w:rsid w:val="00CE190B"/>
    <w:rsid w:val="00CE1A26"/>
    <w:rsid w:val="00CE1AD2"/>
    <w:rsid w:val="00CE1BF6"/>
    <w:rsid w:val="00CE1E4D"/>
    <w:rsid w:val="00CE1EE6"/>
    <w:rsid w:val="00CE1F98"/>
    <w:rsid w:val="00CE2096"/>
    <w:rsid w:val="00CE223E"/>
    <w:rsid w:val="00CE236F"/>
    <w:rsid w:val="00CE23CA"/>
    <w:rsid w:val="00CE27E9"/>
    <w:rsid w:val="00CE2A2A"/>
    <w:rsid w:val="00CE2AC3"/>
    <w:rsid w:val="00CE2CC4"/>
    <w:rsid w:val="00CE2D7E"/>
    <w:rsid w:val="00CE2EE3"/>
    <w:rsid w:val="00CE2F4B"/>
    <w:rsid w:val="00CE3113"/>
    <w:rsid w:val="00CE3301"/>
    <w:rsid w:val="00CE34D7"/>
    <w:rsid w:val="00CE350A"/>
    <w:rsid w:val="00CE358D"/>
    <w:rsid w:val="00CE3645"/>
    <w:rsid w:val="00CE3878"/>
    <w:rsid w:val="00CE38A5"/>
    <w:rsid w:val="00CE38B6"/>
    <w:rsid w:val="00CE396B"/>
    <w:rsid w:val="00CE3CBF"/>
    <w:rsid w:val="00CE3D18"/>
    <w:rsid w:val="00CE3FC9"/>
    <w:rsid w:val="00CE4029"/>
    <w:rsid w:val="00CE42F9"/>
    <w:rsid w:val="00CE45F5"/>
    <w:rsid w:val="00CE4643"/>
    <w:rsid w:val="00CE46E1"/>
    <w:rsid w:val="00CE4839"/>
    <w:rsid w:val="00CE4920"/>
    <w:rsid w:val="00CE4A8C"/>
    <w:rsid w:val="00CE4B54"/>
    <w:rsid w:val="00CE4CFD"/>
    <w:rsid w:val="00CE4E43"/>
    <w:rsid w:val="00CE4E48"/>
    <w:rsid w:val="00CE503A"/>
    <w:rsid w:val="00CE5064"/>
    <w:rsid w:val="00CE5425"/>
    <w:rsid w:val="00CE5493"/>
    <w:rsid w:val="00CE554A"/>
    <w:rsid w:val="00CE5800"/>
    <w:rsid w:val="00CE5946"/>
    <w:rsid w:val="00CE59A2"/>
    <w:rsid w:val="00CE5A3D"/>
    <w:rsid w:val="00CE5B0C"/>
    <w:rsid w:val="00CE5B47"/>
    <w:rsid w:val="00CE5C22"/>
    <w:rsid w:val="00CE5CD6"/>
    <w:rsid w:val="00CE5FD6"/>
    <w:rsid w:val="00CE6087"/>
    <w:rsid w:val="00CE6302"/>
    <w:rsid w:val="00CE6333"/>
    <w:rsid w:val="00CE65DA"/>
    <w:rsid w:val="00CE674C"/>
    <w:rsid w:val="00CE6774"/>
    <w:rsid w:val="00CE6865"/>
    <w:rsid w:val="00CE694D"/>
    <w:rsid w:val="00CE6973"/>
    <w:rsid w:val="00CE6B17"/>
    <w:rsid w:val="00CE6B76"/>
    <w:rsid w:val="00CE7212"/>
    <w:rsid w:val="00CE7285"/>
    <w:rsid w:val="00CE7377"/>
    <w:rsid w:val="00CE7675"/>
    <w:rsid w:val="00CE7AEE"/>
    <w:rsid w:val="00CE7AF8"/>
    <w:rsid w:val="00CE7C41"/>
    <w:rsid w:val="00CF0093"/>
    <w:rsid w:val="00CF00B8"/>
    <w:rsid w:val="00CF028B"/>
    <w:rsid w:val="00CF02BC"/>
    <w:rsid w:val="00CF05FF"/>
    <w:rsid w:val="00CF0628"/>
    <w:rsid w:val="00CF093B"/>
    <w:rsid w:val="00CF0A9D"/>
    <w:rsid w:val="00CF0AFC"/>
    <w:rsid w:val="00CF0BCF"/>
    <w:rsid w:val="00CF0BD6"/>
    <w:rsid w:val="00CF0C9C"/>
    <w:rsid w:val="00CF0D0B"/>
    <w:rsid w:val="00CF100E"/>
    <w:rsid w:val="00CF10F0"/>
    <w:rsid w:val="00CF14A8"/>
    <w:rsid w:val="00CF14BA"/>
    <w:rsid w:val="00CF15B5"/>
    <w:rsid w:val="00CF1740"/>
    <w:rsid w:val="00CF179A"/>
    <w:rsid w:val="00CF18FD"/>
    <w:rsid w:val="00CF1ADE"/>
    <w:rsid w:val="00CF1C3C"/>
    <w:rsid w:val="00CF1CE7"/>
    <w:rsid w:val="00CF1E0C"/>
    <w:rsid w:val="00CF1F64"/>
    <w:rsid w:val="00CF216D"/>
    <w:rsid w:val="00CF2525"/>
    <w:rsid w:val="00CF253D"/>
    <w:rsid w:val="00CF25C3"/>
    <w:rsid w:val="00CF2607"/>
    <w:rsid w:val="00CF262D"/>
    <w:rsid w:val="00CF268A"/>
    <w:rsid w:val="00CF269E"/>
    <w:rsid w:val="00CF2747"/>
    <w:rsid w:val="00CF2841"/>
    <w:rsid w:val="00CF2931"/>
    <w:rsid w:val="00CF2BE4"/>
    <w:rsid w:val="00CF2C8F"/>
    <w:rsid w:val="00CF2CCF"/>
    <w:rsid w:val="00CF2E9D"/>
    <w:rsid w:val="00CF3176"/>
    <w:rsid w:val="00CF3695"/>
    <w:rsid w:val="00CF36CE"/>
    <w:rsid w:val="00CF37C5"/>
    <w:rsid w:val="00CF398B"/>
    <w:rsid w:val="00CF3DB0"/>
    <w:rsid w:val="00CF3F3C"/>
    <w:rsid w:val="00CF4095"/>
    <w:rsid w:val="00CF4104"/>
    <w:rsid w:val="00CF431F"/>
    <w:rsid w:val="00CF433E"/>
    <w:rsid w:val="00CF479A"/>
    <w:rsid w:val="00CF48D5"/>
    <w:rsid w:val="00CF4ACF"/>
    <w:rsid w:val="00CF4BAD"/>
    <w:rsid w:val="00CF4D44"/>
    <w:rsid w:val="00CF4E18"/>
    <w:rsid w:val="00CF5006"/>
    <w:rsid w:val="00CF5044"/>
    <w:rsid w:val="00CF51AB"/>
    <w:rsid w:val="00CF5205"/>
    <w:rsid w:val="00CF5224"/>
    <w:rsid w:val="00CF5252"/>
    <w:rsid w:val="00CF52F3"/>
    <w:rsid w:val="00CF5437"/>
    <w:rsid w:val="00CF5461"/>
    <w:rsid w:val="00CF5570"/>
    <w:rsid w:val="00CF5779"/>
    <w:rsid w:val="00CF57DA"/>
    <w:rsid w:val="00CF5A3A"/>
    <w:rsid w:val="00CF5FCA"/>
    <w:rsid w:val="00CF60DA"/>
    <w:rsid w:val="00CF6123"/>
    <w:rsid w:val="00CF623B"/>
    <w:rsid w:val="00CF6297"/>
    <w:rsid w:val="00CF62D7"/>
    <w:rsid w:val="00CF636A"/>
    <w:rsid w:val="00CF66A7"/>
    <w:rsid w:val="00CF6722"/>
    <w:rsid w:val="00CF684F"/>
    <w:rsid w:val="00CF6A17"/>
    <w:rsid w:val="00CF6A1C"/>
    <w:rsid w:val="00CF6ABB"/>
    <w:rsid w:val="00CF6D55"/>
    <w:rsid w:val="00CF6EF1"/>
    <w:rsid w:val="00CF6FD7"/>
    <w:rsid w:val="00CF73B2"/>
    <w:rsid w:val="00CF7477"/>
    <w:rsid w:val="00CF77CF"/>
    <w:rsid w:val="00CF77ED"/>
    <w:rsid w:val="00CF783D"/>
    <w:rsid w:val="00CF7AFA"/>
    <w:rsid w:val="00CF7B2D"/>
    <w:rsid w:val="00CF7BDF"/>
    <w:rsid w:val="00CF7DE1"/>
    <w:rsid w:val="00CF7DE7"/>
    <w:rsid w:val="00D00161"/>
    <w:rsid w:val="00D001AC"/>
    <w:rsid w:val="00D001CA"/>
    <w:rsid w:val="00D007B0"/>
    <w:rsid w:val="00D00907"/>
    <w:rsid w:val="00D00B09"/>
    <w:rsid w:val="00D00B28"/>
    <w:rsid w:val="00D00B76"/>
    <w:rsid w:val="00D00F39"/>
    <w:rsid w:val="00D00FE5"/>
    <w:rsid w:val="00D01114"/>
    <w:rsid w:val="00D01207"/>
    <w:rsid w:val="00D012D9"/>
    <w:rsid w:val="00D01456"/>
    <w:rsid w:val="00D015F8"/>
    <w:rsid w:val="00D01610"/>
    <w:rsid w:val="00D01630"/>
    <w:rsid w:val="00D01887"/>
    <w:rsid w:val="00D018B1"/>
    <w:rsid w:val="00D0191C"/>
    <w:rsid w:val="00D01A04"/>
    <w:rsid w:val="00D01A24"/>
    <w:rsid w:val="00D01A8A"/>
    <w:rsid w:val="00D01A90"/>
    <w:rsid w:val="00D01A92"/>
    <w:rsid w:val="00D01C7C"/>
    <w:rsid w:val="00D01DD9"/>
    <w:rsid w:val="00D01E22"/>
    <w:rsid w:val="00D02005"/>
    <w:rsid w:val="00D02133"/>
    <w:rsid w:val="00D02274"/>
    <w:rsid w:val="00D022A0"/>
    <w:rsid w:val="00D025DE"/>
    <w:rsid w:val="00D027E5"/>
    <w:rsid w:val="00D0283B"/>
    <w:rsid w:val="00D02934"/>
    <w:rsid w:val="00D02E6C"/>
    <w:rsid w:val="00D02EEF"/>
    <w:rsid w:val="00D032A5"/>
    <w:rsid w:val="00D03469"/>
    <w:rsid w:val="00D034F1"/>
    <w:rsid w:val="00D0363F"/>
    <w:rsid w:val="00D039AD"/>
    <w:rsid w:val="00D03E2F"/>
    <w:rsid w:val="00D042D7"/>
    <w:rsid w:val="00D04613"/>
    <w:rsid w:val="00D046A3"/>
    <w:rsid w:val="00D049DF"/>
    <w:rsid w:val="00D04C73"/>
    <w:rsid w:val="00D04CC7"/>
    <w:rsid w:val="00D04D74"/>
    <w:rsid w:val="00D04E34"/>
    <w:rsid w:val="00D04FC1"/>
    <w:rsid w:val="00D0519E"/>
    <w:rsid w:val="00D051A3"/>
    <w:rsid w:val="00D052A7"/>
    <w:rsid w:val="00D052FF"/>
    <w:rsid w:val="00D05339"/>
    <w:rsid w:val="00D05443"/>
    <w:rsid w:val="00D05459"/>
    <w:rsid w:val="00D05674"/>
    <w:rsid w:val="00D05913"/>
    <w:rsid w:val="00D05AC5"/>
    <w:rsid w:val="00D05BAE"/>
    <w:rsid w:val="00D05C81"/>
    <w:rsid w:val="00D05E3D"/>
    <w:rsid w:val="00D05F02"/>
    <w:rsid w:val="00D05FA5"/>
    <w:rsid w:val="00D060F8"/>
    <w:rsid w:val="00D0624B"/>
    <w:rsid w:val="00D06407"/>
    <w:rsid w:val="00D06447"/>
    <w:rsid w:val="00D064C9"/>
    <w:rsid w:val="00D064D1"/>
    <w:rsid w:val="00D065D0"/>
    <w:rsid w:val="00D06A21"/>
    <w:rsid w:val="00D06A54"/>
    <w:rsid w:val="00D06A85"/>
    <w:rsid w:val="00D06A92"/>
    <w:rsid w:val="00D06D88"/>
    <w:rsid w:val="00D07114"/>
    <w:rsid w:val="00D0753C"/>
    <w:rsid w:val="00D07592"/>
    <w:rsid w:val="00D0766D"/>
    <w:rsid w:val="00D07865"/>
    <w:rsid w:val="00D0796D"/>
    <w:rsid w:val="00D0797D"/>
    <w:rsid w:val="00D07984"/>
    <w:rsid w:val="00D07A13"/>
    <w:rsid w:val="00D07B63"/>
    <w:rsid w:val="00D07C00"/>
    <w:rsid w:val="00D07DD1"/>
    <w:rsid w:val="00D07FF5"/>
    <w:rsid w:val="00D100B3"/>
    <w:rsid w:val="00D10159"/>
    <w:rsid w:val="00D1058B"/>
    <w:rsid w:val="00D1067D"/>
    <w:rsid w:val="00D107BB"/>
    <w:rsid w:val="00D10973"/>
    <w:rsid w:val="00D10B07"/>
    <w:rsid w:val="00D10EC2"/>
    <w:rsid w:val="00D11271"/>
    <w:rsid w:val="00D11536"/>
    <w:rsid w:val="00D1154F"/>
    <w:rsid w:val="00D1156F"/>
    <w:rsid w:val="00D11B99"/>
    <w:rsid w:val="00D11BF5"/>
    <w:rsid w:val="00D11E89"/>
    <w:rsid w:val="00D11FB2"/>
    <w:rsid w:val="00D1208E"/>
    <w:rsid w:val="00D12177"/>
    <w:rsid w:val="00D12383"/>
    <w:rsid w:val="00D1251B"/>
    <w:rsid w:val="00D125A2"/>
    <w:rsid w:val="00D12631"/>
    <w:rsid w:val="00D1264F"/>
    <w:rsid w:val="00D128D3"/>
    <w:rsid w:val="00D1297E"/>
    <w:rsid w:val="00D12A39"/>
    <w:rsid w:val="00D12A4A"/>
    <w:rsid w:val="00D12AFE"/>
    <w:rsid w:val="00D12D55"/>
    <w:rsid w:val="00D12D64"/>
    <w:rsid w:val="00D12E32"/>
    <w:rsid w:val="00D131D9"/>
    <w:rsid w:val="00D133EA"/>
    <w:rsid w:val="00D134D8"/>
    <w:rsid w:val="00D137C3"/>
    <w:rsid w:val="00D13A34"/>
    <w:rsid w:val="00D13B09"/>
    <w:rsid w:val="00D13F54"/>
    <w:rsid w:val="00D13F64"/>
    <w:rsid w:val="00D13F88"/>
    <w:rsid w:val="00D14274"/>
    <w:rsid w:val="00D142B2"/>
    <w:rsid w:val="00D143CD"/>
    <w:rsid w:val="00D14448"/>
    <w:rsid w:val="00D1451B"/>
    <w:rsid w:val="00D1456D"/>
    <w:rsid w:val="00D145F5"/>
    <w:rsid w:val="00D14677"/>
    <w:rsid w:val="00D146E7"/>
    <w:rsid w:val="00D146EF"/>
    <w:rsid w:val="00D14F79"/>
    <w:rsid w:val="00D15318"/>
    <w:rsid w:val="00D15674"/>
    <w:rsid w:val="00D1567A"/>
    <w:rsid w:val="00D15955"/>
    <w:rsid w:val="00D15AE4"/>
    <w:rsid w:val="00D16135"/>
    <w:rsid w:val="00D161C4"/>
    <w:rsid w:val="00D1642C"/>
    <w:rsid w:val="00D1659D"/>
    <w:rsid w:val="00D16840"/>
    <w:rsid w:val="00D168C7"/>
    <w:rsid w:val="00D16A26"/>
    <w:rsid w:val="00D16A57"/>
    <w:rsid w:val="00D16C5A"/>
    <w:rsid w:val="00D16DC0"/>
    <w:rsid w:val="00D16DDF"/>
    <w:rsid w:val="00D16DE7"/>
    <w:rsid w:val="00D16FA0"/>
    <w:rsid w:val="00D1705A"/>
    <w:rsid w:val="00D17219"/>
    <w:rsid w:val="00D17396"/>
    <w:rsid w:val="00D174F7"/>
    <w:rsid w:val="00D17578"/>
    <w:rsid w:val="00D17C35"/>
    <w:rsid w:val="00D17CCD"/>
    <w:rsid w:val="00D17CF3"/>
    <w:rsid w:val="00D17DD2"/>
    <w:rsid w:val="00D17F6F"/>
    <w:rsid w:val="00D20245"/>
    <w:rsid w:val="00D202C5"/>
    <w:rsid w:val="00D202E2"/>
    <w:rsid w:val="00D20355"/>
    <w:rsid w:val="00D2054A"/>
    <w:rsid w:val="00D2056C"/>
    <w:rsid w:val="00D2057E"/>
    <w:rsid w:val="00D20609"/>
    <w:rsid w:val="00D20794"/>
    <w:rsid w:val="00D207F2"/>
    <w:rsid w:val="00D20A84"/>
    <w:rsid w:val="00D20BC9"/>
    <w:rsid w:val="00D20D1C"/>
    <w:rsid w:val="00D20D7E"/>
    <w:rsid w:val="00D20DC0"/>
    <w:rsid w:val="00D20EDA"/>
    <w:rsid w:val="00D210F6"/>
    <w:rsid w:val="00D2116F"/>
    <w:rsid w:val="00D211C2"/>
    <w:rsid w:val="00D21384"/>
    <w:rsid w:val="00D213C8"/>
    <w:rsid w:val="00D213F4"/>
    <w:rsid w:val="00D21429"/>
    <w:rsid w:val="00D2142E"/>
    <w:rsid w:val="00D21479"/>
    <w:rsid w:val="00D21619"/>
    <w:rsid w:val="00D21740"/>
    <w:rsid w:val="00D21A85"/>
    <w:rsid w:val="00D21B97"/>
    <w:rsid w:val="00D21BDE"/>
    <w:rsid w:val="00D21D29"/>
    <w:rsid w:val="00D21D78"/>
    <w:rsid w:val="00D21E13"/>
    <w:rsid w:val="00D220C6"/>
    <w:rsid w:val="00D221B3"/>
    <w:rsid w:val="00D22280"/>
    <w:rsid w:val="00D2232E"/>
    <w:rsid w:val="00D2288F"/>
    <w:rsid w:val="00D2292E"/>
    <w:rsid w:val="00D2299D"/>
    <w:rsid w:val="00D22BDC"/>
    <w:rsid w:val="00D22BF8"/>
    <w:rsid w:val="00D22D7F"/>
    <w:rsid w:val="00D232A7"/>
    <w:rsid w:val="00D232E5"/>
    <w:rsid w:val="00D233F8"/>
    <w:rsid w:val="00D23447"/>
    <w:rsid w:val="00D23463"/>
    <w:rsid w:val="00D2354C"/>
    <w:rsid w:val="00D23707"/>
    <w:rsid w:val="00D23745"/>
    <w:rsid w:val="00D238DD"/>
    <w:rsid w:val="00D239E2"/>
    <w:rsid w:val="00D23A70"/>
    <w:rsid w:val="00D23B8C"/>
    <w:rsid w:val="00D23C3A"/>
    <w:rsid w:val="00D23C69"/>
    <w:rsid w:val="00D23C6F"/>
    <w:rsid w:val="00D23DCE"/>
    <w:rsid w:val="00D24084"/>
    <w:rsid w:val="00D2408B"/>
    <w:rsid w:val="00D24247"/>
    <w:rsid w:val="00D24318"/>
    <w:rsid w:val="00D24386"/>
    <w:rsid w:val="00D245F5"/>
    <w:rsid w:val="00D2464F"/>
    <w:rsid w:val="00D246BB"/>
    <w:rsid w:val="00D249EF"/>
    <w:rsid w:val="00D24A7D"/>
    <w:rsid w:val="00D24BAE"/>
    <w:rsid w:val="00D24D64"/>
    <w:rsid w:val="00D24F23"/>
    <w:rsid w:val="00D24F8A"/>
    <w:rsid w:val="00D2504C"/>
    <w:rsid w:val="00D25177"/>
    <w:rsid w:val="00D2539A"/>
    <w:rsid w:val="00D25453"/>
    <w:rsid w:val="00D25628"/>
    <w:rsid w:val="00D258E7"/>
    <w:rsid w:val="00D25A8F"/>
    <w:rsid w:val="00D25B2E"/>
    <w:rsid w:val="00D25C0B"/>
    <w:rsid w:val="00D25E95"/>
    <w:rsid w:val="00D25EFB"/>
    <w:rsid w:val="00D25FD8"/>
    <w:rsid w:val="00D25FDC"/>
    <w:rsid w:val="00D260A0"/>
    <w:rsid w:val="00D261CC"/>
    <w:rsid w:val="00D26315"/>
    <w:rsid w:val="00D263DE"/>
    <w:rsid w:val="00D263F5"/>
    <w:rsid w:val="00D2671D"/>
    <w:rsid w:val="00D26B3A"/>
    <w:rsid w:val="00D26B51"/>
    <w:rsid w:val="00D26B65"/>
    <w:rsid w:val="00D26BD2"/>
    <w:rsid w:val="00D26D9A"/>
    <w:rsid w:val="00D26F06"/>
    <w:rsid w:val="00D26F44"/>
    <w:rsid w:val="00D270FA"/>
    <w:rsid w:val="00D27105"/>
    <w:rsid w:val="00D27292"/>
    <w:rsid w:val="00D2738E"/>
    <w:rsid w:val="00D2739B"/>
    <w:rsid w:val="00D27510"/>
    <w:rsid w:val="00D2759C"/>
    <w:rsid w:val="00D27856"/>
    <w:rsid w:val="00D2789B"/>
    <w:rsid w:val="00D278F6"/>
    <w:rsid w:val="00D27940"/>
    <w:rsid w:val="00D279F6"/>
    <w:rsid w:val="00D27D1D"/>
    <w:rsid w:val="00D27DDA"/>
    <w:rsid w:val="00D27E75"/>
    <w:rsid w:val="00D27EA3"/>
    <w:rsid w:val="00D27EAA"/>
    <w:rsid w:val="00D3003F"/>
    <w:rsid w:val="00D30081"/>
    <w:rsid w:val="00D3016A"/>
    <w:rsid w:val="00D30250"/>
    <w:rsid w:val="00D3026C"/>
    <w:rsid w:val="00D303E8"/>
    <w:rsid w:val="00D30603"/>
    <w:rsid w:val="00D3081A"/>
    <w:rsid w:val="00D30A50"/>
    <w:rsid w:val="00D30B8A"/>
    <w:rsid w:val="00D30F04"/>
    <w:rsid w:val="00D31198"/>
    <w:rsid w:val="00D31201"/>
    <w:rsid w:val="00D313BD"/>
    <w:rsid w:val="00D313BE"/>
    <w:rsid w:val="00D3159A"/>
    <w:rsid w:val="00D3161A"/>
    <w:rsid w:val="00D31645"/>
    <w:rsid w:val="00D31781"/>
    <w:rsid w:val="00D31BD3"/>
    <w:rsid w:val="00D3200B"/>
    <w:rsid w:val="00D32265"/>
    <w:rsid w:val="00D3230C"/>
    <w:rsid w:val="00D32372"/>
    <w:rsid w:val="00D323DB"/>
    <w:rsid w:val="00D32542"/>
    <w:rsid w:val="00D325B9"/>
    <w:rsid w:val="00D325EC"/>
    <w:rsid w:val="00D32744"/>
    <w:rsid w:val="00D3281F"/>
    <w:rsid w:val="00D32861"/>
    <w:rsid w:val="00D32885"/>
    <w:rsid w:val="00D32AE4"/>
    <w:rsid w:val="00D32C91"/>
    <w:rsid w:val="00D32CE3"/>
    <w:rsid w:val="00D32CEB"/>
    <w:rsid w:val="00D32D66"/>
    <w:rsid w:val="00D32EAD"/>
    <w:rsid w:val="00D33030"/>
    <w:rsid w:val="00D33072"/>
    <w:rsid w:val="00D3309A"/>
    <w:rsid w:val="00D3319C"/>
    <w:rsid w:val="00D336EC"/>
    <w:rsid w:val="00D336FC"/>
    <w:rsid w:val="00D33853"/>
    <w:rsid w:val="00D338C8"/>
    <w:rsid w:val="00D33AA5"/>
    <w:rsid w:val="00D33C79"/>
    <w:rsid w:val="00D33F1B"/>
    <w:rsid w:val="00D33FE8"/>
    <w:rsid w:val="00D34085"/>
    <w:rsid w:val="00D342F2"/>
    <w:rsid w:val="00D34454"/>
    <w:rsid w:val="00D34503"/>
    <w:rsid w:val="00D34581"/>
    <w:rsid w:val="00D34753"/>
    <w:rsid w:val="00D3478F"/>
    <w:rsid w:val="00D348AB"/>
    <w:rsid w:val="00D3490D"/>
    <w:rsid w:val="00D34B62"/>
    <w:rsid w:val="00D34D50"/>
    <w:rsid w:val="00D34E58"/>
    <w:rsid w:val="00D34EB3"/>
    <w:rsid w:val="00D34F73"/>
    <w:rsid w:val="00D34FC6"/>
    <w:rsid w:val="00D350CC"/>
    <w:rsid w:val="00D35279"/>
    <w:rsid w:val="00D352B7"/>
    <w:rsid w:val="00D352CB"/>
    <w:rsid w:val="00D353EA"/>
    <w:rsid w:val="00D35440"/>
    <w:rsid w:val="00D35503"/>
    <w:rsid w:val="00D355F0"/>
    <w:rsid w:val="00D3598F"/>
    <w:rsid w:val="00D35A23"/>
    <w:rsid w:val="00D35B39"/>
    <w:rsid w:val="00D35BCF"/>
    <w:rsid w:val="00D36007"/>
    <w:rsid w:val="00D36065"/>
    <w:rsid w:val="00D3609C"/>
    <w:rsid w:val="00D3615E"/>
    <w:rsid w:val="00D36262"/>
    <w:rsid w:val="00D36304"/>
    <w:rsid w:val="00D364C7"/>
    <w:rsid w:val="00D3651A"/>
    <w:rsid w:val="00D3654A"/>
    <w:rsid w:val="00D3656F"/>
    <w:rsid w:val="00D366F6"/>
    <w:rsid w:val="00D36716"/>
    <w:rsid w:val="00D36797"/>
    <w:rsid w:val="00D36A60"/>
    <w:rsid w:val="00D36DA4"/>
    <w:rsid w:val="00D36E2C"/>
    <w:rsid w:val="00D370EE"/>
    <w:rsid w:val="00D3720B"/>
    <w:rsid w:val="00D373DA"/>
    <w:rsid w:val="00D378B6"/>
    <w:rsid w:val="00D378CF"/>
    <w:rsid w:val="00D37C6E"/>
    <w:rsid w:val="00D37C83"/>
    <w:rsid w:val="00D37D02"/>
    <w:rsid w:val="00D37E95"/>
    <w:rsid w:val="00D400E7"/>
    <w:rsid w:val="00D403A2"/>
    <w:rsid w:val="00D4043A"/>
    <w:rsid w:val="00D40529"/>
    <w:rsid w:val="00D40541"/>
    <w:rsid w:val="00D4071C"/>
    <w:rsid w:val="00D408CC"/>
    <w:rsid w:val="00D40A0F"/>
    <w:rsid w:val="00D40A33"/>
    <w:rsid w:val="00D40E48"/>
    <w:rsid w:val="00D40EF8"/>
    <w:rsid w:val="00D41162"/>
    <w:rsid w:val="00D4124F"/>
    <w:rsid w:val="00D41270"/>
    <w:rsid w:val="00D4130C"/>
    <w:rsid w:val="00D4137E"/>
    <w:rsid w:val="00D413C9"/>
    <w:rsid w:val="00D413CF"/>
    <w:rsid w:val="00D413EC"/>
    <w:rsid w:val="00D41442"/>
    <w:rsid w:val="00D414BD"/>
    <w:rsid w:val="00D41625"/>
    <w:rsid w:val="00D418D6"/>
    <w:rsid w:val="00D419C0"/>
    <w:rsid w:val="00D41A33"/>
    <w:rsid w:val="00D41A3F"/>
    <w:rsid w:val="00D41BBE"/>
    <w:rsid w:val="00D41BC7"/>
    <w:rsid w:val="00D41E12"/>
    <w:rsid w:val="00D420BD"/>
    <w:rsid w:val="00D42175"/>
    <w:rsid w:val="00D42183"/>
    <w:rsid w:val="00D422C6"/>
    <w:rsid w:val="00D42521"/>
    <w:rsid w:val="00D42771"/>
    <w:rsid w:val="00D427AD"/>
    <w:rsid w:val="00D42CF6"/>
    <w:rsid w:val="00D42DC8"/>
    <w:rsid w:val="00D42E1D"/>
    <w:rsid w:val="00D42E80"/>
    <w:rsid w:val="00D42ECA"/>
    <w:rsid w:val="00D42ECF"/>
    <w:rsid w:val="00D4307F"/>
    <w:rsid w:val="00D430CB"/>
    <w:rsid w:val="00D4379A"/>
    <w:rsid w:val="00D437AF"/>
    <w:rsid w:val="00D43855"/>
    <w:rsid w:val="00D43BB7"/>
    <w:rsid w:val="00D43C5E"/>
    <w:rsid w:val="00D43CE5"/>
    <w:rsid w:val="00D43E04"/>
    <w:rsid w:val="00D43E32"/>
    <w:rsid w:val="00D43FAB"/>
    <w:rsid w:val="00D44004"/>
    <w:rsid w:val="00D4402F"/>
    <w:rsid w:val="00D440A1"/>
    <w:rsid w:val="00D4446E"/>
    <w:rsid w:val="00D4447E"/>
    <w:rsid w:val="00D4478E"/>
    <w:rsid w:val="00D448DF"/>
    <w:rsid w:val="00D44AFC"/>
    <w:rsid w:val="00D44B53"/>
    <w:rsid w:val="00D44C4C"/>
    <w:rsid w:val="00D44DAD"/>
    <w:rsid w:val="00D44DAF"/>
    <w:rsid w:val="00D4509B"/>
    <w:rsid w:val="00D45309"/>
    <w:rsid w:val="00D455A7"/>
    <w:rsid w:val="00D4578E"/>
    <w:rsid w:val="00D45894"/>
    <w:rsid w:val="00D459FA"/>
    <w:rsid w:val="00D45AF8"/>
    <w:rsid w:val="00D45DA8"/>
    <w:rsid w:val="00D45FE4"/>
    <w:rsid w:val="00D4601B"/>
    <w:rsid w:val="00D461B0"/>
    <w:rsid w:val="00D462BB"/>
    <w:rsid w:val="00D462E7"/>
    <w:rsid w:val="00D46425"/>
    <w:rsid w:val="00D4645D"/>
    <w:rsid w:val="00D46612"/>
    <w:rsid w:val="00D46970"/>
    <w:rsid w:val="00D46C83"/>
    <w:rsid w:val="00D46C9C"/>
    <w:rsid w:val="00D47032"/>
    <w:rsid w:val="00D472D7"/>
    <w:rsid w:val="00D473E8"/>
    <w:rsid w:val="00D47576"/>
    <w:rsid w:val="00D47660"/>
    <w:rsid w:val="00D4795A"/>
    <w:rsid w:val="00D47B73"/>
    <w:rsid w:val="00D47D3B"/>
    <w:rsid w:val="00D47DB4"/>
    <w:rsid w:val="00D47F23"/>
    <w:rsid w:val="00D47F3F"/>
    <w:rsid w:val="00D5022C"/>
    <w:rsid w:val="00D50287"/>
    <w:rsid w:val="00D50472"/>
    <w:rsid w:val="00D504BD"/>
    <w:rsid w:val="00D50507"/>
    <w:rsid w:val="00D5062C"/>
    <w:rsid w:val="00D506F4"/>
    <w:rsid w:val="00D50877"/>
    <w:rsid w:val="00D50A51"/>
    <w:rsid w:val="00D50AB0"/>
    <w:rsid w:val="00D50B04"/>
    <w:rsid w:val="00D50D53"/>
    <w:rsid w:val="00D50EC8"/>
    <w:rsid w:val="00D51056"/>
    <w:rsid w:val="00D51571"/>
    <w:rsid w:val="00D519BB"/>
    <w:rsid w:val="00D51BBB"/>
    <w:rsid w:val="00D51C05"/>
    <w:rsid w:val="00D51D66"/>
    <w:rsid w:val="00D51EB1"/>
    <w:rsid w:val="00D520E5"/>
    <w:rsid w:val="00D520F7"/>
    <w:rsid w:val="00D52114"/>
    <w:rsid w:val="00D5212E"/>
    <w:rsid w:val="00D5222B"/>
    <w:rsid w:val="00D52262"/>
    <w:rsid w:val="00D522D7"/>
    <w:rsid w:val="00D5232A"/>
    <w:rsid w:val="00D52646"/>
    <w:rsid w:val="00D52791"/>
    <w:rsid w:val="00D52901"/>
    <w:rsid w:val="00D529B3"/>
    <w:rsid w:val="00D52A4F"/>
    <w:rsid w:val="00D52C6D"/>
    <w:rsid w:val="00D52D1D"/>
    <w:rsid w:val="00D52E2B"/>
    <w:rsid w:val="00D52F68"/>
    <w:rsid w:val="00D53253"/>
    <w:rsid w:val="00D53255"/>
    <w:rsid w:val="00D53326"/>
    <w:rsid w:val="00D5340A"/>
    <w:rsid w:val="00D53616"/>
    <w:rsid w:val="00D53639"/>
    <w:rsid w:val="00D53765"/>
    <w:rsid w:val="00D537C1"/>
    <w:rsid w:val="00D5394C"/>
    <w:rsid w:val="00D53C4F"/>
    <w:rsid w:val="00D53DDB"/>
    <w:rsid w:val="00D53F4B"/>
    <w:rsid w:val="00D54098"/>
    <w:rsid w:val="00D540B9"/>
    <w:rsid w:val="00D54123"/>
    <w:rsid w:val="00D542D7"/>
    <w:rsid w:val="00D54381"/>
    <w:rsid w:val="00D548B3"/>
    <w:rsid w:val="00D5503C"/>
    <w:rsid w:val="00D55236"/>
    <w:rsid w:val="00D5535C"/>
    <w:rsid w:val="00D5545A"/>
    <w:rsid w:val="00D5584D"/>
    <w:rsid w:val="00D55AE3"/>
    <w:rsid w:val="00D55BC1"/>
    <w:rsid w:val="00D55C19"/>
    <w:rsid w:val="00D55CB1"/>
    <w:rsid w:val="00D55ECF"/>
    <w:rsid w:val="00D5600C"/>
    <w:rsid w:val="00D562DB"/>
    <w:rsid w:val="00D56400"/>
    <w:rsid w:val="00D56516"/>
    <w:rsid w:val="00D5652D"/>
    <w:rsid w:val="00D5659A"/>
    <w:rsid w:val="00D5671C"/>
    <w:rsid w:val="00D56812"/>
    <w:rsid w:val="00D568D7"/>
    <w:rsid w:val="00D5692F"/>
    <w:rsid w:val="00D56B27"/>
    <w:rsid w:val="00D56C8C"/>
    <w:rsid w:val="00D56CC3"/>
    <w:rsid w:val="00D56D03"/>
    <w:rsid w:val="00D56DBF"/>
    <w:rsid w:val="00D56E5B"/>
    <w:rsid w:val="00D56FCF"/>
    <w:rsid w:val="00D571D7"/>
    <w:rsid w:val="00D57299"/>
    <w:rsid w:val="00D57893"/>
    <w:rsid w:val="00D57D02"/>
    <w:rsid w:val="00D57D2A"/>
    <w:rsid w:val="00D57DEB"/>
    <w:rsid w:val="00D57E97"/>
    <w:rsid w:val="00D601D0"/>
    <w:rsid w:val="00D6022F"/>
    <w:rsid w:val="00D60272"/>
    <w:rsid w:val="00D603FA"/>
    <w:rsid w:val="00D6049C"/>
    <w:rsid w:val="00D6050F"/>
    <w:rsid w:val="00D60736"/>
    <w:rsid w:val="00D609A2"/>
    <w:rsid w:val="00D60DA4"/>
    <w:rsid w:val="00D60FA8"/>
    <w:rsid w:val="00D61002"/>
    <w:rsid w:val="00D61523"/>
    <w:rsid w:val="00D615A1"/>
    <w:rsid w:val="00D61674"/>
    <w:rsid w:val="00D61832"/>
    <w:rsid w:val="00D61996"/>
    <w:rsid w:val="00D619D0"/>
    <w:rsid w:val="00D619E2"/>
    <w:rsid w:val="00D61BE2"/>
    <w:rsid w:val="00D61CFC"/>
    <w:rsid w:val="00D61E2F"/>
    <w:rsid w:val="00D61FEB"/>
    <w:rsid w:val="00D624E9"/>
    <w:rsid w:val="00D62546"/>
    <w:rsid w:val="00D62595"/>
    <w:rsid w:val="00D625BE"/>
    <w:rsid w:val="00D6263C"/>
    <w:rsid w:val="00D6273D"/>
    <w:rsid w:val="00D629CB"/>
    <w:rsid w:val="00D62C32"/>
    <w:rsid w:val="00D62C41"/>
    <w:rsid w:val="00D62E1A"/>
    <w:rsid w:val="00D63034"/>
    <w:rsid w:val="00D630CB"/>
    <w:rsid w:val="00D6312D"/>
    <w:rsid w:val="00D631CF"/>
    <w:rsid w:val="00D63203"/>
    <w:rsid w:val="00D63321"/>
    <w:rsid w:val="00D634E2"/>
    <w:rsid w:val="00D63626"/>
    <w:rsid w:val="00D63D3F"/>
    <w:rsid w:val="00D63E53"/>
    <w:rsid w:val="00D63F86"/>
    <w:rsid w:val="00D64049"/>
    <w:rsid w:val="00D64307"/>
    <w:rsid w:val="00D6434D"/>
    <w:rsid w:val="00D64420"/>
    <w:rsid w:val="00D644A3"/>
    <w:rsid w:val="00D644C0"/>
    <w:rsid w:val="00D64517"/>
    <w:rsid w:val="00D64547"/>
    <w:rsid w:val="00D645B9"/>
    <w:rsid w:val="00D6466E"/>
    <w:rsid w:val="00D6478B"/>
    <w:rsid w:val="00D648F8"/>
    <w:rsid w:val="00D649A0"/>
    <w:rsid w:val="00D64A4C"/>
    <w:rsid w:val="00D64AF0"/>
    <w:rsid w:val="00D64B5B"/>
    <w:rsid w:val="00D64C5D"/>
    <w:rsid w:val="00D64C66"/>
    <w:rsid w:val="00D64D51"/>
    <w:rsid w:val="00D64FE0"/>
    <w:rsid w:val="00D65047"/>
    <w:rsid w:val="00D653B3"/>
    <w:rsid w:val="00D6541D"/>
    <w:rsid w:val="00D6549D"/>
    <w:rsid w:val="00D655CA"/>
    <w:rsid w:val="00D657FA"/>
    <w:rsid w:val="00D65888"/>
    <w:rsid w:val="00D658B3"/>
    <w:rsid w:val="00D65AE1"/>
    <w:rsid w:val="00D65B62"/>
    <w:rsid w:val="00D65B7B"/>
    <w:rsid w:val="00D65C1E"/>
    <w:rsid w:val="00D65C6F"/>
    <w:rsid w:val="00D65C71"/>
    <w:rsid w:val="00D65D0E"/>
    <w:rsid w:val="00D65D39"/>
    <w:rsid w:val="00D65D45"/>
    <w:rsid w:val="00D65DF0"/>
    <w:rsid w:val="00D65E54"/>
    <w:rsid w:val="00D65F1E"/>
    <w:rsid w:val="00D65F59"/>
    <w:rsid w:val="00D66083"/>
    <w:rsid w:val="00D6626E"/>
    <w:rsid w:val="00D6650F"/>
    <w:rsid w:val="00D665B2"/>
    <w:rsid w:val="00D6671B"/>
    <w:rsid w:val="00D6677E"/>
    <w:rsid w:val="00D6698D"/>
    <w:rsid w:val="00D66B22"/>
    <w:rsid w:val="00D66BAA"/>
    <w:rsid w:val="00D66C9A"/>
    <w:rsid w:val="00D66D1A"/>
    <w:rsid w:val="00D66EB8"/>
    <w:rsid w:val="00D67195"/>
    <w:rsid w:val="00D67375"/>
    <w:rsid w:val="00D67428"/>
    <w:rsid w:val="00D67503"/>
    <w:rsid w:val="00D67912"/>
    <w:rsid w:val="00D67A9F"/>
    <w:rsid w:val="00D67B24"/>
    <w:rsid w:val="00D67C85"/>
    <w:rsid w:val="00D67DDA"/>
    <w:rsid w:val="00D67ED7"/>
    <w:rsid w:val="00D67F85"/>
    <w:rsid w:val="00D7009A"/>
    <w:rsid w:val="00D700C2"/>
    <w:rsid w:val="00D700E8"/>
    <w:rsid w:val="00D705CE"/>
    <w:rsid w:val="00D70666"/>
    <w:rsid w:val="00D707BC"/>
    <w:rsid w:val="00D708AF"/>
    <w:rsid w:val="00D70938"/>
    <w:rsid w:val="00D70DBD"/>
    <w:rsid w:val="00D70E39"/>
    <w:rsid w:val="00D70F39"/>
    <w:rsid w:val="00D71042"/>
    <w:rsid w:val="00D7107D"/>
    <w:rsid w:val="00D7116E"/>
    <w:rsid w:val="00D7128C"/>
    <w:rsid w:val="00D7135A"/>
    <w:rsid w:val="00D71392"/>
    <w:rsid w:val="00D717A6"/>
    <w:rsid w:val="00D717EB"/>
    <w:rsid w:val="00D7192C"/>
    <w:rsid w:val="00D71A34"/>
    <w:rsid w:val="00D71B3F"/>
    <w:rsid w:val="00D71B9E"/>
    <w:rsid w:val="00D71BE8"/>
    <w:rsid w:val="00D71C36"/>
    <w:rsid w:val="00D71D66"/>
    <w:rsid w:val="00D72008"/>
    <w:rsid w:val="00D72199"/>
    <w:rsid w:val="00D721C9"/>
    <w:rsid w:val="00D72304"/>
    <w:rsid w:val="00D7230C"/>
    <w:rsid w:val="00D7237A"/>
    <w:rsid w:val="00D72570"/>
    <w:rsid w:val="00D72580"/>
    <w:rsid w:val="00D72B9C"/>
    <w:rsid w:val="00D72D0E"/>
    <w:rsid w:val="00D72DD9"/>
    <w:rsid w:val="00D72DE3"/>
    <w:rsid w:val="00D72F67"/>
    <w:rsid w:val="00D7344E"/>
    <w:rsid w:val="00D7348C"/>
    <w:rsid w:val="00D735E6"/>
    <w:rsid w:val="00D7389F"/>
    <w:rsid w:val="00D73ADC"/>
    <w:rsid w:val="00D73B98"/>
    <w:rsid w:val="00D73C88"/>
    <w:rsid w:val="00D73CDE"/>
    <w:rsid w:val="00D73D52"/>
    <w:rsid w:val="00D73D89"/>
    <w:rsid w:val="00D73E9C"/>
    <w:rsid w:val="00D73F11"/>
    <w:rsid w:val="00D73F41"/>
    <w:rsid w:val="00D740E5"/>
    <w:rsid w:val="00D740FF"/>
    <w:rsid w:val="00D7421A"/>
    <w:rsid w:val="00D74354"/>
    <w:rsid w:val="00D745AF"/>
    <w:rsid w:val="00D74633"/>
    <w:rsid w:val="00D7474A"/>
    <w:rsid w:val="00D74764"/>
    <w:rsid w:val="00D74865"/>
    <w:rsid w:val="00D74A0D"/>
    <w:rsid w:val="00D74A83"/>
    <w:rsid w:val="00D74BF3"/>
    <w:rsid w:val="00D74D60"/>
    <w:rsid w:val="00D74F3A"/>
    <w:rsid w:val="00D75149"/>
    <w:rsid w:val="00D755EE"/>
    <w:rsid w:val="00D75607"/>
    <w:rsid w:val="00D75A24"/>
    <w:rsid w:val="00D75AAE"/>
    <w:rsid w:val="00D75B86"/>
    <w:rsid w:val="00D75C24"/>
    <w:rsid w:val="00D75CF0"/>
    <w:rsid w:val="00D75D80"/>
    <w:rsid w:val="00D75DB2"/>
    <w:rsid w:val="00D763E1"/>
    <w:rsid w:val="00D7646D"/>
    <w:rsid w:val="00D764B0"/>
    <w:rsid w:val="00D765AC"/>
    <w:rsid w:val="00D76644"/>
    <w:rsid w:val="00D76690"/>
    <w:rsid w:val="00D766EC"/>
    <w:rsid w:val="00D767EF"/>
    <w:rsid w:val="00D769AD"/>
    <w:rsid w:val="00D769C2"/>
    <w:rsid w:val="00D76A12"/>
    <w:rsid w:val="00D76AA0"/>
    <w:rsid w:val="00D76C5A"/>
    <w:rsid w:val="00D76CA5"/>
    <w:rsid w:val="00D76DF7"/>
    <w:rsid w:val="00D770FC"/>
    <w:rsid w:val="00D7731D"/>
    <w:rsid w:val="00D774BE"/>
    <w:rsid w:val="00D77524"/>
    <w:rsid w:val="00D777FA"/>
    <w:rsid w:val="00D7795E"/>
    <w:rsid w:val="00D77A0D"/>
    <w:rsid w:val="00D77B04"/>
    <w:rsid w:val="00D77B33"/>
    <w:rsid w:val="00D77BED"/>
    <w:rsid w:val="00D77CF8"/>
    <w:rsid w:val="00D77D2A"/>
    <w:rsid w:val="00D77DA9"/>
    <w:rsid w:val="00D77ECE"/>
    <w:rsid w:val="00D80234"/>
    <w:rsid w:val="00D807A2"/>
    <w:rsid w:val="00D807F2"/>
    <w:rsid w:val="00D808D2"/>
    <w:rsid w:val="00D80971"/>
    <w:rsid w:val="00D80A1A"/>
    <w:rsid w:val="00D80A28"/>
    <w:rsid w:val="00D80C9D"/>
    <w:rsid w:val="00D80D19"/>
    <w:rsid w:val="00D80D8C"/>
    <w:rsid w:val="00D80F25"/>
    <w:rsid w:val="00D80FCE"/>
    <w:rsid w:val="00D80FE2"/>
    <w:rsid w:val="00D810E3"/>
    <w:rsid w:val="00D81264"/>
    <w:rsid w:val="00D8134D"/>
    <w:rsid w:val="00D81636"/>
    <w:rsid w:val="00D81666"/>
    <w:rsid w:val="00D816B2"/>
    <w:rsid w:val="00D818FA"/>
    <w:rsid w:val="00D81903"/>
    <w:rsid w:val="00D819B4"/>
    <w:rsid w:val="00D81DAA"/>
    <w:rsid w:val="00D81FA9"/>
    <w:rsid w:val="00D82204"/>
    <w:rsid w:val="00D823E1"/>
    <w:rsid w:val="00D82476"/>
    <w:rsid w:val="00D8250B"/>
    <w:rsid w:val="00D8252D"/>
    <w:rsid w:val="00D826DB"/>
    <w:rsid w:val="00D82858"/>
    <w:rsid w:val="00D829FB"/>
    <w:rsid w:val="00D82B3A"/>
    <w:rsid w:val="00D82C13"/>
    <w:rsid w:val="00D82DD4"/>
    <w:rsid w:val="00D82E2B"/>
    <w:rsid w:val="00D82EC0"/>
    <w:rsid w:val="00D82F7F"/>
    <w:rsid w:val="00D83130"/>
    <w:rsid w:val="00D83604"/>
    <w:rsid w:val="00D83AC5"/>
    <w:rsid w:val="00D83AD9"/>
    <w:rsid w:val="00D83B91"/>
    <w:rsid w:val="00D83BD9"/>
    <w:rsid w:val="00D83CBC"/>
    <w:rsid w:val="00D83F4D"/>
    <w:rsid w:val="00D8407B"/>
    <w:rsid w:val="00D84355"/>
    <w:rsid w:val="00D84602"/>
    <w:rsid w:val="00D84633"/>
    <w:rsid w:val="00D84802"/>
    <w:rsid w:val="00D84986"/>
    <w:rsid w:val="00D84B5E"/>
    <w:rsid w:val="00D84CD1"/>
    <w:rsid w:val="00D84DD3"/>
    <w:rsid w:val="00D84ECF"/>
    <w:rsid w:val="00D84F6C"/>
    <w:rsid w:val="00D85007"/>
    <w:rsid w:val="00D85071"/>
    <w:rsid w:val="00D850D6"/>
    <w:rsid w:val="00D85151"/>
    <w:rsid w:val="00D852A6"/>
    <w:rsid w:val="00D85489"/>
    <w:rsid w:val="00D8549C"/>
    <w:rsid w:val="00D8553A"/>
    <w:rsid w:val="00D8573B"/>
    <w:rsid w:val="00D857AD"/>
    <w:rsid w:val="00D85886"/>
    <w:rsid w:val="00D85BC4"/>
    <w:rsid w:val="00D85D69"/>
    <w:rsid w:val="00D85DF0"/>
    <w:rsid w:val="00D85EFD"/>
    <w:rsid w:val="00D8616C"/>
    <w:rsid w:val="00D8618C"/>
    <w:rsid w:val="00D8618F"/>
    <w:rsid w:val="00D86228"/>
    <w:rsid w:val="00D8648B"/>
    <w:rsid w:val="00D865AE"/>
    <w:rsid w:val="00D86668"/>
    <w:rsid w:val="00D8671D"/>
    <w:rsid w:val="00D86762"/>
    <w:rsid w:val="00D86827"/>
    <w:rsid w:val="00D8688E"/>
    <w:rsid w:val="00D86A5F"/>
    <w:rsid w:val="00D86CB5"/>
    <w:rsid w:val="00D86E14"/>
    <w:rsid w:val="00D87171"/>
    <w:rsid w:val="00D8740C"/>
    <w:rsid w:val="00D8753F"/>
    <w:rsid w:val="00D8791E"/>
    <w:rsid w:val="00D879D4"/>
    <w:rsid w:val="00D87ADC"/>
    <w:rsid w:val="00D87B46"/>
    <w:rsid w:val="00D87BD2"/>
    <w:rsid w:val="00D87E64"/>
    <w:rsid w:val="00D87E9A"/>
    <w:rsid w:val="00D90045"/>
    <w:rsid w:val="00D9045F"/>
    <w:rsid w:val="00D90463"/>
    <w:rsid w:val="00D905A8"/>
    <w:rsid w:val="00D9085C"/>
    <w:rsid w:val="00D909D1"/>
    <w:rsid w:val="00D90A86"/>
    <w:rsid w:val="00D90B6A"/>
    <w:rsid w:val="00D90BE8"/>
    <w:rsid w:val="00D90F85"/>
    <w:rsid w:val="00D90F87"/>
    <w:rsid w:val="00D91192"/>
    <w:rsid w:val="00D911FF"/>
    <w:rsid w:val="00D9140A"/>
    <w:rsid w:val="00D91814"/>
    <w:rsid w:val="00D9198B"/>
    <w:rsid w:val="00D91A82"/>
    <w:rsid w:val="00D91C43"/>
    <w:rsid w:val="00D91C50"/>
    <w:rsid w:val="00D91CAB"/>
    <w:rsid w:val="00D91E88"/>
    <w:rsid w:val="00D91FBD"/>
    <w:rsid w:val="00D92015"/>
    <w:rsid w:val="00D921B0"/>
    <w:rsid w:val="00D9233F"/>
    <w:rsid w:val="00D92425"/>
    <w:rsid w:val="00D9243F"/>
    <w:rsid w:val="00D92462"/>
    <w:rsid w:val="00D92587"/>
    <w:rsid w:val="00D9265A"/>
    <w:rsid w:val="00D92789"/>
    <w:rsid w:val="00D92805"/>
    <w:rsid w:val="00D92BF9"/>
    <w:rsid w:val="00D92C81"/>
    <w:rsid w:val="00D92DA6"/>
    <w:rsid w:val="00D92F72"/>
    <w:rsid w:val="00D92FB8"/>
    <w:rsid w:val="00D932D5"/>
    <w:rsid w:val="00D93497"/>
    <w:rsid w:val="00D93559"/>
    <w:rsid w:val="00D9376C"/>
    <w:rsid w:val="00D93835"/>
    <w:rsid w:val="00D938EE"/>
    <w:rsid w:val="00D9396B"/>
    <w:rsid w:val="00D93A7A"/>
    <w:rsid w:val="00D93BDD"/>
    <w:rsid w:val="00D93D2B"/>
    <w:rsid w:val="00D93DD9"/>
    <w:rsid w:val="00D93F38"/>
    <w:rsid w:val="00D942A2"/>
    <w:rsid w:val="00D94387"/>
    <w:rsid w:val="00D944FF"/>
    <w:rsid w:val="00D947DA"/>
    <w:rsid w:val="00D94A4A"/>
    <w:rsid w:val="00D94ADF"/>
    <w:rsid w:val="00D94DBB"/>
    <w:rsid w:val="00D94E18"/>
    <w:rsid w:val="00D94E1B"/>
    <w:rsid w:val="00D94E3A"/>
    <w:rsid w:val="00D94E3F"/>
    <w:rsid w:val="00D94F03"/>
    <w:rsid w:val="00D94FAD"/>
    <w:rsid w:val="00D950C2"/>
    <w:rsid w:val="00D95111"/>
    <w:rsid w:val="00D9514A"/>
    <w:rsid w:val="00D9516A"/>
    <w:rsid w:val="00D95196"/>
    <w:rsid w:val="00D952FA"/>
    <w:rsid w:val="00D95335"/>
    <w:rsid w:val="00D95343"/>
    <w:rsid w:val="00D95428"/>
    <w:rsid w:val="00D9557E"/>
    <w:rsid w:val="00D956D4"/>
    <w:rsid w:val="00D959C6"/>
    <w:rsid w:val="00D95AC4"/>
    <w:rsid w:val="00D95D48"/>
    <w:rsid w:val="00D95E50"/>
    <w:rsid w:val="00D95ED3"/>
    <w:rsid w:val="00D95FB9"/>
    <w:rsid w:val="00D95FE4"/>
    <w:rsid w:val="00D96057"/>
    <w:rsid w:val="00D9615D"/>
    <w:rsid w:val="00D967CB"/>
    <w:rsid w:val="00D96D3C"/>
    <w:rsid w:val="00D96E65"/>
    <w:rsid w:val="00D96EC3"/>
    <w:rsid w:val="00D96F0C"/>
    <w:rsid w:val="00D96F0F"/>
    <w:rsid w:val="00D96F70"/>
    <w:rsid w:val="00D96FDC"/>
    <w:rsid w:val="00D9704F"/>
    <w:rsid w:val="00D97226"/>
    <w:rsid w:val="00D97274"/>
    <w:rsid w:val="00D97313"/>
    <w:rsid w:val="00D9739E"/>
    <w:rsid w:val="00D973C5"/>
    <w:rsid w:val="00D9743E"/>
    <w:rsid w:val="00D975EC"/>
    <w:rsid w:val="00D97841"/>
    <w:rsid w:val="00D97A80"/>
    <w:rsid w:val="00D97B16"/>
    <w:rsid w:val="00D97B2E"/>
    <w:rsid w:val="00D97BD3"/>
    <w:rsid w:val="00D97CBC"/>
    <w:rsid w:val="00D97F10"/>
    <w:rsid w:val="00DA0053"/>
    <w:rsid w:val="00DA00CD"/>
    <w:rsid w:val="00DA01F5"/>
    <w:rsid w:val="00DA028D"/>
    <w:rsid w:val="00DA03A4"/>
    <w:rsid w:val="00DA040A"/>
    <w:rsid w:val="00DA0485"/>
    <w:rsid w:val="00DA0546"/>
    <w:rsid w:val="00DA069B"/>
    <w:rsid w:val="00DA07AF"/>
    <w:rsid w:val="00DA0840"/>
    <w:rsid w:val="00DA09BF"/>
    <w:rsid w:val="00DA0DCA"/>
    <w:rsid w:val="00DA1245"/>
    <w:rsid w:val="00DA125C"/>
    <w:rsid w:val="00DA12A8"/>
    <w:rsid w:val="00DA12B3"/>
    <w:rsid w:val="00DA1729"/>
    <w:rsid w:val="00DA182A"/>
    <w:rsid w:val="00DA186F"/>
    <w:rsid w:val="00DA1925"/>
    <w:rsid w:val="00DA195B"/>
    <w:rsid w:val="00DA1D8A"/>
    <w:rsid w:val="00DA1F7B"/>
    <w:rsid w:val="00DA1FD4"/>
    <w:rsid w:val="00DA200B"/>
    <w:rsid w:val="00DA213E"/>
    <w:rsid w:val="00DA2208"/>
    <w:rsid w:val="00DA2211"/>
    <w:rsid w:val="00DA2356"/>
    <w:rsid w:val="00DA23CE"/>
    <w:rsid w:val="00DA23D7"/>
    <w:rsid w:val="00DA2501"/>
    <w:rsid w:val="00DA2548"/>
    <w:rsid w:val="00DA259A"/>
    <w:rsid w:val="00DA27BD"/>
    <w:rsid w:val="00DA28EA"/>
    <w:rsid w:val="00DA2B5B"/>
    <w:rsid w:val="00DA2B7C"/>
    <w:rsid w:val="00DA2B8D"/>
    <w:rsid w:val="00DA2C92"/>
    <w:rsid w:val="00DA2DB7"/>
    <w:rsid w:val="00DA2DF6"/>
    <w:rsid w:val="00DA2EBB"/>
    <w:rsid w:val="00DA2EF0"/>
    <w:rsid w:val="00DA2EF1"/>
    <w:rsid w:val="00DA321B"/>
    <w:rsid w:val="00DA3594"/>
    <w:rsid w:val="00DA3644"/>
    <w:rsid w:val="00DA38CD"/>
    <w:rsid w:val="00DA39AA"/>
    <w:rsid w:val="00DA39D6"/>
    <w:rsid w:val="00DA3B2A"/>
    <w:rsid w:val="00DA3B83"/>
    <w:rsid w:val="00DA3E29"/>
    <w:rsid w:val="00DA3E6B"/>
    <w:rsid w:val="00DA3EA3"/>
    <w:rsid w:val="00DA4019"/>
    <w:rsid w:val="00DA4183"/>
    <w:rsid w:val="00DA41C0"/>
    <w:rsid w:val="00DA42FE"/>
    <w:rsid w:val="00DA446E"/>
    <w:rsid w:val="00DA446F"/>
    <w:rsid w:val="00DA4A33"/>
    <w:rsid w:val="00DA4C0E"/>
    <w:rsid w:val="00DA5231"/>
    <w:rsid w:val="00DA5479"/>
    <w:rsid w:val="00DA580D"/>
    <w:rsid w:val="00DA5A6A"/>
    <w:rsid w:val="00DA5B15"/>
    <w:rsid w:val="00DA5B1C"/>
    <w:rsid w:val="00DA5C49"/>
    <w:rsid w:val="00DA5C91"/>
    <w:rsid w:val="00DA6049"/>
    <w:rsid w:val="00DA60B8"/>
    <w:rsid w:val="00DA6222"/>
    <w:rsid w:val="00DA6442"/>
    <w:rsid w:val="00DA64D6"/>
    <w:rsid w:val="00DA661E"/>
    <w:rsid w:val="00DA67B1"/>
    <w:rsid w:val="00DA686B"/>
    <w:rsid w:val="00DA688E"/>
    <w:rsid w:val="00DA6B8D"/>
    <w:rsid w:val="00DA6C1C"/>
    <w:rsid w:val="00DA6D88"/>
    <w:rsid w:val="00DA6FF3"/>
    <w:rsid w:val="00DA7059"/>
    <w:rsid w:val="00DA720F"/>
    <w:rsid w:val="00DA73BD"/>
    <w:rsid w:val="00DA7543"/>
    <w:rsid w:val="00DA7569"/>
    <w:rsid w:val="00DA7634"/>
    <w:rsid w:val="00DA766A"/>
    <w:rsid w:val="00DA772A"/>
    <w:rsid w:val="00DA7947"/>
    <w:rsid w:val="00DA7AB1"/>
    <w:rsid w:val="00DA7BE0"/>
    <w:rsid w:val="00DA7C8C"/>
    <w:rsid w:val="00DA7D21"/>
    <w:rsid w:val="00DA7F43"/>
    <w:rsid w:val="00DA7F83"/>
    <w:rsid w:val="00DB0028"/>
    <w:rsid w:val="00DB0376"/>
    <w:rsid w:val="00DB0388"/>
    <w:rsid w:val="00DB049D"/>
    <w:rsid w:val="00DB0977"/>
    <w:rsid w:val="00DB09AD"/>
    <w:rsid w:val="00DB0A58"/>
    <w:rsid w:val="00DB0B83"/>
    <w:rsid w:val="00DB0C92"/>
    <w:rsid w:val="00DB0CA3"/>
    <w:rsid w:val="00DB107C"/>
    <w:rsid w:val="00DB1275"/>
    <w:rsid w:val="00DB1294"/>
    <w:rsid w:val="00DB14DB"/>
    <w:rsid w:val="00DB165D"/>
    <w:rsid w:val="00DB166C"/>
    <w:rsid w:val="00DB17D3"/>
    <w:rsid w:val="00DB197E"/>
    <w:rsid w:val="00DB1B93"/>
    <w:rsid w:val="00DB1CA7"/>
    <w:rsid w:val="00DB1E1E"/>
    <w:rsid w:val="00DB1EBF"/>
    <w:rsid w:val="00DB1FCA"/>
    <w:rsid w:val="00DB226D"/>
    <w:rsid w:val="00DB231D"/>
    <w:rsid w:val="00DB23AA"/>
    <w:rsid w:val="00DB260F"/>
    <w:rsid w:val="00DB26E8"/>
    <w:rsid w:val="00DB28D1"/>
    <w:rsid w:val="00DB291D"/>
    <w:rsid w:val="00DB2966"/>
    <w:rsid w:val="00DB2991"/>
    <w:rsid w:val="00DB29A6"/>
    <w:rsid w:val="00DB2AE9"/>
    <w:rsid w:val="00DB2B21"/>
    <w:rsid w:val="00DB2D10"/>
    <w:rsid w:val="00DB3000"/>
    <w:rsid w:val="00DB32A6"/>
    <w:rsid w:val="00DB3439"/>
    <w:rsid w:val="00DB34D2"/>
    <w:rsid w:val="00DB35C6"/>
    <w:rsid w:val="00DB36C8"/>
    <w:rsid w:val="00DB385B"/>
    <w:rsid w:val="00DB39BE"/>
    <w:rsid w:val="00DB39E9"/>
    <w:rsid w:val="00DB3AD8"/>
    <w:rsid w:val="00DB3C85"/>
    <w:rsid w:val="00DB3CF0"/>
    <w:rsid w:val="00DB3CF6"/>
    <w:rsid w:val="00DB3D18"/>
    <w:rsid w:val="00DB3EC6"/>
    <w:rsid w:val="00DB3EE7"/>
    <w:rsid w:val="00DB3F8E"/>
    <w:rsid w:val="00DB40C1"/>
    <w:rsid w:val="00DB422C"/>
    <w:rsid w:val="00DB42EE"/>
    <w:rsid w:val="00DB4425"/>
    <w:rsid w:val="00DB44C3"/>
    <w:rsid w:val="00DB44D2"/>
    <w:rsid w:val="00DB4545"/>
    <w:rsid w:val="00DB45F6"/>
    <w:rsid w:val="00DB4703"/>
    <w:rsid w:val="00DB4788"/>
    <w:rsid w:val="00DB47D5"/>
    <w:rsid w:val="00DB4A63"/>
    <w:rsid w:val="00DB4B72"/>
    <w:rsid w:val="00DB4B73"/>
    <w:rsid w:val="00DB4BB5"/>
    <w:rsid w:val="00DB4C58"/>
    <w:rsid w:val="00DB4C6D"/>
    <w:rsid w:val="00DB4CCD"/>
    <w:rsid w:val="00DB4E67"/>
    <w:rsid w:val="00DB4EFA"/>
    <w:rsid w:val="00DB4F33"/>
    <w:rsid w:val="00DB507F"/>
    <w:rsid w:val="00DB5098"/>
    <w:rsid w:val="00DB51B1"/>
    <w:rsid w:val="00DB537D"/>
    <w:rsid w:val="00DB552D"/>
    <w:rsid w:val="00DB562B"/>
    <w:rsid w:val="00DB5789"/>
    <w:rsid w:val="00DB582B"/>
    <w:rsid w:val="00DB58A9"/>
    <w:rsid w:val="00DB58AE"/>
    <w:rsid w:val="00DB58F6"/>
    <w:rsid w:val="00DB58F7"/>
    <w:rsid w:val="00DB59BD"/>
    <w:rsid w:val="00DB5CEE"/>
    <w:rsid w:val="00DB5D2B"/>
    <w:rsid w:val="00DB5EBD"/>
    <w:rsid w:val="00DB5F0E"/>
    <w:rsid w:val="00DB608C"/>
    <w:rsid w:val="00DB64E5"/>
    <w:rsid w:val="00DB6FC4"/>
    <w:rsid w:val="00DB6FE6"/>
    <w:rsid w:val="00DB703F"/>
    <w:rsid w:val="00DB7062"/>
    <w:rsid w:val="00DB723E"/>
    <w:rsid w:val="00DB72A5"/>
    <w:rsid w:val="00DB73B6"/>
    <w:rsid w:val="00DB7421"/>
    <w:rsid w:val="00DB7441"/>
    <w:rsid w:val="00DB744E"/>
    <w:rsid w:val="00DB7511"/>
    <w:rsid w:val="00DB75C0"/>
    <w:rsid w:val="00DB7624"/>
    <w:rsid w:val="00DB7754"/>
    <w:rsid w:val="00DB788C"/>
    <w:rsid w:val="00DB7929"/>
    <w:rsid w:val="00DB7AD6"/>
    <w:rsid w:val="00DB7D49"/>
    <w:rsid w:val="00DB7F09"/>
    <w:rsid w:val="00DC00E8"/>
    <w:rsid w:val="00DC034C"/>
    <w:rsid w:val="00DC0355"/>
    <w:rsid w:val="00DC051D"/>
    <w:rsid w:val="00DC0564"/>
    <w:rsid w:val="00DC069F"/>
    <w:rsid w:val="00DC078B"/>
    <w:rsid w:val="00DC0D7D"/>
    <w:rsid w:val="00DC0EA6"/>
    <w:rsid w:val="00DC0FF1"/>
    <w:rsid w:val="00DC11CE"/>
    <w:rsid w:val="00DC140A"/>
    <w:rsid w:val="00DC147E"/>
    <w:rsid w:val="00DC14AF"/>
    <w:rsid w:val="00DC166C"/>
    <w:rsid w:val="00DC1A02"/>
    <w:rsid w:val="00DC1A54"/>
    <w:rsid w:val="00DC1C2F"/>
    <w:rsid w:val="00DC1C92"/>
    <w:rsid w:val="00DC1CC3"/>
    <w:rsid w:val="00DC1E4D"/>
    <w:rsid w:val="00DC1F7F"/>
    <w:rsid w:val="00DC1FAC"/>
    <w:rsid w:val="00DC20EF"/>
    <w:rsid w:val="00DC22D5"/>
    <w:rsid w:val="00DC2321"/>
    <w:rsid w:val="00DC2340"/>
    <w:rsid w:val="00DC23B4"/>
    <w:rsid w:val="00DC25C3"/>
    <w:rsid w:val="00DC262A"/>
    <w:rsid w:val="00DC26E3"/>
    <w:rsid w:val="00DC26E6"/>
    <w:rsid w:val="00DC279F"/>
    <w:rsid w:val="00DC27C3"/>
    <w:rsid w:val="00DC28D4"/>
    <w:rsid w:val="00DC28EF"/>
    <w:rsid w:val="00DC2AA2"/>
    <w:rsid w:val="00DC2AA8"/>
    <w:rsid w:val="00DC2AEF"/>
    <w:rsid w:val="00DC2B4E"/>
    <w:rsid w:val="00DC2C44"/>
    <w:rsid w:val="00DC2C6D"/>
    <w:rsid w:val="00DC2DDE"/>
    <w:rsid w:val="00DC2EA7"/>
    <w:rsid w:val="00DC2EDE"/>
    <w:rsid w:val="00DC3160"/>
    <w:rsid w:val="00DC31FC"/>
    <w:rsid w:val="00DC3268"/>
    <w:rsid w:val="00DC32F1"/>
    <w:rsid w:val="00DC331D"/>
    <w:rsid w:val="00DC37A1"/>
    <w:rsid w:val="00DC385D"/>
    <w:rsid w:val="00DC3963"/>
    <w:rsid w:val="00DC39C9"/>
    <w:rsid w:val="00DC4057"/>
    <w:rsid w:val="00DC438D"/>
    <w:rsid w:val="00DC43FA"/>
    <w:rsid w:val="00DC4495"/>
    <w:rsid w:val="00DC44D0"/>
    <w:rsid w:val="00DC478E"/>
    <w:rsid w:val="00DC4822"/>
    <w:rsid w:val="00DC4A44"/>
    <w:rsid w:val="00DC4FA2"/>
    <w:rsid w:val="00DC5000"/>
    <w:rsid w:val="00DC56A8"/>
    <w:rsid w:val="00DC578F"/>
    <w:rsid w:val="00DC57D8"/>
    <w:rsid w:val="00DC5B17"/>
    <w:rsid w:val="00DC5B6B"/>
    <w:rsid w:val="00DC5D33"/>
    <w:rsid w:val="00DC5F67"/>
    <w:rsid w:val="00DC636A"/>
    <w:rsid w:val="00DC6598"/>
    <w:rsid w:val="00DC6871"/>
    <w:rsid w:val="00DC6923"/>
    <w:rsid w:val="00DC6A43"/>
    <w:rsid w:val="00DC6A60"/>
    <w:rsid w:val="00DC6A72"/>
    <w:rsid w:val="00DC6DEC"/>
    <w:rsid w:val="00DC6EE9"/>
    <w:rsid w:val="00DC70AA"/>
    <w:rsid w:val="00DC71DA"/>
    <w:rsid w:val="00DC783E"/>
    <w:rsid w:val="00DC78A7"/>
    <w:rsid w:val="00DC7D31"/>
    <w:rsid w:val="00DC7DF2"/>
    <w:rsid w:val="00DC7EC4"/>
    <w:rsid w:val="00DC7F58"/>
    <w:rsid w:val="00DC7F8C"/>
    <w:rsid w:val="00DD0368"/>
    <w:rsid w:val="00DD0370"/>
    <w:rsid w:val="00DD0796"/>
    <w:rsid w:val="00DD092F"/>
    <w:rsid w:val="00DD0951"/>
    <w:rsid w:val="00DD0AF4"/>
    <w:rsid w:val="00DD0B08"/>
    <w:rsid w:val="00DD1047"/>
    <w:rsid w:val="00DD1485"/>
    <w:rsid w:val="00DD1894"/>
    <w:rsid w:val="00DD1A8E"/>
    <w:rsid w:val="00DD1B08"/>
    <w:rsid w:val="00DD1B7E"/>
    <w:rsid w:val="00DD1BB3"/>
    <w:rsid w:val="00DD1E10"/>
    <w:rsid w:val="00DD1E4D"/>
    <w:rsid w:val="00DD1F52"/>
    <w:rsid w:val="00DD21A0"/>
    <w:rsid w:val="00DD21F4"/>
    <w:rsid w:val="00DD24A4"/>
    <w:rsid w:val="00DD25CD"/>
    <w:rsid w:val="00DD292F"/>
    <w:rsid w:val="00DD2A8F"/>
    <w:rsid w:val="00DD2B49"/>
    <w:rsid w:val="00DD2D75"/>
    <w:rsid w:val="00DD2FB5"/>
    <w:rsid w:val="00DD300A"/>
    <w:rsid w:val="00DD33C1"/>
    <w:rsid w:val="00DD34DC"/>
    <w:rsid w:val="00DD362C"/>
    <w:rsid w:val="00DD38AF"/>
    <w:rsid w:val="00DD396C"/>
    <w:rsid w:val="00DD39E6"/>
    <w:rsid w:val="00DD3A13"/>
    <w:rsid w:val="00DD3A31"/>
    <w:rsid w:val="00DD3A3D"/>
    <w:rsid w:val="00DD3C1B"/>
    <w:rsid w:val="00DD408D"/>
    <w:rsid w:val="00DD4108"/>
    <w:rsid w:val="00DD42B8"/>
    <w:rsid w:val="00DD4423"/>
    <w:rsid w:val="00DD4448"/>
    <w:rsid w:val="00DD45D9"/>
    <w:rsid w:val="00DD464F"/>
    <w:rsid w:val="00DD4754"/>
    <w:rsid w:val="00DD4837"/>
    <w:rsid w:val="00DD49EF"/>
    <w:rsid w:val="00DD4AB2"/>
    <w:rsid w:val="00DD4CA1"/>
    <w:rsid w:val="00DD5208"/>
    <w:rsid w:val="00DD54AA"/>
    <w:rsid w:val="00DD5784"/>
    <w:rsid w:val="00DD57C1"/>
    <w:rsid w:val="00DD5809"/>
    <w:rsid w:val="00DD585A"/>
    <w:rsid w:val="00DD5978"/>
    <w:rsid w:val="00DD59E2"/>
    <w:rsid w:val="00DD5B01"/>
    <w:rsid w:val="00DD5B88"/>
    <w:rsid w:val="00DD5D86"/>
    <w:rsid w:val="00DD5E39"/>
    <w:rsid w:val="00DD5EA9"/>
    <w:rsid w:val="00DD606C"/>
    <w:rsid w:val="00DD63A1"/>
    <w:rsid w:val="00DD63B5"/>
    <w:rsid w:val="00DD645D"/>
    <w:rsid w:val="00DD672C"/>
    <w:rsid w:val="00DD68EF"/>
    <w:rsid w:val="00DD69F5"/>
    <w:rsid w:val="00DD6A71"/>
    <w:rsid w:val="00DD6A8A"/>
    <w:rsid w:val="00DD6B2B"/>
    <w:rsid w:val="00DD6C22"/>
    <w:rsid w:val="00DD6C64"/>
    <w:rsid w:val="00DD6CF5"/>
    <w:rsid w:val="00DD6D91"/>
    <w:rsid w:val="00DD72A0"/>
    <w:rsid w:val="00DD7301"/>
    <w:rsid w:val="00DD735E"/>
    <w:rsid w:val="00DD7546"/>
    <w:rsid w:val="00DD754B"/>
    <w:rsid w:val="00DD760C"/>
    <w:rsid w:val="00DD76BF"/>
    <w:rsid w:val="00DD7767"/>
    <w:rsid w:val="00DD78AE"/>
    <w:rsid w:val="00DD7905"/>
    <w:rsid w:val="00DD7B1E"/>
    <w:rsid w:val="00DD7B59"/>
    <w:rsid w:val="00DD7C05"/>
    <w:rsid w:val="00DE008D"/>
    <w:rsid w:val="00DE027B"/>
    <w:rsid w:val="00DE02D3"/>
    <w:rsid w:val="00DE04B5"/>
    <w:rsid w:val="00DE04C6"/>
    <w:rsid w:val="00DE0658"/>
    <w:rsid w:val="00DE069F"/>
    <w:rsid w:val="00DE0793"/>
    <w:rsid w:val="00DE07A6"/>
    <w:rsid w:val="00DE0828"/>
    <w:rsid w:val="00DE0872"/>
    <w:rsid w:val="00DE0BE6"/>
    <w:rsid w:val="00DE10F6"/>
    <w:rsid w:val="00DE11E3"/>
    <w:rsid w:val="00DE12D9"/>
    <w:rsid w:val="00DE1300"/>
    <w:rsid w:val="00DE1423"/>
    <w:rsid w:val="00DE1597"/>
    <w:rsid w:val="00DE1636"/>
    <w:rsid w:val="00DE1712"/>
    <w:rsid w:val="00DE178B"/>
    <w:rsid w:val="00DE1DFA"/>
    <w:rsid w:val="00DE1F89"/>
    <w:rsid w:val="00DE1FCC"/>
    <w:rsid w:val="00DE2002"/>
    <w:rsid w:val="00DE23EB"/>
    <w:rsid w:val="00DE24D2"/>
    <w:rsid w:val="00DE2551"/>
    <w:rsid w:val="00DE26D6"/>
    <w:rsid w:val="00DE27C1"/>
    <w:rsid w:val="00DE28B1"/>
    <w:rsid w:val="00DE28EE"/>
    <w:rsid w:val="00DE2A4C"/>
    <w:rsid w:val="00DE2B5C"/>
    <w:rsid w:val="00DE2CB1"/>
    <w:rsid w:val="00DE2D6D"/>
    <w:rsid w:val="00DE2D8F"/>
    <w:rsid w:val="00DE2DD6"/>
    <w:rsid w:val="00DE2E0C"/>
    <w:rsid w:val="00DE2E5B"/>
    <w:rsid w:val="00DE2E8D"/>
    <w:rsid w:val="00DE2EA3"/>
    <w:rsid w:val="00DE2EA5"/>
    <w:rsid w:val="00DE306A"/>
    <w:rsid w:val="00DE3070"/>
    <w:rsid w:val="00DE310B"/>
    <w:rsid w:val="00DE332F"/>
    <w:rsid w:val="00DE363D"/>
    <w:rsid w:val="00DE38AC"/>
    <w:rsid w:val="00DE3AD0"/>
    <w:rsid w:val="00DE3C46"/>
    <w:rsid w:val="00DE3C47"/>
    <w:rsid w:val="00DE404B"/>
    <w:rsid w:val="00DE4289"/>
    <w:rsid w:val="00DE48C8"/>
    <w:rsid w:val="00DE499C"/>
    <w:rsid w:val="00DE49A1"/>
    <w:rsid w:val="00DE4A59"/>
    <w:rsid w:val="00DE4A91"/>
    <w:rsid w:val="00DE4E8E"/>
    <w:rsid w:val="00DE4F2C"/>
    <w:rsid w:val="00DE4F47"/>
    <w:rsid w:val="00DE505E"/>
    <w:rsid w:val="00DE51E4"/>
    <w:rsid w:val="00DE5954"/>
    <w:rsid w:val="00DE5A75"/>
    <w:rsid w:val="00DE5AAF"/>
    <w:rsid w:val="00DE5C6D"/>
    <w:rsid w:val="00DE5DB5"/>
    <w:rsid w:val="00DE5F03"/>
    <w:rsid w:val="00DE6069"/>
    <w:rsid w:val="00DE6853"/>
    <w:rsid w:val="00DE699B"/>
    <w:rsid w:val="00DE69AF"/>
    <w:rsid w:val="00DE6A7C"/>
    <w:rsid w:val="00DE6ADA"/>
    <w:rsid w:val="00DE6C40"/>
    <w:rsid w:val="00DE6F35"/>
    <w:rsid w:val="00DE6F73"/>
    <w:rsid w:val="00DE70DC"/>
    <w:rsid w:val="00DE7138"/>
    <w:rsid w:val="00DE7153"/>
    <w:rsid w:val="00DE75C6"/>
    <w:rsid w:val="00DE78D2"/>
    <w:rsid w:val="00DE79C4"/>
    <w:rsid w:val="00DE7B4E"/>
    <w:rsid w:val="00DE7B90"/>
    <w:rsid w:val="00DE7C45"/>
    <w:rsid w:val="00DE7DEB"/>
    <w:rsid w:val="00DE7E52"/>
    <w:rsid w:val="00DF005F"/>
    <w:rsid w:val="00DF0065"/>
    <w:rsid w:val="00DF01E2"/>
    <w:rsid w:val="00DF029F"/>
    <w:rsid w:val="00DF02BE"/>
    <w:rsid w:val="00DF0344"/>
    <w:rsid w:val="00DF059C"/>
    <w:rsid w:val="00DF063C"/>
    <w:rsid w:val="00DF068E"/>
    <w:rsid w:val="00DF074D"/>
    <w:rsid w:val="00DF087A"/>
    <w:rsid w:val="00DF0AB6"/>
    <w:rsid w:val="00DF0DEF"/>
    <w:rsid w:val="00DF0F15"/>
    <w:rsid w:val="00DF110B"/>
    <w:rsid w:val="00DF110E"/>
    <w:rsid w:val="00DF135C"/>
    <w:rsid w:val="00DF165C"/>
    <w:rsid w:val="00DF1677"/>
    <w:rsid w:val="00DF1699"/>
    <w:rsid w:val="00DF16F7"/>
    <w:rsid w:val="00DF1A70"/>
    <w:rsid w:val="00DF1B87"/>
    <w:rsid w:val="00DF1BAA"/>
    <w:rsid w:val="00DF1BC0"/>
    <w:rsid w:val="00DF1CAA"/>
    <w:rsid w:val="00DF1DBD"/>
    <w:rsid w:val="00DF1EE0"/>
    <w:rsid w:val="00DF2074"/>
    <w:rsid w:val="00DF217B"/>
    <w:rsid w:val="00DF22A4"/>
    <w:rsid w:val="00DF22BE"/>
    <w:rsid w:val="00DF236C"/>
    <w:rsid w:val="00DF24D8"/>
    <w:rsid w:val="00DF24EF"/>
    <w:rsid w:val="00DF24FC"/>
    <w:rsid w:val="00DF262E"/>
    <w:rsid w:val="00DF2742"/>
    <w:rsid w:val="00DF287D"/>
    <w:rsid w:val="00DF28D0"/>
    <w:rsid w:val="00DF2A1D"/>
    <w:rsid w:val="00DF2CFD"/>
    <w:rsid w:val="00DF2DCD"/>
    <w:rsid w:val="00DF3047"/>
    <w:rsid w:val="00DF329B"/>
    <w:rsid w:val="00DF34D5"/>
    <w:rsid w:val="00DF34FC"/>
    <w:rsid w:val="00DF3A33"/>
    <w:rsid w:val="00DF3B25"/>
    <w:rsid w:val="00DF3B77"/>
    <w:rsid w:val="00DF3E18"/>
    <w:rsid w:val="00DF4260"/>
    <w:rsid w:val="00DF4393"/>
    <w:rsid w:val="00DF43B3"/>
    <w:rsid w:val="00DF4425"/>
    <w:rsid w:val="00DF451D"/>
    <w:rsid w:val="00DF475F"/>
    <w:rsid w:val="00DF4A92"/>
    <w:rsid w:val="00DF4B49"/>
    <w:rsid w:val="00DF4B77"/>
    <w:rsid w:val="00DF4B87"/>
    <w:rsid w:val="00DF4B9E"/>
    <w:rsid w:val="00DF4C88"/>
    <w:rsid w:val="00DF4D1C"/>
    <w:rsid w:val="00DF5190"/>
    <w:rsid w:val="00DF5689"/>
    <w:rsid w:val="00DF56F4"/>
    <w:rsid w:val="00DF5864"/>
    <w:rsid w:val="00DF58E4"/>
    <w:rsid w:val="00DF5BDC"/>
    <w:rsid w:val="00DF5C13"/>
    <w:rsid w:val="00DF5D18"/>
    <w:rsid w:val="00DF5FE8"/>
    <w:rsid w:val="00DF6082"/>
    <w:rsid w:val="00DF60F7"/>
    <w:rsid w:val="00DF62CD"/>
    <w:rsid w:val="00DF6302"/>
    <w:rsid w:val="00DF6587"/>
    <w:rsid w:val="00DF65A8"/>
    <w:rsid w:val="00DF65D3"/>
    <w:rsid w:val="00DF6818"/>
    <w:rsid w:val="00DF69BF"/>
    <w:rsid w:val="00DF6BC8"/>
    <w:rsid w:val="00DF6CD6"/>
    <w:rsid w:val="00DF6D1D"/>
    <w:rsid w:val="00DF6D2A"/>
    <w:rsid w:val="00DF6DE8"/>
    <w:rsid w:val="00DF6DF5"/>
    <w:rsid w:val="00DF6F19"/>
    <w:rsid w:val="00DF72C2"/>
    <w:rsid w:val="00DF74B5"/>
    <w:rsid w:val="00DF758D"/>
    <w:rsid w:val="00DF77C3"/>
    <w:rsid w:val="00DF7837"/>
    <w:rsid w:val="00DF7E02"/>
    <w:rsid w:val="00DF7EF6"/>
    <w:rsid w:val="00DF7FD3"/>
    <w:rsid w:val="00E001A5"/>
    <w:rsid w:val="00E002CB"/>
    <w:rsid w:val="00E006D2"/>
    <w:rsid w:val="00E008D3"/>
    <w:rsid w:val="00E00BAD"/>
    <w:rsid w:val="00E00BBC"/>
    <w:rsid w:val="00E00CEA"/>
    <w:rsid w:val="00E00E75"/>
    <w:rsid w:val="00E00EEE"/>
    <w:rsid w:val="00E012CF"/>
    <w:rsid w:val="00E01317"/>
    <w:rsid w:val="00E014F7"/>
    <w:rsid w:val="00E0165C"/>
    <w:rsid w:val="00E0182B"/>
    <w:rsid w:val="00E018C7"/>
    <w:rsid w:val="00E01A76"/>
    <w:rsid w:val="00E01AF7"/>
    <w:rsid w:val="00E01DED"/>
    <w:rsid w:val="00E01F4B"/>
    <w:rsid w:val="00E01FD2"/>
    <w:rsid w:val="00E02078"/>
    <w:rsid w:val="00E0215D"/>
    <w:rsid w:val="00E02281"/>
    <w:rsid w:val="00E023AE"/>
    <w:rsid w:val="00E02B6B"/>
    <w:rsid w:val="00E02B84"/>
    <w:rsid w:val="00E02E98"/>
    <w:rsid w:val="00E0318C"/>
    <w:rsid w:val="00E035A7"/>
    <w:rsid w:val="00E036FB"/>
    <w:rsid w:val="00E03969"/>
    <w:rsid w:val="00E03A90"/>
    <w:rsid w:val="00E03AB2"/>
    <w:rsid w:val="00E03B8B"/>
    <w:rsid w:val="00E03CD3"/>
    <w:rsid w:val="00E03EDA"/>
    <w:rsid w:val="00E04014"/>
    <w:rsid w:val="00E0403F"/>
    <w:rsid w:val="00E04071"/>
    <w:rsid w:val="00E04184"/>
    <w:rsid w:val="00E04204"/>
    <w:rsid w:val="00E04220"/>
    <w:rsid w:val="00E04331"/>
    <w:rsid w:val="00E04346"/>
    <w:rsid w:val="00E045B5"/>
    <w:rsid w:val="00E0476E"/>
    <w:rsid w:val="00E048ED"/>
    <w:rsid w:val="00E049FB"/>
    <w:rsid w:val="00E04B2D"/>
    <w:rsid w:val="00E04B94"/>
    <w:rsid w:val="00E04CB4"/>
    <w:rsid w:val="00E04D10"/>
    <w:rsid w:val="00E053BF"/>
    <w:rsid w:val="00E05491"/>
    <w:rsid w:val="00E05630"/>
    <w:rsid w:val="00E056EA"/>
    <w:rsid w:val="00E05720"/>
    <w:rsid w:val="00E057E6"/>
    <w:rsid w:val="00E0584E"/>
    <w:rsid w:val="00E05AE5"/>
    <w:rsid w:val="00E06269"/>
    <w:rsid w:val="00E06299"/>
    <w:rsid w:val="00E063C4"/>
    <w:rsid w:val="00E063FB"/>
    <w:rsid w:val="00E06482"/>
    <w:rsid w:val="00E06798"/>
    <w:rsid w:val="00E069CF"/>
    <w:rsid w:val="00E06A56"/>
    <w:rsid w:val="00E06B25"/>
    <w:rsid w:val="00E06B2A"/>
    <w:rsid w:val="00E06D27"/>
    <w:rsid w:val="00E06F03"/>
    <w:rsid w:val="00E06F13"/>
    <w:rsid w:val="00E07301"/>
    <w:rsid w:val="00E07322"/>
    <w:rsid w:val="00E07342"/>
    <w:rsid w:val="00E073C5"/>
    <w:rsid w:val="00E076A9"/>
    <w:rsid w:val="00E076AE"/>
    <w:rsid w:val="00E07A05"/>
    <w:rsid w:val="00E07A09"/>
    <w:rsid w:val="00E07AB3"/>
    <w:rsid w:val="00E07B7C"/>
    <w:rsid w:val="00E07BE7"/>
    <w:rsid w:val="00E07C3C"/>
    <w:rsid w:val="00E07D3E"/>
    <w:rsid w:val="00E07D55"/>
    <w:rsid w:val="00E07EF0"/>
    <w:rsid w:val="00E07FAC"/>
    <w:rsid w:val="00E08CBF"/>
    <w:rsid w:val="00E101F1"/>
    <w:rsid w:val="00E10519"/>
    <w:rsid w:val="00E107CC"/>
    <w:rsid w:val="00E10922"/>
    <w:rsid w:val="00E10BA0"/>
    <w:rsid w:val="00E10C80"/>
    <w:rsid w:val="00E10D39"/>
    <w:rsid w:val="00E10E20"/>
    <w:rsid w:val="00E10F9E"/>
    <w:rsid w:val="00E111B7"/>
    <w:rsid w:val="00E1136B"/>
    <w:rsid w:val="00E113D1"/>
    <w:rsid w:val="00E11541"/>
    <w:rsid w:val="00E119CF"/>
    <w:rsid w:val="00E11A1D"/>
    <w:rsid w:val="00E11A3F"/>
    <w:rsid w:val="00E11C27"/>
    <w:rsid w:val="00E11D9A"/>
    <w:rsid w:val="00E11E37"/>
    <w:rsid w:val="00E11E3E"/>
    <w:rsid w:val="00E11F06"/>
    <w:rsid w:val="00E1227F"/>
    <w:rsid w:val="00E12321"/>
    <w:rsid w:val="00E126BB"/>
    <w:rsid w:val="00E12855"/>
    <w:rsid w:val="00E12C3D"/>
    <w:rsid w:val="00E12C72"/>
    <w:rsid w:val="00E12ECF"/>
    <w:rsid w:val="00E13109"/>
    <w:rsid w:val="00E13165"/>
    <w:rsid w:val="00E1316A"/>
    <w:rsid w:val="00E13261"/>
    <w:rsid w:val="00E13270"/>
    <w:rsid w:val="00E1333D"/>
    <w:rsid w:val="00E13354"/>
    <w:rsid w:val="00E13481"/>
    <w:rsid w:val="00E1357D"/>
    <w:rsid w:val="00E136C7"/>
    <w:rsid w:val="00E138C4"/>
    <w:rsid w:val="00E1395C"/>
    <w:rsid w:val="00E13A3D"/>
    <w:rsid w:val="00E13CB5"/>
    <w:rsid w:val="00E13DC5"/>
    <w:rsid w:val="00E13E04"/>
    <w:rsid w:val="00E13E90"/>
    <w:rsid w:val="00E13EC1"/>
    <w:rsid w:val="00E1403B"/>
    <w:rsid w:val="00E1406B"/>
    <w:rsid w:val="00E1417A"/>
    <w:rsid w:val="00E144DC"/>
    <w:rsid w:val="00E1468D"/>
    <w:rsid w:val="00E14845"/>
    <w:rsid w:val="00E14944"/>
    <w:rsid w:val="00E14979"/>
    <w:rsid w:val="00E14A88"/>
    <w:rsid w:val="00E14B62"/>
    <w:rsid w:val="00E14B8C"/>
    <w:rsid w:val="00E14C94"/>
    <w:rsid w:val="00E14DBE"/>
    <w:rsid w:val="00E14F4B"/>
    <w:rsid w:val="00E14FC2"/>
    <w:rsid w:val="00E15132"/>
    <w:rsid w:val="00E155C5"/>
    <w:rsid w:val="00E155FF"/>
    <w:rsid w:val="00E15649"/>
    <w:rsid w:val="00E157CF"/>
    <w:rsid w:val="00E15895"/>
    <w:rsid w:val="00E158FA"/>
    <w:rsid w:val="00E15B97"/>
    <w:rsid w:val="00E15CC9"/>
    <w:rsid w:val="00E15D4A"/>
    <w:rsid w:val="00E15FD3"/>
    <w:rsid w:val="00E1606C"/>
    <w:rsid w:val="00E160DB"/>
    <w:rsid w:val="00E16293"/>
    <w:rsid w:val="00E16363"/>
    <w:rsid w:val="00E163FD"/>
    <w:rsid w:val="00E16576"/>
    <w:rsid w:val="00E1659B"/>
    <w:rsid w:val="00E1663C"/>
    <w:rsid w:val="00E16763"/>
    <w:rsid w:val="00E168F3"/>
    <w:rsid w:val="00E16A71"/>
    <w:rsid w:val="00E16C95"/>
    <w:rsid w:val="00E1709A"/>
    <w:rsid w:val="00E17200"/>
    <w:rsid w:val="00E172B4"/>
    <w:rsid w:val="00E172BC"/>
    <w:rsid w:val="00E179FB"/>
    <w:rsid w:val="00E17A6F"/>
    <w:rsid w:val="00E17AEA"/>
    <w:rsid w:val="00E17DF6"/>
    <w:rsid w:val="00E17F98"/>
    <w:rsid w:val="00E2057D"/>
    <w:rsid w:val="00E20603"/>
    <w:rsid w:val="00E20713"/>
    <w:rsid w:val="00E207FA"/>
    <w:rsid w:val="00E20926"/>
    <w:rsid w:val="00E20A06"/>
    <w:rsid w:val="00E20DFC"/>
    <w:rsid w:val="00E20ED1"/>
    <w:rsid w:val="00E2117C"/>
    <w:rsid w:val="00E213CC"/>
    <w:rsid w:val="00E21505"/>
    <w:rsid w:val="00E21547"/>
    <w:rsid w:val="00E21621"/>
    <w:rsid w:val="00E21724"/>
    <w:rsid w:val="00E21A0B"/>
    <w:rsid w:val="00E21A1D"/>
    <w:rsid w:val="00E21C73"/>
    <w:rsid w:val="00E21CE1"/>
    <w:rsid w:val="00E21D66"/>
    <w:rsid w:val="00E21EC8"/>
    <w:rsid w:val="00E21FF1"/>
    <w:rsid w:val="00E221F1"/>
    <w:rsid w:val="00E224D2"/>
    <w:rsid w:val="00E22564"/>
    <w:rsid w:val="00E2268C"/>
    <w:rsid w:val="00E2270C"/>
    <w:rsid w:val="00E228D9"/>
    <w:rsid w:val="00E228ED"/>
    <w:rsid w:val="00E22923"/>
    <w:rsid w:val="00E22B86"/>
    <w:rsid w:val="00E22BC5"/>
    <w:rsid w:val="00E22C0B"/>
    <w:rsid w:val="00E22D51"/>
    <w:rsid w:val="00E22DC1"/>
    <w:rsid w:val="00E22E5D"/>
    <w:rsid w:val="00E22EB1"/>
    <w:rsid w:val="00E2307B"/>
    <w:rsid w:val="00E233B1"/>
    <w:rsid w:val="00E233BD"/>
    <w:rsid w:val="00E2365C"/>
    <w:rsid w:val="00E236CF"/>
    <w:rsid w:val="00E2374F"/>
    <w:rsid w:val="00E237A4"/>
    <w:rsid w:val="00E23B05"/>
    <w:rsid w:val="00E23B37"/>
    <w:rsid w:val="00E23B5A"/>
    <w:rsid w:val="00E23C06"/>
    <w:rsid w:val="00E23D15"/>
    <w:rsid w:val="00E2403A"/>
    <w:rsid w:val="00E240C5"/>
    <w:rsid w:val="00E2414C"/>
    <w:rsid w:val="00E243AF"/>
    <w:rsid w:val="00E244BA"/>
    <w:rsid w:val="00E24907"/>
    <w:rsid w:val="00E24A86"/>
    <w:rsid w:val="00E24AD0"/>
    <w:rsid w:val="00E24B20"/>
    <w:rsid w:val="00E24C2F"/>
    <w:rsid w:val="00E24D1E"/>
    <w:rsid w:val="00E24D8D"/>
    <w:rsid w:val="00E24D90"/>
    <w:rsid w:val="00E24E6F"/>
    <w:rsid w:val="00E24F21"/>
    <w:rsid w:val="00E24FCC"/>
    <w:rsid w:val="00E2515A"/>
    <w:rsid w:val="00E2534B"/>
    <w:rsid w:val="00E253B0"/>
    <w:rsid w:val="00E25465"/>
    <w:rsid w:val="00E2577A"/>
    <w:rsid w:val="00E25982"/>
    <w:rsid w:val="00E25A61"/>
    <w:rsid w:val="00E25DA4"/>
    <w:rsid w:val="00E25E51"/>
    <w:rsid w:val="00E26092"/>
    <w:rsid w:val="00E2609F"/>
    <w:rsid w:val="00E262C5"/>
    <w:rsid w:val="00E262C8"/>
    <w:rsid w:val="00E26502"/>
    <w:rsid w:val="00E26796"/>
    <w:rsid w:val="00E26A79"/>
    <w:rsid w:val="00E26E6B"/>
    <w:rsid w:val="00E27186"/>
    <w:rsid w:val="00E27261"/>
    <w:rsid w:val="00E2729D"/>
    <w:rsid w:val="00E27362"/>
    <w:rsid w:val="00E2737C"/>
    <w:rsid w:val="00E27406"/>
    <w:rsid w:val="00E27521"/>
    <w:rsid w:val="00E275DF"/>
    <w:rsid w:val="00E27835"/>
    <w:rsid w:val="00E2787A"/>
    <w:rsid w:val="00E27883"/>
    <w:rsid w:val="00E2795A"/>
    <w:rsid w:val="00E27D3E"/>
    <w:rsid w:val="00E30179"/>
    <w:rsid w:val="00E301D5"/>
    <w:rsid w:val="00E301F7"/>
    <w:rsid w:val="00E302BE"/>
    <w:rsid w:val="00E30390"/>
    <w:rsid w:val="00E305CE"/>
    <w:rsid w:val="00E309EB"/>
    <w:rsid w:val="00E30B16"/>
    <w:rsid w:val="00E30B9F"/>
    <w:rsid w:val="00E30D41"/>
    <w:rsid w:val="00E30E4A"/>
    <w:rsid w:val="00E30EB4"/>
    <w:rsid w:val="00E3113C"/>
    <w:rsid w:val="00E311D7"/>
    <w:rsid w:val="00E312C1"/>
    <w:rsid w:val="00E312F0"/>
    <w:rsid w:val="00E31378"/>
    <w:rsid w:val="00E31424"/>
    <w:rsid w:val="00E3151F"/>
    <w:rsid w:val="00E31547"/>
    <w:rsid w:val="00E315B6"/>
    <w:rsid w:val="00E3178A"/>
    <w:rsid w:val="00E319D3"/>
    <w:rsid w:val="00E31BBA"/>
    <w:rsid w:val="00E31C31"/>
    <w:rsid w:val="00E321CD"/>
    <w:rsid w:val="00E32289"/>
    <w:rsid w:val="00E322B3"/>
    <w:rsid w:val="00E32305"/>
    <w:rsid w:val="00E32546"/>
    <w:rsid w:val="00E325DC"/>
    <w:rsid w:val="00E32664"/>
    <w:rsid w:val="00E32857"/>
    <w:rsid w:val="00E3292F"/>
    <w:rsid w:val="00E329DE"/>
    <w:rsid w:val="00E329FF"/>
    <w:rsid w:val="00E32A24"/>
    <w:rsid w:val="00E32C15"/>
    <w:rsid w:val="00E32DAF"/>
    <w:rsid w:val="00E3305E"/>
    <w:rsid w:val="00E33252"/>
    <w:rsid w:val="00E332C3"/>
    <w:rsid w:val="00E3381B"/>
    <w:rsid w:val="00E33961"/>
    <w:rsid w:val="00E339F1"/>
    <w:rsid w:val="00E33C48"/>
    <w:rsid w:val="00E33D1D"/>
    <w:rsid w:val="00E33D70"/>
    <w:rsid w:val="00E340C6"/>
    <w:rsid w:val="00E34265"/>
    <w:rsid w:val="00E34275"/>
    <w:rsid w:val="00E343A4"/>
    <w:rsid w:val="00E344C5"/>
    <w:rsid w:val="00E347AF"/>
    <w:rsid w:val="00E348A4"/>
    <w:rsid w:val="00E34A9B"/>
    <w:rsid w:val="00E34AB4"/>
    <w:rsid w:val="00E34AE5"/>
    <w:rsid w:val="00E34E0C"/>
    <w:rsid w:val="00E34E49"/>
    <w:rsid w:val="00E35069"/>
    <w:rsid w:val="00E35089"/>
    <w:rsid w:val="00E35295"/>
    <w:rsid w:val="00E353CC"/>
    <w:rsid w:val="00E35506"/>
    <w:rsid w:val="00E35598"/>
    <w:rsid w:val="00E35623"/>
    <w:rsid w:val="00E35778"/>
    <w:rsid w:val="00E35A2F"/>
    <w:rsid w:val="00E35ABD"/>
    <w:rsid w:val="00E35BAA"/>
    <w:rsid w:val="00E35F75"/>
    <w:rsid w:val="00E35FA1"/>
    <w:rsid w:val="00E35FBF"/>
    <w:rsid w:val="00E360BB"/>
    <w:rsid w:val="00E360DC"/>
    <w:rsid w:val="00E362E1"/>
    <w:rsid w:val="00E3656C"/>
    <w:rsid w:val="00E36698"/>
    <w:rsid w:val="00E3683E"/>
    <w:rsid w:val="00E368BB"/>
    <w:rsid w:val="00E36D09"/>
    <w:rsid w:val="00E36F89"/>
    <w:rsid w:val="00E3708D"/>
    <w:rsid w:val="00E370C2"/>
    <w:rsid w:val="00E370E9"/>
    <w:rsid w:val="00E37222"/>
    <w:rsid w:val="00E375F8"/>
    <w:rsid w:val="00E37666"/>
    <w:rsid w:val="00E376D8"/>
    <w:rsid w:val="00E378A9"/>
    <w:rsid w:val="00E379BF"/>
    <w:rsid w:val="00E379E1"/>
    <w:rsid w:val="00E37AF7"/>
    <w:rsid w:val="00E37B9F"/>
    <w:rsid w:val="00E37D7C"/>
    <w:rsid w:val="00E37DBC"/>
    <w:rsid w:val="00E37DF8"/>
    <w:rsid w:val="00E37E82"/>
    <w:rsid w:val="00E37F5C"/>
    <w:rsid w:val="00E37F82"/>
    <w:rsid w:val="00E37F9A"/>
    <w:rsid w:val="00E37FA6"/>
    <w:rsid w:val="00E37FD6"/>
    <w:rsid w:val="00E4009A"/>
    <w:rsid w:val="00E40319"/>
    <w:rsid w:val="00E40465"/>
    <w:rsid w:val="00E40469"/>
    <w:rsid w:val="00E404C6"/>
    <w:rsid w:val="00E404F9"/>
    <w:rsid w:val="00E4050D"/>
    <w:rsid w:val="00E4056C"/>
    <w:rsid w:val="00E40899"/>
    <w:rsid w:val="00E40C24"/>
    <w:rsid w:val="00E40EAB"/>
    <w:rsid w:val="00E41294"/>
    <w:rsid w:val="00E41325"/>
    <w:rsid w:val="00E415E2"/>
    <w:rsid w:val="00E416EA"/>
    <w:rsid w:val="00E4173D"/>
    <w:rsid w:val="00E41841"/>
    <w:rsid w:val="00E418CD"/>
    <w:rsid w:val="00E41937"/>
    <w:rsid w:val="00E41B12"/>
    <w:rsid w:val="00E41CBE"/>
    <w:rsid w:val="00E41EAD"/>
    <w:rsid w:val="00E41FBC"/>
    <w:rsid w:val="00E421C2"/>
    <w:rsid w:val="00E422CD"/>
    <w:rsid w:val="00E4231E"/>
    <w:rsid w:val="00E42394"/>
    <w:rsid w:val="00E425E6"/>
    <w:rsid w:val="00E42679"/>
    <w:rsid w:val="00E426A2"/>
    <w:rsid w:val="00E42A93"/>
    <w:rsid w:val="00E42BCF"/>
    <w:rsid w:val="00E42BD0"/>
    <w:rsid w:val="00E42FCA"/>
    <w:rsid w:val="00E43220"/>
    <w:rsid w:val="00E43258"/>
    <w:rsid w:val="00E43580"/>
    <w:rsid w:val="00E4379C"/>
    <w:rsid w:val="00E438C4"/>
    <w:rsid w:val="00E43978"/>
    <w:rsid w:val="00E43D39"/>
    <w:rsid w:val="00E43D4D"/>
    <w:rsid w:val="00E43E09"/>
    <w:rsid w:val="00E4410D"/>
    <w:rsid w:val="00E44205"/>
    <w:rsid w:val="00E44387"/>
    <w:rsid w:val="00E443A2"/>
    <w:rsid w:val="00E4464C"/>
    <w:rsid w:val="00E446B9"/>
    <w:rsid w:val="00E4480F"/>
    <w:rsid w:val="00E44824"/>
    <w:rsid w:val="00E44835"/>
    <w:rsid w:val="00E4484E"/>
    <w:rsid w:val="00E44B11"/>
    <w:rsid w:val="00E44BB1"/>
    <w:rsid w:val="00E44BC3"/>
    <w:rsid w:val="00E44C51"/>
    <w:rsid w:val="00E44DBB"/>
    <w:rsid w:val="00E44EAA"/>
    <w:rsid w:val="00E44F2E"/>
    <w:rsid w:val="00E44F30"/>
    <w:rsid w:val="00E44F84"/>
    <w:rsid w:val="00E45126"/>
    <w:rsid w:val="00E45368"/>
    <w:rsid w:val="00E4536E"/>
    <w:rsid w:val="00E453F9"/>
    <w:rsid w:val="00E4546D"/>
    <w:rsid w:val="00E45590"/>
    <w:rsid w:val="00E4559E"/>
    <w:rsid w:val="00E455B0"/>
    <w:rsid w:val="00E456E9"/>
    <w:rsid w:val="00E4575E"/>
    <w:rsid w:val="00E45885"/>
    <w:rsid w:val="00E458F4"/>
    <w:rsid w:val="00E4592E"/>
    <w:rsid w:val="00E459E1"/>
    <w:rsid w:val="00E45A66"/>
    <w:rsid w:val="00E45B8B"/>
    <w:rsid w:val="00E45F14"/>
    <w:rsid w:val="00E460F4"/>
    <w:rsid w:val="00E4617E"/>
    <w:rsid w:val="00E462D0"/>
    <w:rsid w:val="00E46364"/>
    <w:rsid w:val="00E46436"/>
    <w:rsid w:val="00E464A6"/>
    <w:rsid w:val="00E46518"/>
    <w:rsid w:val="00E46882"/>
    <w:rsid w:val="00E46CBC"/>
    <w:rsid w:val="00E4719D"/>
    <w:rsid w:val="00E47372"/>
    <w:rsid w:val="00E47410"/>
    <w:rsid w:val="00E474F6"/>
    <w:rsid w:val="00E47547"/>
    <w:rsid w:val="00E47716"/>
    <w:rsid w:val="00E47A0D"/>
    <w:rsid w:val="00E47AC8"/>
    <w:rsid w:val="00E47C7E"/>
    <w:rsid w:val="00E47C7F"/>
    <w:rsid w:val="00E47ED7"/>
    <w:rsid w:val="00E47F80"/>
    <w:rsid w:val="00E50279"/>
    <w:rsid w:val="00E50426"/>
    <w:rsid w:val="00E50566"/>
    <w:rsid w:val="00E507FA"/>
    <w:rsid w:val="00E50880"/>
    <w:rsid w:val="00E508DB"/>
    <w:rsid w:val="00E50A33"/>
    <w:rsid w:val="00E50A8F"/>
    <w:rsid w:val="00E50AFC"/>
    <w:rsid w:val="00E50B16"/>
    <w:rsid w:val="00E50C69"/>
    <w:rsid w:val="00E50E44"/>
    <w:rsid w:val="00E50E7C"/>
    <w:rsid w:val="00E50F38"/>
    <w:rsid w:val="00E510A5"/>
    <w:rsid w:val="00E51301"/>
    <w:rsid w:val="00E51498"/>
    <w:rsid w:val="00E51545"/>
    <w:rsid w:val="00E518A0"/>
    <w:rsid w:val="00E5194C"/>
    <w:rsid w:val="00E519E2"/>
    <w:rsid w:val="00E51B2C"/>
    <w:rsid w:val="00E51BD6"/>
    <w:rsid w:val="00E51D18"/>
    <w:rsid w:val="00E51ECA"/>
    <w:rsid w:val="00E51F40"/>
    <w:rsid w:val="00E5210D"/>
    <w:rsid w:val="00E52222"/>
    <w:rsid w:val="00E5225A"/>
    <w:rsid w:val="00E52425"/>
    <w:rsid w:val="00E5242A"/>
    <w:rsid w:val="00E524DC"/>
    <w:rsid w:val="00E527CD"/>
    <w:rsid w:val="00E52A58"/>
    <w:rsid w:val="00E52B5A"/>
    <w:rsid w:val="00E52D72"/>
    <w:rsid w:val="00E52E52"/>
    <w:rsid w:val="00E52EDA"/>
    <w:rsid w:val="00E53224"/>
    <w:rsid w:val="00E5336B"/>
    <w:rsid w:val="00E534EE"/>
    <w:rsid w:val="00E536B4"/>
    <w:rsid w:val="00E537D1"/>
    <w:rsid w:val="00E537DC"/>
    <w:rsid w:val="00E53C77"/>
    <w:rsid w:val="00E5423A"/>
    <w:rsid w:val="00E545BF"/>
    <w:rsid w:val="00E545E6"/>
    <w:rsid w:val="00E545EC"/>
    <w:rsid w:val="00E54637"/>
    <w:rsid w:val="00E54869"/>
    <w:rsid w:val="00E54916"/>
    <w:rsid w:val="00E54938"/>
    <w:rsid w:val="00E549FA"/>
    <w:rsid w:val="00E54A03"/>
    <w:rsid w:val="00E54FAD"/>
    <w:rsid w:val="00E55026"/>
    <w:rsid w:val="00E55252"/>
    <w:rsid w:val="00E55326"/>
    <w:rsid w:val="00E55351"/>
    <w:rsid w:val="00E5544E"/>
    <w:rsid w:val="00E5559E"/>
    <w:rsid w:val="00E556B5"/>
    <w:rsid w:val="00E55813"/>
    <w:rsid w:val="00E55973"/>
    <w:rsid w:val="00E55A11"/>
    <w:rsid w:val="00E55CAA"/>
    <w:rsid w:val="00E55D8E"/>
    <w:rsid w:val="00E55E36"/>
    <w:rsid w:val="00E55E49"/>
    <w:rsid w:val="00E55F5D"/>
    <w:rsid w:val="00E5644C"/>
    <w:rsid w:val="00E564FB"/>
    <w:rsid w:val="00E565E7"/>
    <w:rsid w:val="00E566B3"/>
    <w:rsid w:val="00E56748"/>
    <w:rsid w:val="00E5674B"/>
    <w:rsid w:val="00E56778"/>
    <w:rsid w:val="00E56AAA"/>
    <w:rsid w:val="00E56B2A"/>
    <w:rsid w:val="00E56B3B"/>
    <w:rsid w:val="00E56C6E"/>
    <w:rsid w:val="00E56D14"/>
    <w:rsid w:val="00E570B8"/>
    <w:rsid w:val="00E570DF"/>
    <w:rsid w:val="00E570E7"/>
    <w:rsid w:val="00E57178"/>
    <w:rsid w:val="00E571C7"/>
    <w:rsid w:val="00E57218"/>
    <w:rsid w:val="00E572A5"/>
    <w:rsid w:val="00E572F4"/>
    <w:rsid w:val="00E5754B"/>
    <w:rsid w:val="00E57571"/>
    <w:rsid w:val="00E5780B"/>
    <w:rsid w:val="00E57847"/>
    <w:rsid w:val="00E57B73"/>
    <w:rsid w:val="00E57BAF"/>
    <w:rsid w:val="00E57BFA"/>
    <w:rsid w:val="00E57CAF"/>
    <w:rsid w:val="00E57DB1"/>
    <w:rsid w:val="00E60075"/>
    <w:rsid w:val="00E6024F"/>
    <w:rsid w:val="00E60254"/>
    <w:rsid w:val="00E60288"/>
    <w:rsid w:val="00E6038C"/>
    <w:rsid w:val="00E6043D"/>
    <w:rsid w:val="00E60667"/>
    <w:rsid w:val="00E607FF"/>
    <w:rsid w:val="00E6088D"/>
    <w:rsid w:val="00E60A62"/>
    <w:rsid w:val="00E60B3F"/>
    <w:rsid w:val="00E60C62"/>
    <w:rsid w:val="00E611F1"/>
    <w:rsid w:val="00E6122F"/>
    <w:rsid w:val="00E6139D"/>
    <w:rsid w:val="00E613F9"/>
    <w:rsid w:val="00E61404"/>
    <w:rsid w:val="00E61454"/>
    <w:rsid w:val="00E61654"/>
    <w:rsid w:val="00E619DF"/>
    <w:rsid w:val="00E61B56"/>
    <w:rsid w:val="00E61C89"/>
    <w:rsid w:val="00E61C8A"/>
    <w:rsid w:val="00E61EF5"/>
    <w:rsid w:val="00E62026"/>
    <w:rsid w:val="00E62279"/>
    <w:rsid w:val="00E623B5"/>
    <w:rsid w:val="00E624BE"/>
    <w:rsid w:val="00E625D4"/>
    <w:rsid w:val="00E626DC"/>
    <w:rsid w:val="00E62712"/>
    <w:rsid w:val="00E627EC"/>
    <w:rsid w:val="00E6298B"/>
    <w:rsid w:val="00E62A64"/>
    <w:rsid w:val="00E62A6E"/>
    <w:rsid w:val="00E62C9E"/>
    <w:rsid w:val="00E62EC7"/>
    <w:rsid w:val="00E62EFC"/>
    <w:rsid w:val="00E62F78"/>
    <w:rsid w:val="00E6303E"/>
    <w:rsid w:val="00E633AC"/>
    <w:rsid w:val="00E633C8"/>
    <w:rsid w:val="00E6385E"/>
    <w:rsid w:val="00E638C6"/>
    <w:rsid w:val="00E63A28"/>
    <w:rsid w:val="00E63B27"/>
    <w:rsid w:val="00E63C83"/>
    <w:rsid w:val="00E63D48"/>
    <w:rsid w:val="00E63DA5"/>
    <w:rsid w:val="00E63DDC"/>
    <w:rsid w:val="00E6413F"/>
    <w:rsid w:val="00E642B5"/>
    <w:rsid w:val="00E64339"/>
    <w:rsid w:val="00E6499A"/>
    <w:rsid w:val="00E64A16"/>
    <w:rsid w:val="00E64A1D"/>
    <w:rsid w:val="00E64B51"/>
    <w:rsid w:val="00E64D47"/>
    <w:rsid w:val="00E64D54"/>
    <w:rsid w:val="00E64DA6"/>
    <w:rsid w:val="00E64E65"/>
    <w:rsid w:val="00E64EE3"/>
    <w:rsid w:val="00E64FC4"/>
    <w:rsid w:val="00E651E2"/>
    <w:rsid w:val="00E65693"/>
    <w:rsid w:val="00E656C6"/>
    <w:rsid w:val="00E6574E"/>
    <w:rsid w:val="00E65920"/>
    <w:rsid w:val="00E65ABE"/>
    <w:rsid w:val="00E65D5F"/>
    <w:rsid w:val="00E65E36"/>
    <w:rsid w:val="00E65F7A"/>
    <w:rsid w:val="00E66150"/>
    <w:rsid w:val="00E66659"/>
    <w:rsid w:val="00E667DA"/>
    <w:rsid w:val="00E66861"/>
    <w:rsid w:val="00E6689A"/>
    <w:rsid w:val="00E66A67"/>
    <w:rsid w:val="00E66AEF"/>
    <w:rsid w:val="00E66D4A"/>
    <w:rsid w:val="00E67081"/>
    <w:rsid w:val="00E67112"/>
    <w:rsid w:val="00E67147"/>
    <w:rsid w:val="00E671FF"/>
    <w:rsid w:val="00E6734A"/>
    <w:rsid w:val="00E6741F"/>
    <w:rsid w:val="00E6759E"/>
    <w:rsid w:val="00E675C6"/>
    <w:rsid w:val="00E67860"/>
    <w:rsid w:val="00E67ACB"/>
    <w:rsid w:val="00E67AE2"/>
    <w:rsid w:val="00E67B53"/>
    <w:rsid w:val="00E67C47"/>
    <w:rsid w:val="00E67CA2"/>
    <w:rsid w:val="00E67CC9"/>
    <w:rsid w:val="00E67E24"/>
    <w:rsid w:val="00E67FCF"/>
    <w:rsid w:val="00E70002"/>
    <w:rsid w:val="00E7001F"/>
    <w:rsid w:val="00E7007F"/>
    <w:rsid w:val="00E7033B"/>
    <w:rsid w:val="00E7045C"/>
    <w:rsid w:val="00E70612"/>
    <w:rsid w:val="00E70B62"/>
    <w:rsid w:val="00E70C2D"/>
    <w:rsid w:val="00E70C68"/>
    <w:rsid w:val="00E70F2A"/>
    <w:rsid w:val="00E7118F"/>
    <w:rsid w:val="00E711D7"/>
    <w:rsid w:val="00E712C4"/>
    <w:rsid w:val="00E71303"/>
    <w:rsid w:val="00E7134A"/>
    <w:rsid w:val="00E714C8"/>
    <w:rsid w:val="00E7152A"/>
    <w:rsid w:val="00E716C2"/>
    <w:rsid w:val="00E71802"/>
    <w:rsid w:val="00E71989"/>
    <w:rsid w:val="00E71A4C"/>
    <w:rsid w:val="00E71A97"/>
    <w:rsid w:val="00E71E44"/>
    <w:rsid w:val="00E71FCD"/>
    <w:rsid w:val="00E722EC"/>
    <w:rsid w:val="00E72426"/>
    <w:rsid w:val="00E72909"/>
    <w:rsid w:val="00E729D2"/>
    <w:rsid w:val="00E72D31"/>
    <w:rsid w:val="00E72E23"/>
    <w:rsid w:val="00E72E6F"/>
    <w:rsid w:val="00E72E82"/>
    <w:rsid w:val="00E72F67"/>
    <w:rsid w:val="00E731B0"/>
    <w:rsid w:val="00E73305"/>
    <w:rsid w:val="00E73329"/>
    <w:rsid w:val="00E7341F"/>
    <w:rsid w:val="00E7356F"/>
    <w:rsid w:val="00E736CA"/>
    <w:rsid w:val="00E737C4"/>
    <w:rsid w:val="00E73CC4"/>
    <w:rsid w:val="00E743BF"/>
    <w:rsid w:val="00E7459B"/>
    <w:rsid w:val="00E7475C"/>
    <w:rsid w:val="00E74A65"/>
    <w:rsid w:val="00E74A66"/>
    <w:rsid w:val="00E74DFE"/>
    <w:rsid w:val="00E74E58"/>
    <w:rsid w:val="00E74F6F"/>
    <w:rsid w:val="00E75151"/>
    <w:rsid w:val="00E7517B"/>
    <w:rsid w:val="00E7519F"/>
    <w:rsid w:val="00E7541A"/>
    <w:rsid w:val="00E75930"/>
    <w:rsid w:val="00E75AA8"/>
    <w:rsid w:val="00E75AC3"/>
    <w:rsid w:val="00E75B40"/>
    <w:rsid w:val="00E75B70"/>
    <w:rsid w:val="00E75CE5"/>
    <w:rsid w:val="00E75CE9"/>
    <w:rsid w:val="00E75F8D"/>
    <w:rsid w:val="00E760AE"/>
    <w:rsid w:val="00E762EF"/>
    <w:rsid w:val="00E768C5"/>
    <w:rsid w:val="00E76DF4"/>
    <w:rsid w:val="00E76EAD"/>
    <w:rsid w:val="00E76ECE"/>
    <w:rsid w:val="00E76F03"/>
    <w:rsid w:val="00E770F0"/>
    <w:rsid w:val="00E772DD"/>
    <w:rsid w:val="00E7754F"/>
    <w:rsid w:val="00E7759B"/>
    <w:rsid w:val="00E7767E"/>
    <w:rsid w:val="00E777EC"/>
    <w:rsid w:val="00E7782F"/>
    <w:rsid w:val="00E77D50"/>
    <w:rsid w:val="00E77E9E"/>
    <w:rsid w:val="00E80692"/>
    <w:rsid w:val="00E807A8"/>
    <w:rsid w:val="00E807C8"/>
    <w:rsid w:val="00E80B5B"/>
    <w:rsid w:val="00E80D30"/>
    <w:rsid w:val="00E810BF"/>
    <w:rsid w:val="00E8114B"/>
    <w:rsid w:val="00E81189"/>
    <w:rsid w:val="00E81252"/>
    <w:rsid w:val="00E812C5"/>
    <w:rsid w:val="00E81315"/>
    <w:rsid w:val="00E81513"/>
    <w:rsid w:val="00E8159F"/>
    <w:rsid w:val="00E815E5"/>
    <w:rsid w:val="00E81782"/>
    <w:rsid w:val="00E8187E"/>
    <w:rsid w:val="00E818A2"/>
    <w:rsid w:val="00E81A40"/>
    <w:rsid w:val="00E81AD3"/>
    <w:rsid w:val="00E81C95"/>
    <w:rsid w:val="00E81F62"/>
    <w:rsid w:val="00E820D6"/>
    <w:rsid w:val="00E821F3"/>
    <w:rsid w:val="00E8226E"/>
    <w:rsid w:val="00E82395"/>
    <w:rsid w:val="00E823B0"/>
    <w:rsid w:val="00E824AE"/>
    <w:rsid w:val="00E832A5"/>
    <w:rsid w:val="00E83323"/>
    <w:rsid w:val="00E836EB"/>
    <w:rsid w:val="00E836FA"/>
    <w:rsid w:val="00E837ED"/>
    <w:rsid w:val="00E839AF"/>
    <w:rsid w:val="00E83AA4"/>
    <w:rsid w:val="00E83AA9"/>
    <w:rsid w:val="00E83AEE"/>
    <w:rsid w:val="00E83AF8"/>
    <w:rsid w:val="00E83C7A"/>
    <w:rsid w:val="00E83CF8"/>
    <w:rsid w:val="00E83D42"/>
    <w:rsid w:val="00E83DA2"/>
    <w:rsid w:val="00E83E18"/>
    <w:rsid w:val="00E83FD4"/>
    <w:rsid w:val="00E84024"/>
    <w:rsid w:val="00E844EE"/>
    <w:rsid w:val="00E845C0"/>
    <w:rsid w:val="00E84B53"/>
    <w:rsid w:val="00E84C0D"/>
    <w:rsid w:val="00E84D88"/>
    <w:rsid w:val="00E84DB0"/>
    <w:rsid w:val="00E84F04"/>
    <w:rsid w:val="00E84F09"/>
    <w:rsid w:val="00E84F98"/>
    <w:rsid w:val="00E84FA3"/>
    <w:rsid w:val="00E8504F"/>
    <w:rsid w:val="00E852FE"/>
    <w:rsid w:val="00E8531D"/>
    <w:rsid w:val="00E8536A"/>
    <w:rsid w:val="00E8542B"/>
    <w:rsid w:val="00E8565A"/>
    <w:rsid w:val="00E8568F"/>
    <w:rsid w:val="00E85A1A"/>
    <w:rsid w:val="00E85B8A"/>
    <w:rsid w:val="00E85D6A"/>
    <w:rsid w:val="00E85DEF"/>
    <w:rsid w:val="00E85E85"/>
    <w:rsid w:val="00E85EA1"/>
    <w:rsid w:val="00E85F43"/>
    <w:rsid w:val="00E86272"/>
    <w:rsid w:val="00E8644A"/>
    <w:rsid w:val="00E86729"/>
    <w:rsid w:val="00E868EE"/>
    <w:rsid w:val="00E86C50"/>
    <w:rsid w:val="00E86CAD"/>
    <w:rsid w:val="00E86CC4"/>
    <w:rsid w:val="00E86D1D"/>
    <w:rsid w:val="00E8703D"/>
    <w:rsid w:val="00E870D7"/>
    <w:rsid w:val="00E871D2"/>
    <w:rsid w:val="00E87220"/>
    <w:rsid w:val="00E872D3"/>
    <w:rsid w:val="00E872DE"/>
    <w:rsid w:val="00E87490"/>
    <w:rsid w:val="00E87638"/>
    <w:rsid w:val="00E8776C"/>
    <w:rsid w:val="00E877BC"/>
    <w:rsid w:val="00E878B0"/>
    <w:rsid w:val="00E879F4"/>
    <w:rsid w:val="00E87BA5"/>
    <w:rsid w:val="00E87BA8"/>
    <w:rsid w:val="00E87BBF"/>
    <w:rsid w:val="00E87BED"/>
    <w:rsid w:val="00E87D40"/>
    <w:rsid w:val="00E87D8D"/>
    <w:rsid w:val="00E87EA6"/>
    <w:rsid w:val="00E87EB4"/>
    <w:rsid w:val="00E90219"/>
    <w:rsid w:val="00E90248"/>
    <w:rsid w:val="00E902B0"/>
    <w:rsid w:val="00E902E8"/>
    <w:rsid w:val="00E90410"/>
    <w:rsid w:val="00E904DA"/>
    <w:rsid w:val="00E9055A"/>
    <w:rsid w:val="00E90593"/>
    <w:rsid w:val="00E907E5"/>
    <w:rsid w:val="00E908C7"/>
    <w:rsid w:val="00E909E0"/>
    <w:rsid w:val="00E90BDE"/>
    <w:rsid w:val="00E90C77"/>
    <w:rsid w:val="00E90CFA"/>
    <w:rsid w:val="00E90D3D"/>
    <w:rsid w:val="00E90D85"/>
    <w:rsid w:val="00E90EC8"/>
    <w:rsid w:val="00E90FE9"/>
    <w:rsid w:val="00E91041"/>
    <w:rsid w:val="00E911A3"/>
    <w:rsid w:val="00E911E6"/>
    <w:rsid w:val="00E9132C"/>
    <w:rsid w:val="00E9173C"/>
    <w:rsid w:val="00E91808"/>
    <w:rsid w:val="00E91A83"/>
    <w:rsid w:val="00E91AF4"/>
    <w:rsid w:val="00E91B1F"/>
    <w:rsid w:val="00E91DCB"/>
    <w:rsid w:val="00E91DEA"/>
    <w:rsid w:val="00E91E06"/>
    <w:rsid w:val="00E91E1D"/>
    <w:rsid w:val="00E920AB"/>
    <w:rsid w:val="00E920AD"/>
    <w:rsid w:val="00E9231D"/>
    <w:rsid w:val="00E924D0"/>
    <w:rsid w:val="00E9267C"/>
    <w:rsid w:val="00E92680"/>
    <w:rsid w:val="00E9298A"/>
    <w:rsid w:val="00E92CA8"/>
    <w:rsid w:val="00E92ECA"/>
    <w:rsid w:val="00E92ED0"/>
    <w:rsid w:val="00E93200"/>
    <w:rsid w:val="00E933AE"/>
    <w:rsid w:val="00E9377E"/>
    <w:rsid w:val="00E93909"/>
    <w:rsid w:val="00E93985"/>
    <w:rsid w:val="00E939AA"/>
    <w:rsid w:val="00E93CC8"/>
    <w:rsid w:val="00E93D52"/>
    <w:rsid w:val="00E93F6F"/>
    <w:rsid w:val="00E94002"/>
    <w:rsid w:val="00E9405A"/>
    <w:rsid w:val="00E940B0"/>
    <w:rsid w:val="00E942B7"/>
    <w:rsid w:val="00E944A9"/>
    <w:rsid w:val="00E944FA"/>
    <w:rsid w:val="00E9450A"/>
    <w:rsid w:val="00E9454B"/>
    <w:rsid w:val="00E94556"/>
    <w:rsid w:val="00E945F8"/>
    <w:rsid w:val="00E947F5"/>
    <w:rsid w:val="00E9482C"/>
    <w:rsid w:val="00E94892"/>
    <w:rsid w:val="00E94AF1"/>
    <w:rsid w:val="00E94DAD"/>
    <w:rsid w:val="00E94F9F"/>
    <w:rsid w:val="00E94FBE"/>
    <w:rsid w:val="00E9523B"/>
    <w:rsid w:val="00E95416"/>
    <w:rsid w:val="00E955EA"/>
    <w:rsid w:val="00E9568A"/>
    <w:rsid w:val="00E95910"/>
    <w:rsid w:val="00E95C17"/>
    <w:rsid w:val="00E95E97"/>
    <w:rsid w:val="00E960E8"/>
    <w:rsid w:val="00E9610C"/>
    <w:rsid w:val="00E96224"/>
    <w:rsid w:val="00E962C0"/>
    <w:rsid w:val="00E96335"/>
    <w:rsid w:val="00E963E2"/>
    <w:rsid w:val="00E963EF"/>
    <w:rsid w:val="00E9644C"/>
    <w:rsid w:val="00E9645C"/>
    <w:rsid w:val="00E96622"/>
    <w:rsid w:val="00E96851"/>
    <w:rsid w:val="00E96A77"/>
    <w:rsid w:val="00E96DA7"/>
    <w:rsid w:val="00E96E96"/>
    <w:rsid w:val="00E97039"/>
    <w:rsid w:val="00E973E9"/>
    <w:rsid w:val="00E97832"/>
    <w:rsid w:val="00E97B42"/>
    <w:rsid w:val="00E97C87"/>
    <w:rsid w:val="00E97EF2"/>
    <w:rsid w:val="00EA001B"/>
    <w:rsid w:val="00EA002E"/>
    <w:rsid w:val="00EA0077"/>
    <w:rsid w:val="00EA0089"/>
    <w:rsid w:val="00EA00A4"/>
    <w:rsid w:val="00EA015F"/>
    <w:rsid w:val="00EA01B6"/>
    <w:rsid w:val="00EA02FA"/>
    <w:rsid w:val="00EA056A"/>
    <w:rsid w:val="00EA06A0"/>
    <w:rsid w:val="00EA0890"/>
    <w:rsid w:val="00EA09F5"/>
    <w:rsid w:val="00EA0AAC"/>
    <w:rsid w:val="00EA0B80"/>
    <w:rsid w:val="00EA0CAF"/>
    <w:rsid w:val="00EA0FBF"/>
    <w:rsid w:val="00EA0FF7"/>
    <w:rsid w:val="00EA0FF8"/>
    <w:rsid w:val="00EA106A"/>
    <w:rsid w:val="00EA1078"/>
    <w:rsid w:val="00EA11E1"/>
    <w:rsid w:val="00EA12A7"/>
    <w:rsid w:val="00EA1351"/>
    <w:rsid w:val="00EA13B1"/>
    <w:rsid w:val="00EA147D"/>
    <w:rsid w:val="00EA1577"/>
    <w:rsid w:val="00EA176F"/>
    <w:rsid w:val="00EA19FD"/>
    <w:rsid w:val="00EA1C3F"/>
    <w:rsid w:val="00EA1D02"/>
    <w:rsid w:val="00EA1D09"/>
    <w:rsid w:val="00EA1D39"/>
    <w:rsid w:val="00EA1EFB"/>
    <w:rsid w:val="00EA202B"/>
    <w:rsid w:val="00EA21D5"/>
    <w:rsid w:val="00EA21DD"/>
    <w:rsid w:val="00EA221B"/>
    <w:rsid w:val="00EA22EF"/>
    <w:rsid w:val="00EA2350"/>
    <w:rsid w:val="00EA2504"/>
    <w:rsid w:val="00EA25A2"/>
    <w:rsid w:val="00EA25CA"/>
    <w:rsid w:val="00EA2724"/>
    <w:rsid w:val="00EA281C"/>
    <w:rsid w:val="00EA291D"/>
    <w:rsid w:val="00EA298C"/>
    <w:rsid w:val="00EA2B2E"/>
    <w:rsid w:val="00EA2B6E"/>
    <w:rsid w:val="00EA2BC0"/>
    <w:rsid w:val="00EA2BF1"/>
    <w:rsid w:val="00EA2D5A"/>
    <w:rsid w:val="00EA2FD8"/>
    <w:rsid w:val="00EA3019"/>
    <w:rsid w:val="00EA3210"/>
    <w:rsid w:val="00EA33C3"/>
    <w:rsid w:val="00EA3565"/>
    <w:rsid w:val="00EA35CC"/>
    <w:rsid w:val="00EA36CA"/>
    <w:rsid w:val="00EA3973"/>
    <w:rsid w:val="00EA39CB"/>
    <w:rsid w:val="00EA39DA"/>
    <w:rsid w:val="00EA3BF3"/>
    <w:rsid w:val="00EA3DA3"/>
    <w:rsid w:val="00EA4029"/>
    <w:rsid w:val="00EA40C3"/>
    <w:rsid w:val="00EA416A"/>
    <w:rsid w:val="00EA4250"/>
    <w:rsid w:val="00EA46B1"/>
    <w:rsid w:val="00EA4920"/>
    <w:rsid w:val="00EA49AC"/>
    <w:rsid w:val="00EA4B0C"/>
    <w:rsid w:val="00EA4C3B"/>
    <w:rsid w:val="00EA4CDA"/>
    <w:rsid w:val="00EA4F3E"/>
    <w:rsid w:val="00EA507F"/>
    <w:rsid w:val="00EA50D3"/>
    <w:rsid w:val="00EA5452"/>
    <w:rsid w:val="00EA5537"/>
    <w:rsid w:val="00EA5776"/>
    <w:rsid w:val="00EA57A7"/>
    <w:rsid w:val="00EA5C76"/>
    <w:rsid w:val="00EA5F7A"/>
    <w:rsid w:val="00EA6301"/>
    <w:rsid w:val="00EA634D"/>
    <w:rsid w:val="00EA6416"/>
    <w:rsid w:val="00EA6501"/>
    <w:rsid w:val="00EA6736"/>
    <w:rsid w:val="00EA68E9"/>
    <w:rsid w:val="00EA6C72"/>
    <w:rsid w:val="00EA6EAE"/>
    <w:rsid w:val="00EA6F9E"/>
    <w:rsid w:val="00EA703C"/>
    <w:rsid w:val="00EA70E3"/>
    <w:rsid w:val="00EA71F3"/>
    <w:rsid w:val="00EA72BB"/>
    <w:rsid w:val="00EA7393"/>
    <w:rsid w:val="00EA78AC"/>
    <w:rsid w:val="00EA791C"/>
    <w:rsid w:val="00EA7A27"/>
    <w:rsid w:val="00EA7B98"/>
    <w:rsid w:val="00EA7CEE"/>
    <w:rsid w:val="00EA7E0F"/>
    <w:rsid w:val="00EA7E75"/>
    <w:rsid w:val="00EB030F"/>
    <w:rsid w:val="00EB07B2"/>
    <w:rsid w:val="00EB085B"/>
    <w:rsid w:val="00EB0986"/>
    <w:rsid w:val="00EB09EA"/>
    <w:rsid w:val="00EB0B43"/>
    <w:rsid w:val="00EB105C"/>
    <w:rsid w:val="00EB1076"/>
    <w:rsid w:val="00EB1340"/>
    <w:rsid w:val="00EB136C"/>
    <w:rsid w:val="00EB14B3"/>
    <w:rsid w:val="00EB1504"/>
    <w:rsid w:val="00EB1818"/>
    <w:rsid w:val="00EB1BDE"/>
    <w:rsid w:val="00EB1FA7"/>
    <w:rsid w:val="00EB239B"/>
    <w:rsid w:val="00EB248E"/>
    <w:rsid w:val="00EB2685"/>
    <w:rsid w:val="00EB2A21"/>
    <w:rsid w:val="00EB2A3D"/>
    <w:rsid w:val="00EB2CC5"/>
    <w:rsid w:val="00EB2EA9"/>
    <w:rsid w:val="00EB2ED4"/>
    <w:rsid w:val="00EB301E"/>
    <w:rsid w:val="00EB30D6"/>
    <w:rsid w:val="00EB3102"/>
    <w:rsid w:val="00EB313E"/>
    <w:rsid w:val="00EB322C"/>
    <w:rsid w:val="00EB327B"/>
    <w:rsid w:val="00EB3337"/>
    <w:rsid w:val="00EB33E5"/>
    <w:rsid w:val="00EB34BD"/>
    <w:rsid w:val="00EB34CA"/>
    <w:rsid w:val="00EB34FC"/>
    <w:rsid w:val="00EB35B3"/>
    <w:rsid w:val="00EB389A"/>
    <w:rsid w:val="00EB389E"/>
    <w:rsid w:val="00EB3BE7"/>
    <w:rsid w:val="00EB3C24"/>
    <w:rsid w:val="00EB3DC2"/>
    <w:rsid w:val="00EB3EA8"/>
    <w:rsid w:val="00EB3F17"/>
    <w:rsid w:val="00EB4084"/>
    <w:rsid w:val="00EB4244"/>
    <w:rsid w:val="00EB43D4"/>
    <w:rsid w:val="00EB4527"/>
    <w:rsid w:val="00EB45D5"/>
    <w:rsid w:val="00EB46A7"/>
    <w:rsid w:val="00EB4987"/>
    <w:rsid w:val="00EB4C88"/>
    <w:rsid w:val="00EB4C8E"/>
    <w:rsid w:val="00EB4D61"/>
    <w:rsid w:val="00EB4DA3"/>
    <w:rsid w:val="00EB51E1"/>
    <w:rsid w:val="00EB54FF"/>
    <w:rsid w:val="00EB554E"/>
    <w:rsid w:val="00EB57A4"/>
    <w:rsid w:val="00EB5EC8"/>
    <w:rsid w:val="00EB5EEA"/>
    <w:rsid w:val="00EB5F56"/>
    <w:rsid w:val="00EB61B7"/>
    <w:rsid w:val="00EB6284"/>
    <w:rsid w:val="00EB6323"/>
    <w:rsid w:val="00EB63E8"/>
    <w:rsid w:val="00EB677D"/>
    <w:rsid w:val="00EB682F"/>
    <w:rsid w:val="00EB6885"/>
    <w:rsid w:val="00EB6AF8"/>
    <w:rsid w:val="00EB6CA7"/>
    <w:rsid w:val="00EB6E37"/>
    <w:rsid w:val="00EB6E38"/>
    <w:rsid w:val="00EB72A1"/>
    <w:rsid w:val="00EB7474"/>
    <w:rsid w:val="00EB7643"/>
    <w:rsid w:val="00EB7B8A"/>
    <w:rsid w:val="00EB7C10"/>
    <w:rsid w:val="00EB7D50"/>
    <w:rsid w:val="00EB7D86"/>
    <w:rsid w:val="00EB7DB1"/>
    <w:rsid w:val="00EC0189"/>
    <w:rsid w:val="00EC01B6"/>
    <w:rsid w:val="00EC02E4"/>
    <w:rsid w:val="00EC03CA"/>
    <w:rsid w:val="00EC03EF"/>
    <w:rsid w:val="00EC0601"/>
    <w:rsid w:val="00EC06DA"/>
    <w:rsid w:val="00EC09DB"/>
    <w:rsid w:val="00EC0BF6"/>
    <w:rsid w:val="00EC0CBF"/>
    <w:rsid w:val="00EC0D61"/>
    <w:rsid w:val="00EC0F9A"/>
    <w:rsid w:val="00EC107E"/>
    <w:rsid w:val="00EC13E1"/>
    <w:rsid w:val="00EC155B"/>
    <w:rsid w:val="00EC15C6"/>
    <w:rsid w:val="00EC16DD"/>
    <w:rsid w:val="00EC1801"/>
    <w:rsid w:val="00EC190C"/>
    <w:rsid w:val="00EC197D"/>
    <w:rsid w:val="00EC1B37"/>
    <w:rsid w:val="00EC1B3C"/>
    <w:rsid w:val="00EC1BB2"/>
    <w:rsid w:val="00EC1D11"/>
    <w:rsid w:val="00EC1D39"/>
    <w:rsid w:val="00EC1FC6"/>
    <w:rsid w:val="00EC2060"/>
    <w:rsid w:val="00EC210C"/>
    <w:rsid w:val="00EC253E"/>
    <w:rsid w:val="00EC25BF"/>
    <w:rsid w:val="00EC25C0"/>
    <w:rsid w:val="00EC260B"/>
    <w:rsid w:val="00EC2831"/>
    <w:rsid w:val="00EC2C41"/>
    <w:rsid w:val="00EC2CDA"/>
    <w:rsid w:val="00EC2DF8"/>
    <w:rsid w:val="00EC2F03"/>
    <w:rsid w:val="00EC2FA5"/>
    <w:rsid w:val="00EC3249"/>
    <w:rsid w:val="00EC3347"/>
    <w:rsid w:val="00EC33C6"/>
    <w:rsid w:val="00EC341A"/>
    <w:rsid w:val="00EC362C"/>
    <w:rsid w:val="00EC3707"/>
    <w:rsid w:val="00EC3735"/>
    <w:rsid w:val="00EC373D"/>
    <w:rsid w:val="00EC391A"/>
    <w:rsid w:val="00EC3B21"/>
    <w:rsid w:val="00EC3D4B"/>
    <w:rsid w:val="00EC3E18"/>
    <w:rsid w:val="00EC3F0B"/>
    <w:rsid w:val="00EC3F7D"/>
    <w:rsid w:val="00EC3F82"/>
    <w:rsid w:val="00EC4023"/>
    <w:rsid w:val="00EC40F7"/>
    <w:rsid w:val="00EC42DE"/>
    <w:rsid w:val="00EC433E"/>
    <w:rsid w:val="00EC4396"/>
    <w:rsid w:val="00EC447F"/>
    <w:rsid w:val="00EC4623"/>
    <w:rsid w:val="00EC481E"/>
    <w:rsid w:val="00EC4994"/>
    <w:rsid w:val="00EC4CD2"/>
    <w:rsid w:val="00EC4E29"/>
    <w:rsid w:val="00EC4E7C"/>
    <w:rsid w:val="00EC4F8D"/>
    <w:rsid w:val="00EC4FF5"/>
    <w:rsid w:val="00EC513C"/>
    <w:rsid w:val="00EC5167"/>
    <w:rsid w:val="00EC52B2"/>
    <w:rsid w:val="00EC5516"/>
    <w:rsid w:val="00EC55D1"/>
    <w:rsid w:val="00EC5716"/>
    <w:rsid w:val="00EC57A6"/>
    <w:rsid w:val="00EC57B9"/>
    <w:rsid w:val="00EC58AE"/>
    <w:rsid w:val="00EC5906"/>
    <w:rsid w:val="00EC5960"/>
    <w:rsid w:val="00EC5989"/>
    <w:rsid w:val="00EC59B5"/>
    <w:rsid w:val="00EC5A5F"/>
    <w:rsid w:val="00EC5D0E"/>
    <w:rsid w:val="00EC5EB4"/>
    <w:rsid w:val="00EC6198"/>
    <w:rsid w:val="00EC629E"/>
    <w:rsid w:val="00EC63EC"/>
    <w:rsid w:val="00EC6455"/>
    <w:rsid w:val="00EC649F"/>
    <w:rsid w:val="00EC65D4"/>
    <w:rsid w:val="00EC66A5"/>
    <w:rsid w:val="00EC6726"/>
    <w:rsid w:val="00EC679C"/>
    <w:rsid w:val="00EC6803"/>
    <w:rsid w:val="00EC689B"/>
    <w:rsid w:val="00EC68CB"/>
    <w:rsid w:val="00EC69F9"/>
    <w:rsid w:val="00EC6AD6"/>
    <w:rsid w:val="00EC6B16"/>
    <w:rsid w:val="00EC6BE4"/>
    <w:rsid w:val="00EC6CD7"/>
    <w:rsid w:val="00EC6D5D"/>
    <w:rsid w:val="00EC6D7A"/>
    <w:rsid w:val="00EC6EE6"/>
    <w:rsid w:val="00EC6FC8"/>
    <w:rsid w:val="00EC7200"/>
    <w:rsid w:val="00EC760E"/>
    <w:rsid w:val="00EC7642"/>
    <w:rsid w:val="00EC769C"/>
    <w:rsid w:val="00EC778C"/>
    <w:rsid w:val="00EC78C4"/>
    <w:rsid w:val="00EC7C86"/>
    <w:rsid w:val="00EC7E9E"/>
    <w:rsid w:val="00EC7ED0"/>
    <w:rsid w:val="00EC7F79"/>
    <w:rsid w:val="00ED0039"/>
    <w:rsid w:val="00ED033B"/>
    <w:rsid w:val="00ED0B86"/>
    <w:rsid w:val="00ED0BB6"/>
    <w:rsid w:val="00ED0BC6"/>
    <w:rsid w:val="00ED0E6F"/>
    <w:rsid w:val="00ED0F84"/>
    <w:rsid w:val="00ED10A6"/>
    <w:rsid w:val="00ED1334"/>
    <w:rsid w:val="00ED14E4"/>
    <w:rsid w:val="00ED14FB"/>
    <w:rsid w:val="00ED157D"/>
    <w:rsid w:val="00ED165B"/>
    <w:rsid w:val="00ED168D"/>
    <w:rsid w:val="00ED18E3"/>
    <w:rsid w:val="00ED1CD4"/>
    <w:rsid w:val="00ED1ED4"/>
    <w:rsid w:val="00ED1F38"/>
    <w:rsid w:val="00ED1F94"/>
    <w:rsid w:val="00ED2174"/>
    <w:rsid w:val="00ED222C"/>
    <w:rsid w:val="00ED236E"/>
    <w:rsid w:val="00ED2377"/>
    <w:rsid w:val="00ED24DF"/>
    <w:rsid w:val="00ED25BD"/>
    <w:rsid w:val="00ED2715"/>
    <w:rsid w:val="00ED2899"/>
    <w:rsid w:val="00ED28D6"/>
    <w:rsid w:val="00ED2936"/>
    <w:rsid w:val="00ED2C0F"/>
    <w:rsid w:val="00ED2D48"/>
    <w:rsid w:val="00ED2DE5"/>
    <w:rsid w:val="00ED2F2F"/>
    <w:rsid w:val="00ED2FDD"/>
    <w:rsid w:val="00ED3433"/>
    <w:rsid w:val="00ED3629"/>
    <w:rsid w:val="00ED37F3"/>
    <w:rsid w:val="00ED386D"/>
    <w:rsid w:val="00ED38B1"/>
    <w:rsid w:val="00ED3992"/>
    <w:rsid w:val="00ED3AFF"/>
    <w:rsid w:val="00ED3CA9"/>
    <w:rsid w:val="00ED3DB5"/>
    <w:rsid w:val="00ED3F79"/>
    <w:rsid w:val="00ED4037"/>
    <w:rsid w:val="00ED4156"/>
    <w:rsid w:val="00ED4162"/>
    <w:rsid w:val="00ED4338"/>
    <w:rsid w:val="00ED441F"/>
    <w:rsid w:val="00ED462F"/>
    <w:rsid w:val="00ED4685"/>
    <w:rsid w:val="00ED4856"/>
    <w:rsid w:val="00ED49A9"/>
    <w:rsid w:val="00ED4AB1"/>
    <w:rsid w:val="00ED50E4"/>
    <w:rsid w:val="00ED5379"/>
    <w:rsid w:val="00ED541F"/>
    <w:rsid w:val="00ED55F6"/>
    <w:rsid w:val="00ED5793"/>
    <w:rsid w:val="00ED5B35"/>
    <w:rsid w:val="00ED5BDA"/>
    <w:rsid w:val="00ED5FC9"/>
    <w:rsid w:val="00ED620C"/>
    <w:rsid w:val="00ED622F"/>
    <w:rsid w:val="00ED6292"/>
    <w:rsid w:val="00ED6366"/>
    <w:rsid w:val="00ED636A"/>
    <w:rsid w:val="00ED6414"/>
    <w:rsid w:val="00ED6654"/>
    <w:rsid w:val="00ED67D3"/>
    <w:rsid w:val="00ED67F4"/>
    <w:rsid w:val="00ED69DE"/>
    <w:rsid w:val="00ED6A54"/>
    <w:rsid w:val="00ED6AA0"/>
    <w:rsid w:val="00ED6D75"/>
    <w:rsid w:val="00ED6E13"/>
    <w:rsid w:val="00ED6FA4"/>
    <w:rsid w:val="00ED6FB5"/>
    <w:rsid w:val="00ED71C2"/>
    <w:rsid w:val="00ED7219"/>
    <w:rsid w:val="00ED7412"/>
    <w:rsid w:val="00ED75D5"/>
    <w:rsid w:val="00ED765A"/>
    <w:rsid w:val="00ED7682"/>
    <w:rsid w:val="00ED76FE"/>
    <w:rsid w:val="00ED77B7"/>
    <w:rsid w:val="00ED77EF"/>
    <w:rsid w:val="00ED789C"/>
    <w:rsid w:val="00ED793E"/>
    <w:rsid w:val="00ED7B13"/>
    <w:rsid w:val="00ED7B1F"/>
    <w:rsid w:val="00ED7C46"/>
    <w:rsid w:val="00EE025B"/>
    <w:rsid w:val="00EE058B"/>
    <w:rsid w:val="00EE0597"/>
    <w:rsid w:val="00EE0660"/>
    <w:rsid w:val="00EE0ADB"/>
    <w:rsid w:val="00EE0B1D"/>
    <w:rsid w:val="00EE0D3B"/>
    <w:rsid w:val="00EE0E3B"/>
    <w:rsid w:val="00EE0F2D"/>
    <w:rsid w:val="00EE0FB8"/>
    <w:rsid w:val="00EE1228"/>
    <w:rsid w:val="00EE13B7"/>
    <w:rsid w:val="00EE1448"/>
    <w:rsid w:val="00EE15DF"/>
    <w:rsid w:val="00EE16F4"/>
    <w:rsid w:val="00EE176E"/>
    <w:rsid w:val="00EE18D9"/>
    <w:rsid w:val="00EE19E8"/>
    <w:rsid w:val="00EE1A10"/>
    <w:rsid w:val="00EE1AD9"/>
    <w:rsid w:val="00EE1D85"/>
    <w:rsid w:val="00EE1D88"/>
    <w:rsid w:val="00EE1D91"/>
    <w:rsid w:val="00EE1DB7"/>
    <w:rsid w:val="00EE1E1F"/>
    <w:rsid w:val="00EE1F21"/>
    <w:rsid w:val="00EE21E7"/>
    <w:rsid w:val="00EE2501"/>
    <w:rsid w:val="00EE2524"/>
    <w:rsid w:val="00EE2707"/>
    <w:rsid w:val="00EE272E"/>
    <w:rsid w:val="00EE279C"/>
    <w:rsid w:val="00EE29DE"/>
    <w:rsid w:val="00EE2B04"/>
    <w:rsid w:val="00EE31AA"/>
    <w:rsid w:val="00EE323D"/>
    <w:rsid w:val="00EE3271"/>
    <w:rsid w:val="00EE334C"/>
    <w:rsid w:val="00EE33B1"/>
    <w:rsid w:val="00EE3913"/>
    <w:rsid w:val="00EE39AD"/>
    <w:rsid w:val="00EE39C9"/>
    <w:rsid w:val="00EE3A8E"/>
    <w:rsid w:val="00EE3AB7"/>
    <w:rsid w:val="00EE3C9D"/>
    <w:rsid w:val="00EE3D4D"/>
    <w:rsid w:val="00EE3EB5"/>
    <w:rsid w:val="00EE4319"/>
    <w:rsid w:val="00EE43F0"/>
    <w:rsid w:val="00EE4425"/>
    <w:rsid w:val="00EE451D"/>
    <w:rsid w:val="00EE45E8"/>
    <w:rsid w:val="00EE4764"/>
    <w:rsid w:val="00EE481E"/>
    <w:rsid w:val="00EE4821"/>
    <w:rsid w:val="00EE4894"/>
    <w:rsid w:val="00EE4AFE"/>
    <w:rsid w:val="00EE4C0C"/>
    <w:rsid w:val="00EE4CEF"/>
    <w:rsid w:val="00EE4D2B"/>
    <w:rsid w:val="00EE4D57"/>
    <w:rsid w:val="00EE4ECD"/>
    <w:rsid w:val="00EE4F3D"/>
    <w:rsid w:val="00EE4F4D"/>
    <w:rsid w:val="00EE5072"/>
    <w:rsid w:val="00EE523D"/>
    <w:rsid w:val="00EE54DE"/>
    <w:rsid w:val="00EE55A4"/>
    <w:rsid w:val="00EE55B4"/>
    <w:rsid w:val="00EE579C"/>
    <w:rsid w:val="00EE57F7"/>
    <w:rsid w:val="00EE5BDA"/>
    <w:rsid w:val="00EE5E34"/>
    <w:rsid w:val="00EE6161"/>
    <w:rsid w:val="00EE6164"/>
    <w:rsid w:val="00EE6328"/>
    <w:rsid w:val="00EE64A3"/>
    <w:rsid w:val="00EE6612"/>
    <w:rsid w:val="00EE677F"/>
    <w:rsid w:val="00EE67FC"/>
    <w:rsid w:val="00EE6B0B"/>
    <w:rsid w:val="00EE6C43"/>
    <w:rsid w:val="00EE705C"/>
    <w:rsid w:val="00EE74D3"/>
    <w:rsid w:val="00EE7533"/>
    <w:rsid w:val="00EE75AF"/>
    <w:rsid w:val="00EE7972"/>
    <w:rsid w:val="00EE7BCA"/>
    <w:rsid w:val="00EE7F1C"/>
    <w:rsid w:val="00EE7F31"/>
    <w:rsid w:val="00EF042D"/>
    <w:rsid w:val="00EF0523"/>
    <w:rsid w:val="00EF0835"/>
    <w:rsid w:val="00EF0AFB"/>
    <w:rsid w:val="00EF0B02"/>
    <w:rsid w:val="00EF0BB3"/>
    <w:rsid w:val="00EF0D69"/>
    <w:rsid w:val="00EF0E28"/>
    <w:rsid w:val="00EF0E65"/>
    <w:rsid w:val="00EF104E"/>
    <w:rsid w:val="00EF109A"/>
    <w:rsid w:val="00EF10E7"/>
    <w:rsid w:val="00EF11CF"/>
    <w:rsid w:val="00EF13FB"/>
    <w:rsid w:val="00EF1549"/>
    <w:rsid w:val="00EF157F"/>
    <w:rsid w:val="00EF15E5"/>
    <w:rsid w:val="00EF19D9"/>
    <w:rsid w:val="00EF1CAF"/>
    <w:rsid w:val="00EF1E06"/>
    <w:rsid w:val="00EF2581"/>
    <w:rsid w:val="00EF25FD"/>
    <w:rsid w:val="00EF2754"/>
    <w:rsid w:val="00EF27BF"/>
    <w:rsid w:val="00EF27E2"/>
    <w:rsid w:val="00EF2880"/>
    <w:rsid w:val="00EF295D"/>
    <w:rsid w:val="00EF2B6D"/>
    <w:rsid w:val="00EF2E19"/>
    <w:rsid w:val="00EF2EBC"/>
    <w:rsid w:val="00EF2F05"/>
    <w:rsid w:val="00EF2F5D"/>
    <w:rsid w:val="00EF2F6A"/>
    <w:rsid w:val="00EF2FB9"/>
    <w:rsid w:val="00EF2FBF"/>
    <w:rsid w:val="00EF32C5"/>
    <w:rsid w:val="00EF32E0"/>
    <w:rsid w:val="00EF3366"/>
    <w:rsid w:val="00EF3479"/>
    <w:rsid w:val="00EF358A"/>
    <w:rsid w:val="00EF36FB"/>
    <w:rsid w:val="00EF3792"/>
    <w:rsid w:val="00EF383A"/>
    <w:rsid w:val="00EF38E9"/>
    <w:rsid w:val="00EF3926"/>
    <w:rsid w:val="00EF3AB6"/>
    <w:rsid w:val="00EF3C01"/>
    <w:rsid w:val="00EF3C83"/>
    <w:rsid w:val="00EF3CAC"/>
    <w:rsid w:val="00EF4021"/>
    <w:rsid w:val="00EF41C2"/>
    <w:rsid w:val="00EF445E"/>
    <w:rsid w:val="00EF4539"/>
    <w:rsid w:val="00EF4580"/>
    <w:rsid w:val="00EF45FA"/>
    <w:rsid w:val="00EF4769"/>
    <w:rsid w:val="00EF47FE"/>
    <w:rsid w:val="00EF484A"/>
    <w:rsid w:val="00EF48F0"/>
    <w:rsid w:val="00EF4AA5"/>
    <w:rsid w:val="00EF4B25"/>
    <w:rsid w:val="00EF4DAE"/>
    <w:rsid w:val="00EF4FE2"/>
    <w:rsid w:val="00EF52D6"/>
    <w:rsid w:val="00EF556E"/>
    <w:rsid w:val="00EF56F6"/>
    <w:rsid w:val="00EF5928"/>
    <w:rsid w:val="00EF5941"/>
    <w:rsid w:val="00EF59EC"/>
    <w:rsid w:val="00EF5B24"/>
    <w:rsid w:val="00EF5B32"/>
    <w:rsid w:val="00EF5BC7"/>
    <w:rsid w:val="00EF5CBE"/>
    <w:rsid w:val="00EF5E0A"/>
    <w:rsid w:val="00EF5EEA"/>
    <w:rsid w:val="00EF5F48"/>
    <w:rsid w:val="00EF5F78"/>
    <w:rsid w:val="00EF5FDD"/>
    <w:rsid w:val="00EF6107"/>
    <w:rsid w:val="00EF6287"/>
    <w:rsid w:val="00EF670F"/>
    <w:rsid w:val="00EF671D"/>
    <w:rsid w:val="00EF689C"/>
    <w:rsid w:val="00EF68C1"/>
    <w:rsid w:val="00EF68CA"/>
    <w:rsid w:val="00EF69E7"/>
    <w:rsid w:val="00EF6C95"/>
    <w:rsid w:val="00EF6E9B"/>
    <w:rsid w:val="00EF70BF"/>
    <w:rsid w:val="00EF7140"/>
    <w:rsid w:val="00EF7165"/>
    <w:rsid w:val="00EF7183"/>
    <w:rsid w:val="00EF71C3"/>
    <w:rsid w:val="00EF71CC"/>
    <w:rsid w:val="00EF736B"/>
    <w:rsid w:val="00EF73F0"/>
    <w:rsid w:val="00EF7993"/>
    <w:rsid w:val="00EF7B12"/>
    <w:rsid w:val="00EF7D17"/>
    <w:rsid w:val="00F00140"/>
    <w:rsid w:val="00F00358"/>
    <w:rsid w:val="00F003F7"/>
    <w:rsid w:val="00F00493"/>
    <w:rsid w:val="00F006E4"/>
    <w:rsid w:val="00F00719"/>
    <w:rsid w:val="00F007D6"/>
    <w:rsid w:val="00F0082D"/>
    <w:rsid w:val="00F008AB"/>
    <w:rsid w:val="00F009C5"/>
    <w:rsid w:val="00F00D25"/>
    <w:rsid w:val="00F00E20"/>
    <w:rsid w:val="00F0112F"/>
    <w:rsid w:val="00F01158"/>
    <w:rsid w:val="00F0127C"/>
    <w:rsid w:val="00F012FB"/>
    <w:rsid w:val="00F01494"/>
    <w:rsid w:val="00F01722"/>
    <w:rsid w:val="00F01833"/>
    <w:rsid w:val="00F019A4"/>
    <w:rsid w:val="00F019BC"/>
    <w:rsid w:val="00F01B5F"/>
    <w:rsid w:val="00F01BF9"/>
    <w:rsid w:val="00F01FF6"/>
    <w:rsid w:val="00F02052"/>
    <w:rsid w:val="00F020DB"/>
    <w:rsid w:val="00F023CE"/>
    <w:rsid w:val="00F026E3"/>
    <w:rsid w:val="00F02A00"/>
    <w:rsid w:val="00F02AAE"/>
    <w:rsid w:val="00F02CDC"/>
    <w:rsid w:val="00F02ECA"/>
    <w:rsid w:val="00F02ED0"/>
    <w:rsid w:val="00F0340A"/>
    <w:rsid w:val="00F036EF"/>
    <w:rsid w:val="00F0372A"/>
    <w:rsid w:val="00F0397A"/>
    <w:rsid w:val="00F03B3E"/>
    <w:rsid w:val="00F03BBD"/>
    <w:rsid w:val="00F03CE4"/>
    <w:rsid w:val="00F03D96"/>
    <w:rsid w:val="00F04000"/>
    <w:rsid w:val="00F04020"/>
    <w:rsid w:val="00F04166"/>
    <w:rsid w:val="00F0438F"/>
    <w:rsid w:val="00F04479"/>
    <w:rsid w:val="00F044BD"/>
    <w:rsid w:val="00F045F8"/>
    <w:rsid w:val="00F045FC"/>
    <w:rsid w:val="00F0461D"/>
    <w:rsid w:val="00F0473C"/>
    <w:rsid w:val="00F0488D"/>
    <w:rsid w:val="00F049E8"/>
    <w:rsid w:val="00F049EA"/>
    <w:rsid w:val="00F04A81"/>
    <w:rsid w:val="00F04CF9"/>
    <w:rsid w:val="00F04D16"/>
    <w:rsid w:val="00F04D4A"/>
    <w:rsid w:val="00F04FB3"/>
    <w:rsid w:val="00F05436"/>
    <w:rsid w:val="00F0566D"/>
    <w:rsid w:val="00F05781"/>
    <w:rsid w:val="00F057E1"/>
    <w:rsid w:val="00F05813"/>
    <w:rsid w:val="00F058DB"/>
    <w:rsid w:val="00F05A10"/>
    <w:rsid w:val="00F05A1F"/>
    <w:rsid w:val="00F05C4F"/>
    <w:rsid w:val="00F05D7B"/>
    <w:rsid w:val="00F0623C"/>
    <w:rsid w:val="00F06670"/>
    <w:rsid w:val="00F066EA"/>
    <w:rsid w:val="00F06754"/>
    <w:rsid w:val="00F068AA"/>
    <w:rsid w:val="00F068D7"/>
    <w:rsid w:val="00F06A59"/>
    <w:rsid w:val="00F06B10"/>
    <w:rsid w:val="00F06BFB"/>
    <w:rsid w:val="00F06C15"/>
    <w:rsid w:val="00F06D9A"/>
    <w:rsid w:val="00F06DDD"/>
    <w:rsid w:val="00F06F01"/>
    <w:rsid w:val="00F07009"/>
    <w:rsid w:val="00F07292"/>
    <w:rsid w:val="00F072B9"/>
    <w:rsid w:val="00F072CB"/>
    <w:rsid w:val="00F0747E"/>
    <w:rsid w:val="00F07A60"/>
    <w:rsid w:val="00F07AA0"/>
    <w:rsid w:val="00F07AF9"/>
    <w:rsid w:val="00F07C90"/>
    <w:rsid w:val="00F07E7E"/>
    <w:rsid w:val="00F07FBD"/>
    <w:rsid w:val="00F10079"/>
    <w:rsid w:val="00F100CC"/>
    <w:rsid w:val="00F100EE"/>
    <w:rsid w:val="00F10100"/>
    <w:rsid w:val="00F10164"/>
    <w:rsid w:val="00F10344"/>
    <w:rsid w:val="00F103A2"/>
    <w:rsid w:val="00F10442"/>
    <w:rsid w:val="00F1048B"/>
    <w:rsid w:val="00F10496"/>
    <w:rsid w:val="00F104AF"/>
    <w:rsid w:val="00F104F6"/>
    <w:rsid w:val="00F10588"/>
    <w:rsid w:val="00F10773"/>
    <w:rsid w:val="00F108DD"/>
    <w:rsid w:val="00F10918"/>
    <w:rsid w:val="00F10942"/>
    <w:rsid w:val="00F10B7E"/>
    <w:rsid w:val="00F10BF1"/>
    <w:rsid w:val="00F10D18"/>
    <w:rsid w:val="00F10E0F"/>
    <w:rsid w:val="00F10E8D"/>
    <w:rsid w:val="00F11108"/>
    <w:rsid w:val="00F111DD"/>
    <w:rsid w:val="00F11286"/>
    <w:rsid w:val="00F1158D"/>
    <w:rsid w:val="00F11814"/>
    <w:rsid w:val="00F118C6"/>
    <w:rsid w:val="00F11A7E"/>
    <w:rsid w:val="00F11E08"/>
    <w:rsid w:val="00F12627"/>
    <w:rsid w:val="00F12672"/>
    <w:rsid w:val="00F126A4"/>
    <w:rsid w:val="00F126DB"/>
    <w:rsid w:val="00F12783"/>
    <w:rsid w:val="00F128C7"/>
    <w:rsid w:val="00F129C9"/>
    <w:rsid w:val="00F12C4A"/>
    <w:rsid w:val="00F12C97"/>
    <w:rsid w:val="00F12CCF"/>
    <w:rsid w:val="00F12D5C"/>
    <w:rsid w:val="00F12EC9"/>
    <w:rsid w:val="00F131A6"/>
    <w:rsid w:val="00F1355F"/>
    <w:rsid w:val="00F135F3"/>
    <w:rsid w:val="00F136C7"/>
    <w:rsid w:val="00F13832"/>
    <w:rsid w:val="00F1389C"/>
    <w:rsid w:val="00F13943"/>
    <w:rsid w:val="00F139DF"/>
    <w:rsid w:val="00F13A20"/>
    <w:rsid w:val="00F13D40"/>
    <w:rsid w:val="00F13D8B"/>
    <w:rsid w:val="00F1421E"/>
    <w:rsid w:val="00F14296"/>
    <w:rsid w:val="00F14311"/>
    <w:rsid w:val="00F144A1"/>
    <w:rsid w:val="00F14691"/>
    <w:rsid w:val="00F14764"/>
    <w:rsid w:val="00F14882"/>
    <w:rsid w:val="00F1492C"/>
    <w:rsid w:val="00F149F1"/>
    <w:rsid w:val="00F14A15"/>
    <w:rsid w:val="00F14A2B"/>
    <w:rsid w:val="00F14A2C"/>
    <w:rsid w:val="00F14A53"/>
    <w:rsid w:val="00F14C49"/>
    <w:rsid w:val="00F150B2"/>
    <w:rsid w:val="00F152C1"/>
    <w:rsid w:val="00F15636"/>
    <w:rsid w:val="00F15AB5"/>
    <w:rsid w:val="00F15C67"/>
    <w:rsid w:val="00F15D2F"/>
    <w:rsid w:val="00F15EDD"/>
    <w:rsid w:val="00F162A3"/>
    <w:rsid w:val="00F163BC"/>
    <w:rsid w:val="00F16473"/>
    <w:rsid w:val="00F16A07"/>
    <w:rsid w:val="00F16AB8"/>
    <w:rsid w:val="00F16C21"/>
    <w:rsid w:val="00F16CB9"/>
    <w:rsid w:val="00F16EC3"/>
    <w:rsid w:val="00F16EEB"/>
    <w:rsid w:val="00F17014"/>
    <w:rsid w:val="00F17042"/>
    <w:rsid w:val="00F171F9"/>
    <w:rsid w:val="00F172C4"/>
    <w:rsid w:val="00F174E4"/>
    <w:rsid w:val="00F17536"/>
    <w:rsid w:val="00F176A1"/>
    <w:rsid w:val="00F1777F"/>
    <w:rsid w:val="00F178C7"/>
    <w:rsid w:val="00F1797F"/>
    <w:rsid w:val="00F17B18"/>
    <w:rsid w:val="00F17B6F"/>
    <w:rsid w:val="00F17B93"/>
    <w:rsid w:val="00F17C60"/>
    <w:rsid w:val="00F17D80"/>
    <w:rsid w:val="00F20469"/>
    <w:rsid w:val="00F209A4"/>
    <w:rsid w:val="00F20A60"/>
    <w:rsid w:val="00F20C22"/>
    <w:rsid w:val="00F20CC0"/>
    <w:rsid w:val="00F20D9B"/>
    <w:rsid w:val="00F20E09"/>
    <w:rsid w:val="00F20E5A"/>
    <w:rsid w:val="00F21065"/>
    <w:rsid w:val="00F2114E"/>
    <w:rsid w:val="00F21228"/>
    <w:rsid w:val="00F21256"/>
    <w:rsid w:val="00F2126D"/>
    <w:rsid w:val="00F213A2"/>
    <w:rsid w:val="00F213DF"/>
    <w:rsid w:val="00F214C6"/>
    <w:rsid w:val="00F215D9"/>
    <w:rsid w:val="00F21665"/>
    <w:rsid w:val="00F217EF"/>
    <w:rsid w:val="00F217F4"/>
    <w:rsid w:val="00F21A59"/>
    <w:rsid w:val="00F220B0"/>
    <w:rsid w:val="00F2211C"/>
    <w:rsid w:val="00F2217B"/>
    <w:rsid w:val="00F221C8"/>
    <w:rsid w:val="00F22268"/>
    <w:rsid w:val="00F22279"/>
    <w:rsid w:val="00F2252F"/>
    <w:rsid w:val="00F22565"/>
    <w:rsid w:val="00F22573"/>
    <w:rsid w:val="00F22779"/>
    <w:rsid w:val="00F2297C"/>
    <w:rsid w:val="00F22A9F"/>
    <w:rsid w:val="00F22AFE"/>
    <w:rsid w:val="00F22B12"/>
    <w:rsid w:val="00F22E62"/>
    <w:rsid w:val="00F23037"/>
    <w:rsid w:val="00F2316B"/>
    <w:rsid w:val="00F231C1"/>
    <w:rsid w:val="00F2330A"/>
    <w:rsid w:val="00F23357"/>
    <w:rsid w:val="00F23425"/>
    <w:rsid w:val="00F234AB"/>
    <w:rsid w:val="00F23691"/>
    <w:rsid w:val="00F23765"/>
    <w:rsid w:val="00F2397B"/>
    <w:rsid w:val="00F239C1"/>
    <w:rsid w:val="00F23C6A"/>
    <w:rsid w:val="00F23CBB"/>
    <w:rsid w:val="00F23E01"/>
    <w:rsid w:val="00F23EDD"/>
    <w:rsid w:val="00F23F5C"/>
    <w:rsid w:val="00F241CA"/>
    <w:rsid w:val="00F24441"/>
    <w:rsid w:val="00F246BD"/>
    <w:rsid w:val="00F2474B"/>
    <w:rsid w:val="00F2481B"/>
    <w:rsid w:val="00F24862"/>
    <w:rsid w:val="00F248D5"/>
    <w:rsid w:val="00F24A1A"/>
    <w:rsid w:val="00F24A80"/>
    <w:rsid w:val="00F24ACC"/>
    <w:rsid w:val="00F24D6F"/>
    <w:rsid w:val="00F24FF5"/>
    <w:rsid w:val="00F2506B"/>
    <w:rsid w:val="00F2510F"/>
    <w:rsid w:val="00F251C7"/>
    <w:rsid w:val="00F2546D"/>
    <w:rsid w:val="00F254D2"/>
    <w:rsid w:val="00F2582B"/>
    <w:rsid w:val="00F258C1"/>
    <w:rsid w:val="00F2593A"/>
    <w:rsid w:val="00F2597D"/>
    <w:rsid w:val="00F25996"/>
    <w:rsid w:val="00F25A40"/>
    <w:rsid w:val="00F25DB7"/>
    <w:rsid w:val="00F25EFB"/>
    <w:rsid w:val="00F26015"/>
    <w:rsid w:val="00F262C5"/>
    <w:rsid w:val="00F26497"/>
    <w:rsid w:val="00F26686"/>
    <w:rsid w:val="00F268D3"/>
    <w:rsid w:val="00F26906"/>
    <w:rsid w:val="00F269E2"/>
    <w:rsid w:val="00F26A33"/>
    <w:rsid w:val="00F26BB7"/>
    <w:rsid w:val="00F26BF7"/>
    <w:rsid w:val="00F26C1E"/>
    <w:rsid w:val="00F26C3C"/>
    <w:rsid w:val="00F26CA0"/>
    <w:rsid w:val="00F26CD7"/>
    <w:rsid w:val="00F26D25"/>
    <w:rsid w:val="00F26D55"/>
    <w:rsid w:val="00F26E53"/>
    <w:rsid w:val="00F26EEC"/>
    <w:rsid w:val="00F26FBE"/>
    <w:rsid w:val="00F26FC5"/>
    <w:rsid w:val="00F26FE7"/>
    <w:rsid w:val="00F2717D"/>
    <w:rsid w:val="00F2746D"/>
    <w:rsid w:val="00F27552"/>
    <w:rsid w:val="00F275A8"/>
    <w:rsid w:val="00F27631"/>
    <w:rsid w:val="00F276FA"/>
    <w:rsid w:val="00F27759"/>
    <w:rsid w:val="00F27836"/>
    <w:rsid w:val="00F27B05"/>
    <w:rsid w:val="00F30148"/>
    <w:rsid w:val="00F301BE"/>
    <w:rsid w:val="00F3024D"/>
    <w:rsid w:val="00F303A3"/>
    <w:rsid w:val="00F3044C"/>
    <w:rsid w:val="00F305DF"/>
    <w:rsid w:val="00F30863"/>
    <w:rsid w:val="00F30942"/>
    <w:rsid w:val="00F30BE9"/>
    <w:rsid w:val="00F3121A"/>
    <w:rsid w:val="00F31279"/>
    <w:rsid w:val="00F3132C"/>
    <w:rsid w:val="00F314B1"/>
    <w:rsid w:val="00F314B3"/>
    <w:rsid w:val="00F316FC"/>
    <w:rsid w:val="00F3190F"/>
    <w:rsid w:val="00F31BB7"/>
    <w:rsid w:val="00F31BFD"/>
    <w:rsid w:val="00F31E1F"/>
    <w:rsid w:val="00F31E25"/>
    <w:rsid w:val="00F31E31"/>
    <w:rsid w:val="00F31F6A"/>
    <w:rsid w:val="00F3202C"/>
    <w:rsid w:val="00F321A3"/>
    <w:rsid w:val="00F32228"/>
    <w:rsid w:val="00F3235E"/>
    <w:rsid w:val="00F325ED"/>
    <w:rsid w:val="00F326E5"/>
    <w:rsid w:val="00F327DA"/>
    <w:rsid w:val="00F32F53"/>
    <w:rsid w:val="00F32F90"/>
    <w:rsid w:val="00F3307C"/>
    <w:rsid w:val="00F33156"/>
    <w:rsid w:val="00F33290"/>
    <w:rsid w:val="00F33426"/>
    <w:rsid w:val="00F33677"/>
    <w:rsid w:val="00F336C9"/>
    <w:rsid w:val="00F3376E"/>
    <w:rsid w:val="00F3395E"/>
    <w:rsid w:val="00F33A0E"/>
    <w:rsid w:val="00F33A32"/>
    <w:rsid w:val="00F33B22"/>
    <w:rsid w:val="00F33B9A"/>
    <w:rsid w:val="00F33C47"/>
    <w:rsid w:val="00F33E36"/>
    <w:rsid w:val="00F3448F"/>
    <w:rsid w:val="00F345F6"/>
    <w:rsid w:val="00F34636"/>
    <w:rsid w:val="00F34664"/>
    <w:rsid w:val="00F3471A"/>
    <w:rsid w:val="00F347A4"/>
    <w:rsid w:val="00F347C6"/>
    <w:rsid w:val="00F34AE1"/>
    <w:rsid w:val="00F34C39"/>
    <w:rsid w:val="00F34DAF"/>
    <w:rsid w:val="00F34DE3"/>
    <w:rsid w:val="00F34F03"/>
    <w:rsid w:val="00F35026"/>
    <w:rsid w:val="00F35141"/>
    <w:rsid w:val="00F3514A"/>
    <w:rsid w:val="00F3536C"/>
    <w:rsid w:val="00F3548B"/>
    <w:rsid w:val="00F35556"/>
    <w:rsid w:val="00F355CA"/>
    <w:rsid w:val="00F35663"/>
    <w:rsid w:val="00F35743"/>
    <w:rsid w:val="00F3590C"/>
    <w:rsid w:val="00F3590D"/>
    <w:rsid w:val="00F3594F"/>
    <w:rsid w:val="00F35A52"/>
    <w:rsid w:val="00F35A7C"/>
    <w:rsid w:val="00F35B58"/>
    <w:rsid w:val="00F35B95"/>
    <w:rsid w:val="00F35C7E"/>
    <w:rsid w:val="00F35C89"/>
    <w:rsid w:val="00F35D13"/>
    <w:rsid w:val="00F360DE"/>
    <w:rsid w:val="00F36309"/>
    <w:rsid w:val="00F36382"/>
    <w:rsid w:val="00F363EA"/>
    <w:rsid w:val="00F365B2"/>
    <w:rsid w:val="00F3669D"/>
    <w:rsid w:val="00F367AA"/>
    <w:rsid w:val="00F367CF"/>
    <w:rsid w:val="00F36B5C"/>
    <w:rsid w:val="00F36C16"/>
    <w:rsid w:val="00F36C2B"/>
    <w:rsid w:val="00F36E18"/>
    <w:rsid w:val="00F37029"/>
    <w:rsid w:val="00F372BF"/>
    <w:rsid w:val="00F374A0"/>
    <w:rsid w:val="00F37593"/>
    <w:rsid w:val="00F375A9"/>
    <w:rsid w:val="00F37766"/>
    <w:rsid w:val="00F37781"/>
    <w:rsid w:val="00F3782A"/>
    <w:rsid w:val="00F37B15"/>
    <w:rsid w:val="00F37E49"/>
    <w:rsid w:val="00F4003F"/>
    <w:rsid w:val="00F40144"/>
    <w:rsid w:val="00F402AC"/>
    <w:rsid w:val="00F40412"/>
    <w:rsid w:val="00F40438"/>
    <w:rsid w:val="00F40721"/>
    <w:rsid w:val="00F407E7"/>
    <w:rsid w:val="00F40A63"/>
    <w:rsid w:val="00F40BA9"/>
    <w:rsid w:val="00F40D64"/>
    <w:rsid w:val="00F40F01"/>
    <w:rsid w:val="00F41089"/>
    <w:rsid w:val="00F41100"/>
    <w:rsid w:val="00F41370"/>
    <w:rsid w:val="00F41C76"/>
    <w:rsid w:val="00F41ECC"/>
    <w:rsid w:val="00F42210"/>
    <w:rsid w:val="00F4223F"/>
    <w:rsid w:val="00F42454"/>
    <w:rsid w:val="00F425DA"/>
    <w:rsid w:val="00F427DC"/>
    <w:rsid w:val="00F429AB"/>
    <w:rsid w:val="00F429C8"/>
    <w:rsid w:val="00F429CC"/>
    <w:rsid w:val="00F42C0E"/>
    <w:rsid w:val="00F42E6C"/>
    <w:rsid w:val="00F43596"/>
    <w:rsid w:val="00F4373F"/>
    <w:rsid w:val="00F43838"/>
    <w:rsid w:val="00F4396B"/>
    <w:rsid w:val="00F439F5"/>
    <w:rsid w:val="00F43AFA"/>
    <w:rsid w:val="00F43D53"/>
    <w:rsid w:val="00F43E84"/>
    <w:rsid w:val="00F43EAC"/>
    <w:rsid w:val="00F43EE6"/>
    <w:rsid w:val="00F43EF0"/>
    <w:rsid w:val="00F4425B"/>
    <w:rsid w:val="00F44273"/>
    <w:rsid w:val="00F442D0"/>
    <w:rsid w:val="00F442D4"/>
    <w:rsid w:val="00F446FB"/>
    <w:rsid w:val="00F449F2"/>
    <w:rsid w:val="00F44AE5"/>
    <w:rsid w:val="00F44E3F"/>
    <w:rsid w:val="00F44F3C"/>
    <w:rsid w:val="00F450AF"/>
    <w:rsid w:val="00F45334"/>
    <w:rsid w:val="00F4535C"/>
    <w:rsid w:val="00F456A9"/>
    <w:rsid w:val="00F45881"/>
    <w:rsid w:val="00F45A87"/>
    <w:rsid w:val="00F45C12"/>
    <w:rsid w:val="00F45C68"/>
    <w:rsid w:val="00F45CB0"/>
    <w:rsid w:val="00F45CC0"/>
    <w:rsid w:val="00F46075"/>
    <w:rsid w:val="00F46138"/>
    <w:rsid w:val="00F461D5"/>
    <w:rsid w:val="00F465D3"/>
    <w:rsid w:val="00F466A2"/>
    <w:rsid w:val="00F46A40"/>
    <w:rsid w:val="00F46C20"/>
    <w:rsid w:val="00F46D2D"/>
    <w:rsid w:val="00F470C1"/>
    <w:rsid w:val="00F47195"/>
    <w:rsid w:val="00F47262"/>
    <w:rsid w:val="00F4735C"/>
    <w:rsid w:val="00F47475"/>
    <w:rsid w:val="00F477B1"/>
    <w:rsid w:val="00F47A36"/>
    <w:rsid w:val="00F47B3C"/>
    <w:rsid w:val="00F47FD6"/>
    <w:rsid w:val="00F502A5"/>
    <w:rsid w:val="00F503C0"/>
    <w:rsid w:val="00F50528"/>
    <w:rsid w:val="00F5056E"/>
    <w:rsid w:val="00F506BC"/>
    <w:rsid w:val="00F50755"/>
    <w:rsid w:val="00F507C3"/>
    <w:rsid w:val="00F50821"/>
    <w:rsid w:val="00F50A68"/>
    <w:rsid w:val="00F50AA5"/>
    <w:rsid w:val="00F50BBF"/>
    <w:rsid w:val="00F50BE4"/>
    <w:rsid w:val="00F50C62"/>
    <w:rsid w:val="00F50CDA"/>
    <w:rsid w:val="00F50D61"/>
    <w:rsid w:val="00F50DCB"/>
    <w:rsid w:val="00F50EB4"/>
    <w:rsid w:val="00F50F38"/>
    <w:rsid w:val="00F50FDA"/>
    <w:rsid w:val="00F51078"/>
    <w:rsid w:val="00F51086"/>
    <w:rsid w:val="00F51262"/>
    <w:rsid w:val="00F513A1"/>
    <w:rsid w:val="00F51432"/>
    <w:rsid w:val="00F51535"/>
    <w:rsid w:val="00F51725"/>
    <w:rsid w:val="00F5189F"/>
    <w:rsid w:val="00F518F5"/>
    <w:rsid w:val="00F5197F"/>
    <w:rsid w:val="00F51FA2"/>
    <w:rsid w:val="00F51FDB"/>
    <w:rsid w:val="00F5218A"/>
    <w:rsid w:val="00F5220A"/>
    <w:rsid w:val="00F52301"/>
    <w:rsid w:val="00F5238D"/>
    <w:rsid w:val="00F523D9"/>
    <w:rsid w:val="00F52657"/>
    <w:rsid w:val="00F52793"/>
    <w:rsid w:val="00F52918"/>
    <w:rsid w:val="00F52945"/>
    <w:rsid w:val="00F529BF"/>
    <w:rsid w:val="00F52A3B"/>
    <w:rsid w:val="00F52B1F"/>
    <w:rsid w:val="00F52C1A"/>
    <w:rsid w:val="00F52E6A"/>
    <w:rsid w:val="00F53288"/>
    <w:rsid w:val="00F5336D"/>
    <w:rsid w:val="00F53561"/>
    <w:rsid w:val="00F53590"/>
    <w:rsid w:val="00F535E8"/>
    <w:rsid w:val="00F5362B"/>
    <w:rsid w:val="00F537BC"/>
    <w:rsid w:val="00F537C9"/>
    <w:rsid w:val="00F5380B"/>
    <w:rsid w:val="00F5390C"/>
    <w:rsid w:val="00F53A3C"/>
    <w:rsid w:val="00F53AB4"/>
    <w:rsid w:val="00F53D66"/>
    <w:rsid w:val="00F53F6E"/>
    <w:rsid w:val="00F53F91"/>
    <w:rsid w:val="00F54010"/>
    <w:rsid w:val="00F54108"/>
    <w:rsid w:val="00F543DB"/>
    <w:rsid w:val="00F54501"/>
    <w:rsid w:val="00F54746"/>
    <w:rsid w:val="00F548B3"/>
    <w:rsid w:val="00F549F6"/>
    <w:rsid w:val="00F54C39"/>
    <w:rsid w:val="00F54DE5"/>
    <w:rsid w:val="00F54E2D"/>
    <w:rsid w:val="00F54EA0"/>
    <w:rsid w:val="00F54FC0"/>
    <w:rsid w:val="00F55393"/>
    <w:rsid w:val="00F55771"/>
    <w:rsid w:val="00F557B3"/>
    <w:rsid w:val="00F55800"/>
    <w:rsid w:val="00F55A36"/>
    <w:rsid w:val="00F55B45"/>
    <w:rsid w:val="00F55B72"/>
    <w:rsid w:val="00F55C46"/>
    <w:rsid w:val="00F55D13"/>
    <w:rsid w:val="00F55F47"/>
    <w:rsid w:val="00F56010"/>
    <w:rsid w:val="00F56235"/>
    <w:rsid w:val="00F56344"/>
    <w:rsid w:val="00F563B2"/>
    <w:rsid w:val="00F56457"/>
    <w:rsid w:val="00F5648B"/>
    <w:rsid w:val="00F566FC"/>
    <w:rsid w:val="00F56753"/>
    <w:rsid w:val="00F567C5"/>
    <w:rsid w:val="00F5688B"/>
    <w:rsid w:val="00F56907"/>
    <w:rsid w:val="00F56AC8"/>
    <w:rsid w:val="00F56B15"/>
    <w:rsid w:val="00F56C03"/>
    <w:rsid w:val="00F56C0F"/>
    <w:rsid w:val="00F56CDC"/>
    <w:rsid w:val="00F56D69"/>
    <w:rsid w:val="00F56D76"/>
    <w:rsid w:val="00F56D86"/>
    <w:rsid w:val="00F56E47"/>
    <w:rsid w:val="00F56E6E"/>
    <w:rsid w:val="00F57099"/>
    <w:rsid w:val="00F57298"/>
    <w:rsid w:val="00F578A6"/>
    <w:rsid w:val="00F579D5"/>
    <w:rsid w:val="00F57A48"/>
    <w:rsid w:val="00F57C62"/>
    <w:rsid w:val="00F57E07"/>
    <w:rsid w:val="00F57F9D"/>
    <w:rsid w:val="00F57FB6"/>
    <w:rsid w:val="00F6013F"/>
    <w:rsid w:val="00F6021A"/>
    <w:rsid w:val="00F6029C"/>
    <w:rsid w:val="00F602CA"/>
    <w:rsid w:val="00F60695"/>
    <w:rsid w:val="00F60727"/>
    <w:rsid w:val="00F6085B"/>
    <w:rsid w:val="00F608C0"/>
    <w:rsid w:val="00F609A6"/>
    <w:rsid w:val="00F609ED"/>
    <w:rsid w:val="00F60C59"/>
    <w:rsid w:val="00F60D66"/>
    <w:rsid w:val="00F60E39"/>
    <w:rsid w:val="00F6100E"/>
    <w:rsid w:val="00F613D4"/>
    <w:rsid w:val="00F61431"/>
    <w:rsid w:val="00F6156E"/>
    <w:rsid w:val="00F61647"/>
    <w:rsid w:val="00F61824"/>
    <w:rsid w:val="00F61928"/>
    <w:rsid w:val="00F619B7"/>
    <w:rsid w:val="00F61AF0"/>
    <w:rsid w:val="00F61CDF"/>
    <w:rsid w:val="00F62137"/>
    <w:rsid w:val="00F62178"/>
    <w:rsid w:val="00F6227A"/>
    <w:rsid w:val="00F623A9"/>
    <w:rsid w:val="00F62673"/>
    <w:rsid w:val="00F626C2"/>
    <w:rsid w:val="00F62758"/>
    <w:rsid w:val="00F6289F"/>
    <w:rsid w:val="00F628A2"/>
    <w:rsid w:val="00F62904"/>
    <w:rsid w:val="00F6293B"/>
    <w:rsid w:val="00F629D5"/>
    <w:rsid w:val="00F62A14"/>
    <w:rsid w:val="00F62D1D"/>
    <w:rsid w:val="00F62D43"/>
    <w:rsid w:val="00F62D77"/>
    <w:rsid w:val="00F62F21"/>
    <w:rsid w:val="00F6302C"/>
    <w:rsid w:val="00F63225"/>
    <w:rsid w:val="00F63385"/>
    <w:rsid w:val="00F63455"/>
    <w:rsid w:val="00F63479"/>
    <w:rsid w:val="00F635A3"/>
    <w:rsid w:val="00F636F6"/>
    <w:rsid w:val="00F637F9"/>
    <w:rsid w:val="00F63891"/>
    <w:rsid w:val="00F6397B"/>
    <w:rsid w:val="00F63ABA"/>
    <w:rsid w:val="00F63E89"/>
    <w:rsid w:val="00F640E4"/>
    <w:rsid w:val="00F6417B"/>
    <w:rsid w:val="00F643A8"/>
    <w:rsid w:val="00F646CB"/>
    <w:rsid w:val="00F6498C"/>
    <w:rsid w:val="00F649F0"/>
    <w:rsid w:val="00F64DBF"/>
    <w:rsid w:val="00F64E04"/>
    <w:rsid w:val="00F64FB7"/>
    <w:rsid w:val="00F64FE4"/>
    <w:rsid w:val="00F65000"/>
    <w:rsid w:val="00F6504F"/>
    <w:rsid w:val="00F650E6"/>
    <w:rsid w:val="00F65495"/>
    <w:rsid w:val="00F65569"/>
    <w:rsid w:val="00F6582F"/>
    <w:rsid w:val="00F65930"/>
    <w:rsid w:val="00F65A61"/>
    <w:rsid w:val="00F65B92"/>
    <w:rsid w:val="00F65C78"/>
    <w:rsid w:val="00F65CB6"/>
    <w:rsid w:val="00F65F2A"/>
    <w:rsid w:val="00F65F39"/>
    <w:rsid w:val="00F65FB5"/>
    <w:rsid w:val="00F6636B"/>
    <w:rsid w:val="00F667DD"/>
    <w:rsid w:val="00F6693E"/>
    <w:rsid w:val="00F66984"/>
    <w:rsid w:val="00F66A54"/>
    <w:rsid w:val="00F66B9F"/>
    <w:rsid w:val="00F66BF7"/>
    <w:rsid w:val="00F66D2E"/>
    <w:rsid w:val="00F66DBA"/>
    <w:rsid w:val="00F66F2C"/>
    <w:rsid w:val="00F67047"/>
    <w:rsid w:val="00F67184"/>
    <w:rsid w:val="00F67298"/>
    <w:rsid w:val="00F67339"/>
    <w:rsid w:val="00F6753D"/>
    <w:rsid w:val="00F675BD"/>
    <w:rsid w:val="00F6778F"/>
    <w:rsid w:val="00F6786A"/>
    <w:rsid w:val="00F678D4"/>
    <w:rsid w:val="00F67F55"/>
    <w:rsid w:val="00F70049"/>
    <w:rsid w:val="00F702C2"/>
    <w:rsid w:val="00F70449"/>
    <w:rsid w:val="00F70541"/>
    <w:rsid w:val="00F706D3"/>
    <w:rsid w:val="00F70BE5"/>
    <w:rsid w:val="00F70C92"/>
    <w:rsid w:val="00F70F11"/>
    <w:rsid w:val="00F70F62"/>
    <w:rsid w:val="00F70FA7"/>
    <w:rsid w:val="00F71159"/>
    <w:rsid w:val="00F713C4"/>
    <w:rsid w:val="00F717E2"/>
    <w:rsid w:val="00F71829"/>
    <w:rsid w:val="00F71931"/>
    <w:rsid w:val="00F71944"/>
    <w:rsid w:val="00F71A0E"/>
    <w:rsid w:val="00F71D15"/>
    <w:rsid w:val="00F71E15"/>
    <w:rsid w:val="00F71E23"/>
    <w:rsid w:val="00F720BE"/>
    <w:rsid w:val="00F72111"/>
    <w:rsid w:val="00F722D0"/>
    <w:rsid w:val="00F72420"/>
    <w:rsid w:val="00F725BF"/>
    <w:rsid w:val="00F7262C"/>
    <w:rsid w:val="00F7277C"/>
    <w:rsid w:val="00F727F1"/>
    <w:rsid w:val="00F72A50"/>
    <w:rsid w:val="00F72A92"/>
    <w:rsid w:val="00F72C2A"/>
    <w:rsid w:val="00F72CB1"/>
    <w:rsid w:val="00F72CD0"/>
    <w:rsid w:val="00F72E04"/>
    <w:rsid w:val="00F731B8"/>
    <w:rsid w:val="00F732CA"/>
    <w:rsid w:val="00F73389"/>
    <w:rsid w:val="00F733CB"/>
    <w:rsid w:val="00F733F1"/>
    <w:rsid w:val="00F73479"/>
    <w:rsid w:val="00F73952"/>
    <w:rsid w:val="00F739C5"/>
    <w:rsid w:val="00F73A9F"/>
    <w:rsid w:val="00F73BAC"/>
    <w:rsid w:val="00F73C62"/>
    <w:rsid w:val="00F73F56"/>
    <w:rsid w:val="00F73F91"/>
    <w:rsid w:val="00F73FD4"/>
    <w:rsid w:val="00F73FF5"/>
    <w:rsid w:val="00F740DC"/>
    <w:rsid w:val="00F74157"/>
    <w:rsid w:val="00F7429F"/>
    <w:rsid w:val="00F74582"/>
    <w:rsid w:val="00F74593"/>
    <w:rsid w:val="00F7469C"/>
    <w:rsid w:val="00F74A05"/>
    <w:rsid w:val="00F74A0C"/>
    <w:rsid w:val="00F74C9C"/>
    <w:rsid w:val="00F74D5C"/>
    <w:rsid w:val="00F74D73"/>
    <w:rsid w:val="00F74E72"/>
    <w:rsid w:val="00F74EC8"/>
    <w:rsid w:val="00F74EEC"/>
    <w:rsid w:val="00F74FA2"/>
    <w:rsid w:val="00F7501E"/>
    <w:rsid w:val="00F751AC"/>
    <w:rsid w:val="00F751E1"/>
    <w:rsid w:val="00F75370"/>
    <w:rsid w:val="00F753C3"/>
    <w:rsid w:val="00F75839"/>
    <w:rsid w:val="00F75E14"/>
    <w:rsid w:val="00F75F89"/>
    <w:rsid w:val="00F76080"/>
    <w:rsid w:val="00F76085"/>
    <w:rsid w:val="00F76677"/>
    <w:rsid w:val="00F7668F"/>
    <w:rsid w:val="00F7687E"/>
    <w:rsid w:val="00F76994"/>
    <w:rsid w:val="00F769F8"/>
    <w:rsid w:val="00F76ADD"/>
    <w:rsid w:val="00F76C1A"/>
    <w:rsid w:val="00F76D27"/>
    <w:rsid w:val="00F76E59"/>
    <w:rsid w:val="00F771C3"/>
    <w:rsid w:val="00F77413"/>
    <w:rsid w:val="00F77525"/>
    <w:rsid w:val="00F7758E"/>
    <w:rsid w:val="00F77698"/>
    <w:rsid w:val="00F778C7"/>
    <w:rsid w:val="00F77B8E"/>
    <w:rsid w:val="00F77CEA"/>
    <w:rsid w:val="00F77E7D"/>
    <w:rsid w:val="00F80182"/>
    <w:rsid w:val="00F8053D"/>
    <w:rsid w:val="00F805D1"/>
    <w:rsid w:val="00F808FA"/>
    <w:rsid w:val="00F80A17"/>
    <w:rsid w:val="00F80CD5"/>
    <w:rsid w:val="00F80F4C"/>
    <w:rsid w:val="00F81585"/>
    <w:rsid w:val="00F815A4"/>
    <w:rsid w:val="00F81753"/>
    <w:rsid w:val="00F8195B"/>
    <w:rsid w:val="00F8199D"/>
    <w:rsid w:val="00F81E92"/>
    <w:rsid w:val="00F81F72"/>
    <w:rsid w:val="00F820E5"/>
    <w:rsid w:val="00F82235"/>
    <w:rsid w:val="00F822F1"/>
    <w:rsid w:val="00F8245F"/>
    <w:rsid w:val="00F824E0"/>
    <w:rsid w:val="00F825B1"/>
    <w:rsid w:val="00F825F9"/>
    <w:rsid w:val="00F828E6"/>
    <w:rsid w:val="00F82939"/>
    <w:rsid w:val="00F82A65"/>
    <w:rsid w:val="00F82A70"/>
    <w:rsid w:val="00F82B5C"/>
    <w:rsid w:val="00F82B9B"/>
    <w:rsid w:val="00F82D9A"/>
    <w:rsid w:val="00F83083"/>
    <w:rsid w:val="00F83147"/>
    <w:rsid w:val="00F8330C"/>
    <w:rsid w:val="00F834BF"/>
    <w:rsid w:val="00F836CF"/>
    <w:rsid w:val="00F83839"/>
    <w:rsid w:val="00F8389E"/>
    <w:rsid w:val="00F8398B"/>
    <w:rsid w:val="00F83997"/>
    <w:rsid w:val="00F83C22"/>
    <w:rsid w:val="00F8410C"/>
    <w:rsid w:val="00F8423C"/>
    <w:rsid w:val="00F842DE"/>
    <w:rsid w:val="00F844D4"/>
    <w:rsid w:val="00F844DE"/>
    <w:rsid w:val="00F84659"/>
    <w:rsid w:val="00F84757"/>
    <w:rsid w:val="00F84A43"/>
    <w:rsid w:val="00F84D0B"/>
    <w:rsid w:val="00F84DAF"/>
    <w:rsid w:val="00F84F6A"/>
    <w:rsid w:val="00F85093"/>
    <w:rsid w:val="00F852DC"/>
    <w:rsid w:val="00F853E3"/>
    <w:rsid w:val="00F853E6"/>
    <w:rsid w:val="00F8551A"/>
    <w:rsid w:val="00F856CD"/>
    <w:rsid w:val="00F856E1"/>
    <w:rsid w:val="00F85890"/>
    <w:rsid w:val="00F85A8C"/>
    <w:rsid w:val="00F85AFB"/>
    <w:rsid w:val="00F85C5A"/>
    <w:rsid w:val="00F85C63"/>
    <w:rsid w:val="00F85E46"/>
    <w:rsid w:val="00F85F3E"/>
    <w:rsid w:val="00F85FB1"/>
    <w:rsid w:val="00F860B0"/>
    <w:rsid w:val="00F8614F"/>
    <w:rsid w:val="00F86534"/>
    <w:rsid w:val="00F86543"/>
    <w:rsid w:val="00F865FD"/>
    <w:rsid w:val="00F86828"/>
    <w:rsid w:val="00F86D53"/>
    <w:rsid w:val="00F86DF9"/>
    <w:rsid w:val="00F86E44"/>
    <w:rsid w:val="00F87379"/>
    <w:rsid w:val="00F873D9"/>
    <w:rsid w:val="00F87562"/>
    <w:rsid w:val="00F8765F"/>
    <w:rsid w:val="00F87669"/>
    <w:rsid w:val="00F87759"/>
    <w:rsid w:val="00F8788E"/>
    <w:rsid w:val="00F87904"/>
    <w:rsid w:val="00F87A32"/>
    <w:rsid w:val="00F87C1D"/>
    <w:rsid w:val="00F87E87"/>
    <w:rsid w:val="00F87EA3"/>
    <w:rsid w:val="00F87F9B"/>
    <w:rsid w:val="00F9065B"/>
    <w:rsid w:val="00F90930"/>
    <w:rsid w:val="00F90C79"/>
    <w:rsid w:val="00F90E99"/>
    <w:rsid w:val="00F911A3"/>
    <w:rsid w:val="00F91224"/>
    <w:rsid w:val="00F912D8"/>
    <w:rsid w:val="00F914BE"/>
    <w:rsid w:val="00F9152C"/>
    <w:rsid w:val="00F9153F"/>
    <w:rsid w:val="00F9174D"/>
    <w:rsid w:val="00F917AA"/>
    <w:rsid w:val="00F917EE"/>
    <w:rsid w:val="00F918A9"/>
    <w:rsid w:val="00F91AD2"/>
    <w:rsid w:val="00F91D90"/>
    <w:rsid w:val="00F91E22"/>
    <w:rsid w:val="00F91EE6"/>
    <w:rsid w:val="00F9224F"/>
    <w:rsid w:val="00F92279"/>
    <w:rsid w:val="00F92330"/>
    <w:rsid w:val="00F92446"/>
    <w:rsid w:val="00F92549"/>
    <w:rsid w:val="00F92585"/>
    <w:rsid w:val="00F92629"/>
    <w:rsid w:val="00F926FA"/>
    <w:rsid w:val="00F92856"/>
    <w:rsid w:val="00F92A41"/>
    <w:rsid w:val="00F92AD6"/>
    <w:rsid w:val="00F92B4B"/>
    <w:rsid w:val="00F92CD2"/>
    <w:rsid w:val="00F92E6B"/>
    <w:rsid w:val="00F92EDA"/>
    <w:rsid w:val="00F931C8"/>
    <w:rsid w:val="00F9337E"/>
    <w:rsid w:val="00F933CF"/>
    <w:rsid w:val="00F933F2"/>
    <w:rsid w:val="00F93422"/>
    <w:rsid w:val="00F93613"/>
    <w:rsid w:val="00F9376E"/>
    <w:rsid w:val="00F93AAF"/>
    <w:rsid w:val="00F93F25"/>
    <w:rsid w:val="00F9408B"/>
    <w:rsid w:val="00F94168"/>
    <w:rsid w:val="00F94294"/>
    <w:rsid w:val="00F94345"/>
    <w:rsid w:val="00F943C4"/>
    <w:rsid w:val="00F9487C"/>
    <w:rsid w:val="00F94A2A"/>
    <w:rsid w:val="00F94A90"/>
    <w:rsid w:val="00F94D4E"/>
    <w:rsid w:val="00F94DEA"/>
    <w:rsid w:val="00F94F73"/>
    <w:rsid w:val="00F9515A"/>
    <w:rsid w:val="00F95169"/>
    <w:rsid w:val="00F95198"/>
    <w:rsid w:val="00F954FC"/>
    <w:rsid w:val="00F95734"/>
    <w:rsid w:val="00F9573F"/>
    <w:rsid w:val="00F95741"/>
    <w:rsid w:val="00F9582E"/>
    <w:rsid w:val="00F95B82"/>
    <w:rsid w:val="00F95C5D"/>
    <w:rsid w:val="00F95DB0"/>
    <w:rsid w:val="00F95E49"/>
    <w:rsid w:val="00F95EDB"/>
    <w:rsid w:val="00F9606D"/>
    <w:rsid w:val="00F9629D"/>
    <w:rsid w:val="00F96408"/>
    <w:rsid w:val="00F96520"/>
    <w:rsid w:val="00F96A17"/>
    <w:rsid w:val="00F96B1F"/>
    <w:rsid w:val="00F96D8C"/>
    <w:rsid w:val="00F96E79"/>
    <w:rsid w:val="00F96EBC"/>
    <w:rsid w:val="00F97105"/>
    <w:rsid w:val="00F973DE"/>
    <w:rsid w:val="00F974A1"/>
    <w:rsid w:val="00F974DE"/>
    <w:rsid w:val="00F9770F"/>
    <w:rsid w:val="00F9772B"/>
    <w:rsid w:val="00F97738"/>
    <w:rsid w:val="00F9776C"/>
    <w:rsid w:val="00F9782B"/>
    <w:rsid w:val="00F97918"/>
    <w:rsid w:val="00F9793C"/>
    <w:rsid w:val="00F97F2A"/>
    <w:rsid w:val="00FA0277"/>
    <w:rsid w:val="00FA0490"/>
    <w:rsid w:val="00FA04E3"/>
    <w:rsid w:val="00FA05E3"/>
    <w:rsid w:val="00FA0700"/>
    <w:rsid w:val="00FA0972"/>
    <w:rsid w:val="00FA09E9"/>
    <w:rsid w:val="00FA0ADF"/>
    <w:rsid w:val="00FA0C95"/>
    <w:rsid w:val="00FA0D16"/>
    <w:rsid w:val="00FA0D1D"/>
    <w:rsid w:val="00FA0D4F"/>
    <w:rsid w:val="00FA0D80"/>
    <w:rsid w:val="00FA0DE5"/>
    <w:rsid w:val="00FA0EE5"/>
    <w:rsid w:val="00FA1036"/>
    <w:rsid w:val="00FA124A"/>
    <w:rsid w:val="00FA139F"/>
    <w:rsid w:val="00FA1532"/>
    <w:rsid w:val="00FA16D6"/>
    <w:rsid w:val="00FA170D"/>
    <w:rsid w:val="00FA195C"/>
    <w:rsid w:val="00FA1A5C"/>
    <w:rsid w:val="00FA1B45"/>
    <w:rsid w:val="00FA1C88"/>
    <w:rsid w:val="00FA1CAA"/>
    <w:rsid w:val="00FA1D04"/>
    <w:rsid w:val="00FA2033"/>
    <w:rsid w:val="00FA212D"/>
    <w:rsid w:val="00FA2132"/>
    <w:rsid w:val="00FA247F"/>
    <w:rsid w:val="00FA25A4"/>
    <w:rsid w:val="00FA2624"/>
    <w:rsid w:val="00FA2854"/>
    <w:rsid w:val="00FA29EC"/>
    <w:rsid w:val="00FA29ED"/>
    <w:rsid w:val="00FA2B6C"/>
    <w:rsid w:val="00FA2DBD"/>
    <w:rsid w:val="00FA313E"/>
    <w:rsid w:val="00FA31D9"/>
    <w:rsid w:val="00FA330B"/>
    <w:rsid w:val="00FA3368"/>
    <w:rsid w:val="00FA350D"/>
    <w:rsid w:val="00FA3539"/>
    <w:rsid w:val="00FA3575"/>
    <w:rsid w:val="00FA35D5"/>
    <w:rsid w:val="00FA3899"/>
    <w:rsid w:val="00FA3987"/>
    <w:rsid w:val="00FA3A9E"/>
    <w:rsid w:val="00FA3ACE"/>
    <w:rsid w:val="00FA3B44"/>
    <w:rsid w:val="00FA3CF2"/>
    <w:rsid w:val="00FA3EE1"/>
    <w:rsid w:val="00FA3F50"/>
    <w:rsid w:val="00FA3FB7"/>
    <w:rsid w:val="00FA42E2"/>
    <w:rsid w:val="00FA4366"/>
    <w:rsid w:val="00FA45E8"/>
    <w:rsid w:val="00FA469C"/>
    <w:rsid w:val="00FA4947"/>
    <w:rsid w:val="00FA49EE"/>
    <w:rsid w:val="00FA4AA9"/>
    <w:rsid w:val="00FA4CE5"/>
    <w:rsid w:val="00FA4D22"/>
    <w:rsid w:val="00FA50B9"/>
    <w:rsid w:val="00FA51A0"/>
    <w:rsid w:val="00FA5246"/>
    <w:rsid w:val="00FA5683"/>
    <w:rsid w:val="00FA56E6"/>
    <w:rsid w:val="00FA5794"/>
    <w:rsid w:val="00FA5801"/>
    <w:rsid w:val="00FA5957"/>
    <w:rsid w:val="00FA59B6"/>
    <w:rsid w:val="00FA5D23"/>
    <w:rsid w:val="00FA5E33"/>
    <w:rsid w:val="00FA5F24"/>
    <w:rsid w:val="00FA6113"/>
    <w:rsid w:val="00FA62EB"/>
    <w:rsid w:val="00FA6350"/>
    <w:rsid w:val="00FA6351"/>
    <w:rsid w:val="00FA65A3"/>
    <w:rsid w:val="00FA661B"/>
    <w:rsid w:val="00FA6AA6"/>
    <w:rsid w:val="00FA6C2D"/>
    <w:rsid w:val="00FA6DC4"/>
    <w:rsid w:val="00FA6DE7"/>
    <w:rsid w:val="00FA738B"/>
    <w:rsid w:val="00FA73D5"/>
    <w:rsid w:val="00FA748B"/>
    <w:rsid w:val="00FA74D1"/>
    <w:rsid w:val="00FA76C0"/>
    <w:rsid w:val="00FA77B7"/>
    <w:rsid w:val="00FA7BE7"/>
    <w:rsid w:val="00FA7CD8"/>
    <w:rsid w:val="00FA7E13"/>
    <w:rsid w:val="00FA7E44"/>
    <w:rsid w:val="00FB0047"/>
    <w:rsid w:val="00FB00B2"/>
    <w:rsid w:val="00FB0179"/>
    <w:rsid w:val="00FB029D"/>
    <w:rsid w:val="00FB0366"/>
    <w:rsid w:val="00FB0577"/>
    <w:rsid w:val="00FB0859"/>
    <w:rsid w:val="00FB08C8"/>
    <w:rsid w:val="00FB0B4A"/>
    <w:rsid w:val="00FB0C5E"/>
    <w:rsid w:val="00FB0CE8"/>
    <w:rsid w:val="00FB0D51"/>
    <w:rsid w:val="00FB0D5C"/>
    <w:rsid w:val="00FB0E0B"/>
    <w:rsid w:val="00FB0EE7"/>
    <w:rsid w:val="00FB0FE1"/>
    <w:rsid w:val="00FB1166"/>
    <w:rsid w:val="00FB11DD"/>
    <w:rsid w:val="00FB144D"/>
    <w:rsid w:val="00FB15AC"/>
    <w:rsid w:val="00FB15D2"/>
    <w:rsid w:val="00FB1764"/>
    <w:rsid w:val="00FB17ED"/>
    <w:rsid w:val="00FB1992"/>
    <w:rsid w:val="00FB1D65"/>
    <w:rsid w:val="00FB1DA5"/>
    <w:rsid w:val="00FB1EA3"/>
    <w:rsid w:val="00FB1EA9"/>
    <w:rsid w:val="00FB2282"/>
    <w:rsid w:val="00FB2436"/>
    <w:rsid w:val="00FB2537"/>
    <w:rsid w:val="00FB2552"/>
    <w:rsid w:val="00FB26DC"/>
    <w:rsid w:val="00FB2A34"/>
    <w:rsid w:val="00FB2ACF"/>
    <w:rsid w:val="00FB2B33"/>
    <w:rsid w:val="00FB2CD5"/>
    <w:rsid w:val="00FB31B2"/>
    <w:rsid w:val="00FB3418"/>
    <w:rsid w:val="00FB3462"/>
    <w:rsid w:val="00FB353F"/>
    <w:rsid w:val="00FB382D"/>
    <w:rsid w:val="00FB3ABB"/>
    <w:rsid w:val="00FB3ACE"/>
    <w:rsid w:val="00FB3EAA"/>
    <w:rsid w:val="00FB4082"/>
    <w:rsid w:val="00FB41C6"/>
    <w:rsid w:val="00FB436B"/>
    <w:rsid w:val="00FB43B1"/>
    <w:rsid w:val="00FB43D4"/>
    <w:rsid w:val="00FB4418"/>
    <w:rsid w:val="00FB44C1"/>
    <w:rsid w:val="00FB4508"/>
    <w:rsid w:val="00FB459C"/>
    <w:rsid w:val="00FB474E"/>
    <w:rsid w:val="00FB490A"/>
    <w:rsid w:val="00FB4AF7"/>
    <w:rsid w:val="00FB4B37"/>
    <w:rsid w:val="00FB4DDC"/>
    <w:rsid w:val="00FB4F24"/>
    <w:rsid w:val="00FB4F4E"/>
    <w:rsid w:val="00FB4F8A"/>
    <w:rsid w:val="00FB5060"/>
    <w:rsid w:val="00FB515E"/>
    <w:rsid w:val="00FB5396"/>
    <w:rsid w:val="00FB53AB"/>
    <w:rsid w:val="00FB53B5"/>
    <w:rsid w:val="00FB5505"/>
    <w:rsid w:val="00FB55DF"/>
    <w:rsid w:val="00FB5758"/>
    <w:rsid w:val="00FB59B2"/>
    <w:rsid w:val="00FB5B38"/>
    <w:rsid w:val="00FB5BD9"/>
    <w:rsid w:val="00FB5C63"/>
    <w:rsid w:val="00FB5D12"/>
    <w:rsid w:val="00FB5D3C"/>
    <w:rsid w:val="00FB5D40"/>
    <w:rsid w:val="00FB5E64"/>
    <w:rsid w:val="00FB5FBD"/>
    <w:rsid w:val="00FB6045"/>
    <w:rsid w:val="00FB6077"/>
    <w:rsid w:val="00FB616B"/>
    <w:rsid w:val="00FB6387"/>
    <w:rsid w:val="00FB638C"/>
    <w:rsid w:val="00FB63EF"/>
    <w:rsid w:val="00FB64AA"/>
    <w:rsid w:val="00FB64BF"/>
    <w:rsid w:val="00FB656C"/>
    <w:rsid w:val="00FB6662"/>
    <w:rsid w:val="00FB66C0"/>
    <w:rsid w:val="00FB6720"/>
    <w:rsid w:val="00FB6BB4"/>
    <w:rsid w:val="00FB6D82"/>
    <w:rsid w:val="00FB6EA9"/>
    <w:rsid w:val="00FB6F19"/>
    <w:rsid w:val="00FB6FD4"/>
    <w:rsid w:val="00FB6FEA"/>
    <w:rsid w:val="00FB7276"/>
    <w:rsid w:val="00FB728E"/>
    <w:rsid w:val="00FB7518"/>
    <w:rsid w:val="00FB76A7"/>
    <w:rsid w:val="00FB78B7"/>
    <w:rsid w:val="00FB7AA5"/>
    <w:rsid w:val="00FB7ACA"/>
    <w:rsid w:val="00FB7BDC"/>
    <w:rsid w:val="00FB7C03"/>
    <w:rsid w:val="00FB7C04"/>
    <w:rsid w:val="00FB7D5D"/>
    <w:rsid w:val="00FB7F8A"/>
    <w:rsid w:val="00FC02E8"/>
    <w:rsid w:val="00FC044D"/>
    <w:rsid w:val="00FC0605"/>
    <w:rsid w:val="00FC09DD"/>
    <w:rsid w:val="00FC0A2D"/>
    <w:rsid w:val="00FC0B0C"/>
    <w:rsid w:val="00FC0D23"/>
    <w:rsid w:val="00FC1048"/>
    <w:rsid w:val="00FC1293"/>
    <w:rsid w:val="00FC15F4"/>
    <w:rsid w:val="00FC163D"/>
    <w:rsid w:val="00FC1659"/>
    <w:rsid w:val="00FC1833"/>
    <w:rsid w:val="00FC1A80"/>
    <w:rsid w:val="00FC1D06"/>
    <w:rsid w:val="00FC1DE5"/>
    <w:rsid w:val="00FC1E1F"/>
    <w:rsid w:val="00FC1E60"/>
    <w:rsid w:val="00FC204B"/>
    <w:rsid w:val="00FC21B4"/>
    <w:rsid w:val="00FC21EA"/>
    <w:rsid w:val="00FC244B"/>
    <w:rsid w:val="00FC2581"/>
    <w:rsid w:val="00FC2658"/>
    <w:rsid w:val="00FC26BC"/>
    <w:rsid w:val="00FC2857"/>
    <w:rsid w:val="00FC2BD9"/>
    <w:rsid w:val="00FC2FA7"/>
    <w:rsid w:val="00FC2FD7"/>
    <w:rsid w:val="00FC31CD"/>
    <w:rsid w:val="00FC31E3"/>
    <w:rsid w:val="00FC3382"/>
    <w:rsid w:val="00FC34BD"/>
    <w:rsid w:val="00FC37A7"/>
    <w:rsid w:val="00FC3A5E"/>
    <w:rsid w:val="00FC3CBF"/>
    <w:rsid w:val="00FC3D74"/>
    <w:rsid w:val="00FC3FD0"/>
    <w:rsid w:val="00FC40A0"/>
    <w:rsid w:val="00FC4189"/>
    <w:rsid w:val="00FC418A"/>
    <w:rsid w:val="00FC41B8"/>
    <w:rsid w:val="00FC425D"/>
    <w:rsid w:val="00FC44DD"/>
    <w:rsid w:val="00FC44E0"/>
    <w:rsid w:val="00FC4970"/>
    <w:rsid w:val="00FC4ABC"/>
    <w:rsid w:val="00FC4ACF"/>
    <w:rsid w:val="00FC4BBE"/>
    <w:rsid w:val="00FC4F6A"/>
    <w:rsid w:val="00FC50B3"/>
    <w:rsid w:val="00FC51BD"/>
    <w:rsid w:val="00FC53AD"/>
    <w:rsid w:val="00FC56C3"/>
    <w:rsid w:val="00FC58F3"/>
    <w:rsid w:val="00FC59A4"/>
    <w:rsid w:val="00FC5BE5"/>
    <w:rsid w:val="00FC5C5B"/>
    <w:rsid w:val="00FC5CFA"/>
    <w:rsid w:val="00FC5E0A"/>
    <w:rsid w:val="00FC5ED8"/>
    <w:rsid w:val="00FC5F8D"/>
    <w:rsid w:val="00FC60AD"/>
    <w:rsid w:val="00FC63B4"/>
    <w:rsid w:val="00FC64A3"/>
    <w:rsid w:val="00FC6523"/>
    <w:rsid w:val="00FC659D"/>
    <w:rsid w:val="00FC65D3"/>
    <w:rsid w:val="00FC6655"/>
    <w:rsid w:val="00FC6689"/>
    <w:rsid w:val="00FC6694"/>
    <w:rsid w:val="00FC67D7"/>
    <w:rsid w:val="00FC6975"/>
    <w:rsid w:val="00FC6ADA"/>
    <w:rsid w:val="00FC6AE4"/>
    <w:rsid w:val="00FC6D1C"/>
    <w:rsid w:val="00FC6F9F"/>
    <w:rsid w:val="00FC7117"/>
    <w:rsid w:val="00FC718C"/>
    <w:rsid w:val="00FC71A8"/>
    <w:rsid w:val="00FC765D"/>
    <w:rsid w:val="00FC7747"/>
    <w:rsid w:val="00FC7838"/>
    <w:rsid w:val="00FC786A"/>
    <w:rsid w:val="00FC7A85"/>
    <w:rsid w:val="00FC7B64"/>
    <w:rsid w:val="00FC7CBF"/>
    <w:rsid w:val="00FD02FF"/>
    <w:rsid w:val="00FD041A"/>
    <w:rsid w:val="00FD04A5"/>
    <w:rsid w:val="00FD06A8"/>
    <w:rsid w:val="00FD089B"/>
    <w:rsid w:val="00FD099E"/>
    <w:rsid w:val="00FD09AC"/>
    <w:rsid w:val="00FD0B46"/>
    <w:rsid w:val="00FD0B6F"/>
    <w:rsid w:val="00FD0D58"/>
    <w:rsid w:val="00FD0EDD"/>
    <w:rsid w:val="00FD0EDF"/>
    <w:rsid w:val="00FD10F2"/>
    <w:rsid w:val="00FD1100"/>
    <w:rsid w:val="00FD1148"/>
    <w:rsid w:val="00FD1219"/>
    <w:rsid w:val="00FD12E7"/>
    <w:rsid w:val="00FD156B"/>
    <w:rsid w:val="00FD1607"/>
    <w:rsid w:val="00FD1638"/>
    <w:rsid w:val="00FD1688"/>
    <w:rsid w:val="00FD16A6"/>
    <w:rsid w:val="00FD1B25"/>
    <w:rsid w:val="00FD1CDA"/>
    <w:rsid w:val="00FD1CF1"/>
    <w:rsid w:val="00FD1D5C"/>
    <w:rsid w:val="00FD1D60"/>
    <w:rsid w:val="00FD2049"/>
    <w:rsid w:val="00FD2094"/>
    <w:rsid w:val="00FD2360"/>
    <w:rsid w:val="00FD23F8"/>
    <w:rsid w:val="00FD2553"/>
    <w:rsid w:val="00FD269E"/>
    <w:rsid w:val="00FD2763"/>
    <w:rsid w:val="00FD2B14"/>
    <w:rsid w:val="00FD2E29"/>
    <w:rsid w:val="00FD2ED0"/>
    <w:rsid w:val="00FD349F"/>
    <w:rsid w:val="00FD3766"/>
    <w:rsid w:val="00FD377D"/>
    <w:rsid w:val="00FD37B9"/>
    <w:rsid w:val="00FD38CE"/>
    <w:rsid w:val="00FD38F5"/>
    <w:rsid w:val="00FD3ABE"/>
    <w:rsid w:val="00FD40A5"/>
    <w:rsid w:val="00FD4396"/>
    <w:rsid w:val="00FD467D"/>
    <w:rsid w:val="00FD4738"/>
    <w:rsid w:val="00FD4C18"/>
    <w:rsid w:val="00FD4CA7"/>
    <w:rsid w:val="00FD4F55"/>
    <w:rsid w:val="00FD4F9A"/>
    <w:rsid w:val="00FD5001"/>
    <w:rsid w:val="00FD501D"/>
    <w:rsid w:val="00FD517D"/>
    <w:rsid w:val="00FD53FC"/>
    <w:rsid w:val="00FD5589"/>
    <w:rsid w:val="00FD55E4"/>
    <w:rsid w:val="00FD56DD"/>
    <w:rsid w:val="00FD5745"/>
    <w:rsid w:val="00FD5A45"/>
    <w:rsid w:val="00FD5AE8"/>
    <w:rsid w:val="00FD5C46"/>
    <w:rsid w:val="00FD5DBF"/>
    <w:rsid w:val="00FD5E85"/>
    <w:rsid w:val="00FD60BD"/>
    <w:rsid w:val="00FD6128"/>
    <w:rsid w:val="00FD69FA"/>
    <w:rsid w:val="00FD6A81"/>
    <w:rsid w:val="00FD6AD1"/>
    <w:rsid w:val="00FD730A"/>
    <w:rsid w:val="00FD7321"/>
    <w:rsid w:val="00FD74A5"/>
    <w:rsid w:val="00FD7520"/>
    <w:rsid w:val="00FD7543"/>
    <w:rsid w:val="00FD7641"/>
    <w:rsid w:val="00FD7649"/>
    <w:rsid w:val="00FD764B"/>
    <w:rsid w:val="00FD7973"/>
    <w:rsid w:val="00FD7981"/>
    <w:rsid w:val="00FD7DDA"/>
    <w:rsid w:val="00FE001D"/>
    <w:rsid w:val="00FE02B7"/>
    <w:rsid w:val="00FE02BB"/>
    <w:rsid w:val="00FE02BE"/>
    <w:rsid w:val="00FE049F"/>
    <w:rsid w:val="00FE04D1"/>
    <w:rsid w:val="00FE059C"/>
    <w:rsid w:val="00FE08C1"/>
    <w:rsid w:val="00FE0A3C"/>
    <w:rsid w:val="00FE0B37"/>
    <w:rsid w:val="00FE0BB0"/>
    <w:rsid w:val="00FE0C00"/>
    <w:rsid w:val="00FE0C3A"/>
    <w:rsid w:val="00FE0DEB"/>
    <w:rsid w:val="00FE1025"/>
    <w:rsid w:val="00FE1382"/>
    <w:rsid w:val="00FE13F6"/>
    <w:rsid w:val="00FE1798"/>
    <w:rsid w:val="00FE1929"/>
    <w:rsid w:val="00FE1CEE"/>
    <w:rsid w:val="00FE1D7C"/>
    <w:rsid w:val="00FE1E17"/>
    <w:rsid w:val="00FE2160"/>
    <w:rsid w:val="00FE21E9"/>
    <w:rsid w:val="00FE2316"/>
    <w:rsid w:val="00FE24F6"/>
    <w:rsid w:val="00FE261D"/>
    <w:rsid w:val="00FE26EB"/>
    <w:rsid w:val="00FE27CF"/>
    <w:rsid w:val="00FE2816"/>
    <w:rsid w:val="00FE2948"/>
    <w:rsid w:val="00FE2AF5"/>
    <w:rsid w:val="00FE2DEE"/>
    <w:rsid w:val="00FE2F7B"/>
    <w:rsid w:val="00FE3579"/>
    <w:rsid w:val="00FE35C3"/>
    <w:rsid w:val="00FE37A4"/>
    <w:rsid w:val="00FE383B"/>
    <w:rsid w:val="00FE3852"/>
    <w:rsid w:val="00FE3889"/>
    <w:rsid w:val="00FE3B40"/>
    <w:rsid w:val="00FE3FBF"/>
    <w:rsid w:val="00FE4084"/>
    <w:rsid w:val="00FE4256"/>
    <w:rsid w:val="00FE42F4"/>
    <w:rsid w:val="00FE4465"/>
    <w:rsid w:val="00FE4651"/>
    <w:rsid w:val="00FE46AB"/>
    <w:rsid w:val="00FE4706"/>
    <w:rsid w:val="00FE476D"/>
    <w:rsid w:val="00FE4771"/>
    <w:rsid w:val="00FE47A1"/>
    <w:rsid w:val="00FE4905"/>
    <w:rsid w:val="00FE4A29"/>
    <w:rsid w:val="00FE4A9A"/>
    <w:rsid w:val="00FE4B4E"/>
    <w:rsid w:val="00FE4F7D"/>
    <w:rsid w:val="00FE5492"/>
    <w:rsid w:val="00FE54B8"/>
    <w:rsid w:val="00FE5ADF"/>
    <w:rsid w:val="00FE5AF1"/>
    <w:rsid w:val="00FE5B10"/>
    <w:rsid w:val="00FE5B78"/>
    <w:rsid w:val="00FE5BCC"/>
    <w:rsid w:val="00FE5C6A"/>
    <w:rsid w:val="00FE5D0C"/>
    <w:rsid w:val="00FE5D6F"/>
    <w:rsid w:val="00FE5E78"/>
    <w:rsid w:val="00FE5F76"/>
    <w:rsid w:val="00FE5F80"/>
    <w:rsid w:val="00FE6001"/>
    <w:rsid w:val="00FE6004"/>
    <w:rsid w:val="00FE606A"/>
    <w:rsid w:val="00FE61CC"/>
    <w:rsid w:val="00FE624D"/>
    <w:rsid w:val="00FE62E5"/>
    <w:rsid w:val="00FE64F2"/>
    <w:rsid w:val="00FE65CD"/>
    <w:rsid w:val="00FE663B"/>
    <w:rsid w:val="00FE6656"/>
    <w:rsid w:val="00FE6766"/>
    <w:rsid w:val="00FE6848"/>
    <w:rsid w:val="00FE685A"/>
    <w:rsid w:val="00FE68F1"/>
    <w:rsid w:val="00FE6976"/>
    <w:rsid w:val="00FE6EFA"/>
    <w:rsid w:val="00FE6F57"/>
    <w:rsid w:val="00FE6F74"/>
    <w:rsid w:val="00FE6FC5"/>
    <w:rsid w:val="00FE719E"/>
    <w:rsid w:val="00FE74A0"/>
    <w:rsid w:val="00FE766C"/>
    <w:rsid w:val="00FE7CEE"/>
    <w:rsid w:val="00FE7DDF"/>
    <w:rsid w:val="00FF009A"/>
    <w:rsid w:val="00FF010D"/>
    <w:rsid w:val="00FF03A7"/>
    <w:rsid w:val="00FF03D4"/>
    <w:rsid w:val="00FF05B3"/>
    <w:rsid w:val="00FF05C1"/>
    <w:rsid w:val="00FF0602"/>
    <w:rsid w:val="00FF0674"/>
    <w:rsid w:val="00FF06AA"/>
    <w:rsid w:val="00FF08B0"/>
    <w:rsid w:val="00FF0D78"/>
    <w:rsid w:val="00FF0F2C"/>
    <w:rsid w:val="00FF15E0"/>
    <w:rsid w:val="00FF1662"/>
    <w:rsid w:val="00FF1AA0"/>
    <w:rsid w:val="00FF1C32"/>
    <w:rsid w:val="00FF1D99"/>
    <w:rsid w:val="00FF1FBD"/>
    <w:rsid w:val="00FF210F"/>
    <w:rsid w:val="00FF21E6"/>
    <w:rsid w:val="00FF247F"/>
    <w:rsid w:val="00FF263E"/>
    <w:rsid w:val="00FF27C7"/>
    <w:rsid w:val="00FF28DD"/>
    <w:rsid w:val="00FF2979"/>
    <w:rsid w:val="00FF2A06"/>
    <w:rsid w:val="00FF2BAD"/>
    <w:rsid w:val="00FF2D26"/>
    <w:rsid w:val="00FF2E6C"/>
    <w:rsid w:val="00FF2FD8"/>
    <w:rsid w:val="00FF3262"/>
    <w:rsid w:val="00FF3491"/>
    <w:rsid w:val="00FF3608"/>
    <w:rsid w:val="00FF36EB"/>
    <w:rsid w:val="00FF36F5"/>
    <w:rsid w:val="00FF37BF"/>
    <w:rsid w:val="00FF3806"/>
    <w:rsid w:val="00FF38CB"/>
    <w:rsid w:val="00FF38E8"/>
    <w:rsid w:val="00FF3918"/>
    <w:rsid w:val="00FF3993"/>
    <w:rsid w:val="00FF3CAB"/>
    <w:rsid w:val="00FF3D28"/>
    <w:rsid w:val="00FF3D37"/>
    <w:rsid w:val="00FF3DDD"/>
    <w:rsid w:val="00FF3E41"/>
    <w:rsid w:val="00FF3E8F"/>
    <w:rsid w:val="00FF3FA1"/>
    <w:rsid w:val="00FF41EF"/>
    <w:rsid w:val="00FF428C"/>
    <w:rsid w:val="00FF4448"/>
    <w:rsid w:val="00FF445D"/>
    <w:rsid w:val="00FF44F2"/>
    <w:rsid w:val="00FF45A8"/>
    <w:rsid w:val="00FF47D6"/>
    <w:rsid w:val="00FF488E"/>
    <w:rsid w:val="00FF4997"/>
    <w:rsid w:val="00FF4B98"/>
    <w:rsid w:val="00FF4FDE"/>
    <w:rsid w:val="00FF507B"/>
    <w:rsid w:val="00FF5148"/>
    <w:rsid w:val="00FF5161"/>
    <w:rsid w:val="00FF558C"/>
    <w:rsid w:val="00FF561A"/>
    <w:rsid w:val="00FF562D"/>
    <w:rsid w:val="00FF595E"/>
    <w:rsid w:val="00FF59A6"/>
    <w:rsid w:val="00FF5B0A"/>
    <w:rsid w:val="00FF5B5D"/>
    <w:rsid w:val="00FF603B"/>
    <w:rsid w:val="00FF627E"/>
    <w:rsid w:val="00FF6360"/>
    <w:rsid w:val="00FF658C"/>
    <w:rsid w:val="00FF66E4"/>
    <w:rsid w:val="00FF67E8"/>
    <w:rsid w:val="00FF68B4"/>
    <w:rsid w:val="00FF6DB5"/>
    <w:rsid w:val="00FF6E2E"/>
    <w:rsid w:val="00FF6EFE"/>
    <w:rsid w:val="00FF729E"/>
    <w:rsid w:val="00FF7388"/>
    <w:rsid w:val="00FF73E4"/>
    <w:rsid w:val="00FF74D3"/>
    <w:rsid w:val="00FF75C9"/>
    <w:rsid w:val="00FF7890"/>
    <w:rsid w:val="00FF7956"/>
    <w:rsid w:val="00FF7B1E"/>
    <w:rsid w:val="00FF7B58"/>
    <w:rsid w:val="00FF7C14"/>
    <w:rsid w:val="00FF7CCA"/>
    <w:rsid w:val="00FF7D17"/>
    <w:rsid w:val="00FF7D42"/>
    <w:rsid w:val="00FF7E8D"/>
    <w:rsid w:val="010752D5"/>
    <w:rsid w:val="010DB7ED"/>
    <w:rsid w:val="01145BA9"/>
    <w:rsid w:val="011A3B10"/>
    <w:rsid w:val="0129F2DA"/>
    <w:rsid w:val="0139AC48"/>
    <w:rsid w:val="014DDE84"/>
    <w:rsid w:val="0174DECE"/>
    <w:rsid w:val="01A47E80"/>
    <w:rsid w:val="01D8036B"/>
    <w:rsid w:val="01E74E81"/>
    <w:rsid w:val="0225133B"/>
    <w:rsid w:val="02F781C2"/>
    <w:rsid w:val="030FBBA1"/>
    <w:rsid w:val="0320323A"/>
    <w:rsid w:val="03A8B7D1"/>
    <w:rsid w:val="03B2E073"/>
    <w:rsid w:val="03B73AEB"/>
    <w:rsid w:val="03DF9301"/>
    <w:rsid w:val="040C7548"/>
    <w:rsid w:val="040FF7D0"/>
    <w:rsid w:val="04133A16"/>
    <w:rsid w:val="042AE5E0"/>
    <w:rsid w:val="04341DD8"/>
    <w:rsid w:val="0438F17D"/>
    <w:rsid w:val="044558AF"/>
    <w:rsid w:val="04ABAEB6"/>
    <w:rsid w:val="051C2911"/>
    <w:rsid w:val="052F5B44"/>
    <w:rsid w:val="053BB8B4"/>
    <w:rsid w:val="054A5679"/>
    <w:rsid w:val="0553C5B2"/>
    <w:rsid w:val="059938D3"/>
    <w:rsid w:val="05A9A64E"/>
    <w:rsid w:val="05B2409D"/>
    <w:rsid w:val="05B7B906"/>
    <w:rsid w:val="05BBA289"/>
    <w:rsid w:val="05CFEE39"/>
    <w:rsid w:val="05FDA872"/>
    <w:rsid w:val="063746F0"/>
    <w:rsid w:val="06800AEB"/>
    <w:rsid w:val="068B6FD5"/>
    <w:rsid w:val="069C0ED4"/>
    <w:rsid w:val="06AEF7CD"/>
    <w:rsid w:val="06B6993E"/>
    <w:rsid w:val="06D84EEF"/>
    <w:rsid w:val="06D86EA0"/>
    <w:rsid w:val="06DB172E"/>
    <w:rsid w:val="06EF9613"/>
    <w:rsid w:val="0732C785"/>
    <w:rsid w:val="07379AD9"/>
    <w:rsid w:val="078407B2"/>
    <w:rsid w:val="078C946E"/>
    <w:rsid w:val="079275C5"/>
    <w:rsid w:val="07AA8217"/>
    <w:rsid w:val="07BB6C3E"/>
    <w:rsid w:val="07C72EB7"/>
    <w:rsid w:val="0850701A"/>
    <w:rsid w:val="089EC44D"/>
    <w:rsid w:val="08B8F7E6"/>
    <w:rsid w:val="08E399E6"/>
    <w:rsid w:val="0915B422"/>
    <w:rsid w:val="092E9FD4"/>
    <w:rsid w:val="095C0352"/>
    <w:rsid w:val="098C548F"/>
    <w:rsid w:val="098EDCBD"/>
    <w:rsid w:val="099B9D60"/>
    <w:rsid w:val="09ABE6A6"/>
    <w:rsid w:val="09E1A21D"/>
    <w:rsid w:val="09E450A7"/>
    <w:rsid w:val="09EA2E6F"/>
    <w:rsid w:val="0A1A3E76"/>
    <w:rsid w:val="0A454FB0"/>
    <w:rsid w:val="0A7BB144"/>
    <w:rsid w:val="0A808FE7"/>
    <w:rsid w:val="0A8D26E9"/>
    <w:rsid w:val="0AA16EFF"/>
    <w:rsid w:val="0ABA3DB8"/>
    <w:rsid w:val="0ACC3C46"/>
    <w:rsid w:val="0AE11490"/>
    <w:rsid w:val="0AF0C7D5"/>
    <w:rsid w:val="0AF27B26"/>
    <w:rsid w:val="0AFDA8F4"/>
    <w:rsid w:val="0B0F7860"/>
    <w:rsid w:val="0B313CCF"/>
    <w:rsid w:val="0B38B984"/>
    <w:rsid w:val="0B4DED07"/>
    <w:rsid w:val="0B6963E3"/>
    <w:rsid w:val="0B72C1B0"/>
    <w:rsid w:val="0B7EB5F1"/>
    <w:rsid w:val="0B8FD5FE"/>
    <w:rsid w:val="0B9F6DCC"/>
    <w:rsid w:val="0BEDA3F4"/>
    <w:rsid w:val="0C0AF7EE"/>
    <w:rsid w:val="0C260760"/>
    <w:rsid w:val="0C29DBEA"/>
    <w:rsid w:val="0C613D5B"/>
    <w:rsid w:val="0C63BA14"/>
    <w:rsid w:val="0C81726D"/>
    <w:rsid w:val="0C81DADE"/>
    <w:rsid w:val="0C881669"/>
    <w:rsid w:val="0C9BEFFD"/>
    <w:rsid w:val="0CB1E139"/>
    <w:rsid w:val="0CFD162D"/>
    <w:rsid w:val="0D0D906A"/>
    <w:rsid w:val="0D1D5F04"/>
    <w:rsid w:val="0D3E1BA8"/>
    <w:rsid w:val="0D40281B"/>
    <w:rsid w:val="0D6A6030"/>
    <w:rsid w:val="0D6D7027"/>
    <w:rsid w:val="0D7B6AD0"/>
    <w:rsid w:val="0DC6B46E"/>
    <w:rsid w:val="0DC82F11"/>
    <w:rsid w:val="0DD04F61"/>
    <w:rsid w:val="0DD16B42"/>
    <w:rsid w:val="0DF4E586"/>
    <w:rsid w:val="0E16DA97"/>
    <w:rsid w:val="0E1E1F1E"/>
    <w:rsid w:val="0E2B2F94"/>
    <w:rsid w:val="0E3976D3"/>
    <w:rsid w:val="0E6735C4"/>
    <w:rsid w:val="0E6C7EC7"/>
    <w:rsid w:val="0E7D453C"/>
    <w:rsid w:val="0E82BDA5"/>
    <w:rsid w:val="0E91B2B8"/>
    <w:rsid w:val="0EA18ADB"/>
    <w:rsid w:val="0EA66F9F"/>
    <w:rsid w:val="0EA9C3ED"/>
    <w:rsid w:val="0EABDF4D"/>
    <w:rsid w:val="0EB16674"/>
    <w:rsid w:val="0ECABABF"/>
    <w:rsid w:val="0EF08851"/>
    <w:rsid w:val="0EF16955"/>
    <w:rsid w:val="0F1C4F51"/>
    <w:rsid w:val="0F34B926"/>
    <w:rsid w:val="0F4745FE"/>
    <w:rsid w:val="0F5EC037"/>
    <w:rsid w:val="0F66F8AB"/>
    <w:rsid w:val="0FAAB22E"/>
    <w:rsid w:val="0FBDB369"/>
    <w:rsid w:val="0FC22A30"/>
    <w:rsid w:val="0FC2F779"/>
    <w:rsid w:val="0FCB8B81"/>
    <w:rsid w:val="0FE01A36"/>
    <w:rsid w:val="0FEE4903"/>
    <w:rsid w:val="10081F2D"/>
    <w:rsid w:val="101256F3"/>
    <w:rsid w:val="103842B8"/>
    <w:rsid w:val="104B675E"/>
    <w:rsid w:val="1054E89E"/>
    <w:rsid w:val="10875CFE"/>
    <w:rsid w:val="109C2730"/>
    <w:rsid w:val="10C33614"/>
    <w:rsid w:val="10CCBBE2"/>
    <w:rsid w:val="10E77713"/>
    <w:rsid w:val="10FE5530"/>
    <w:rsid w:val="110B8BEB"/>
    <w:rsid w:val="1112A0E0"/>
    <w:rsid w:val="11233059"/>
    <w:rsid w:val="1126AC86"/>
    <w:rsid w:val="116741C4"/>
    <w:rsid w:val="11B4CA05"/>
    <w:rsid w:val="11BD4D7E"/>
    <w:rsid w:val="11E54DF0"/>
    <w:rsid w:val="11EAEEC3"/>
    <w:rsid w:val="12520CF9"/>
    <w:rsid w:val="126F3256"/>
    <w:rsid w:val="1280114E"/>
    <w:rsid w:val="128812DC"/>
    <w:rsid w:val="129548E4"/>
    <w:rsid w:val="12B03A5E"/>
    <w:rsid w:val="12D35843"/>
    <w:rsid w:val="12E7D057"/>
    <w:rsid w:val="130E49B7"/>
    <w:rsid w:val="132A192F"/>
    <w:rsid w:val="133FBFEF"/>
    <w:rsid w:val="137C0295"/>
    <w:rsid w:val="1380CDFD"/>
    <w:rsid w:val="13846C0D"/>
    <w:rsid w:val="13930CEA"/>
    <w:rsid w:val="139C984B"/>
    <w:rsid w:val="13AAD090"/>
    <w:rsid w:val="13B4598D"/>
    <w:rsid w:val="13CA18AC"/>
    <w:rsid w:val="13CE834F"/>
    <w:rsid w:val="13D09C7C"/>
    <w:rsid w:val="13E09131"/>
    <w:rsid w:val="13E20C74"/>
    <w:rsid w:val="13EA3CC7"/>
    <w:rsid w:val="1440B69A"/>
    <w:rsid w:val="14552881"/>
    <w:rsid w:val="146A35E2"/>
    <w:rsid w:val="14AC9188"/>
    <w:rsid w:val="14DC0B22"/>
    <w:rsid w:val="1524B7AF"/>
    <w:rsid w:val="15F0F69B"/>
    <w:rsid w:val="15FF9326"/>
    <w:rsid w:val="160DE836"/>
    <w:rsid w:val="161CB635"/>
    <w:rsid w:val="162400B4"/>
    <w:rsid w:val="162BD7B8"/>
    <w:rsid w:val="166A403F"/>
    <w:rsid w:val="1671D396"/>
    <w:rsid w:val="16D09F37"/>
    <w:rsid w:val="16D30A1D"/>
    <w:rsid w:val="16D6BB15"/>
    <w:rsid w:val="16EBD59F"/>
    <w:rsid w:val="170645C2"/>
    <w:rsid w:val="170B73BC"/>
    <w:rsid w:val="1710DDCF"/>
    <w:rsid w:val="1715A78C"/>
    <w:rsid w:val="17301409"/>
    <w:rsid w:val="173C5BE1"/>
    <w:rsid w:val="175E3D90"/>
    <w:rsid w:val="176F05C1"/>
    <w:rsid w:val="17905782"/>
    <w:rsid w:val="179C108F"/>
    <w:rsid w:val="17D42C50"/>
    <w:rsid w:val="182D0ABD"/>
    <w:rsid w:val="183E6062"/>
    <w:rsid w:val="185D8761"/>
    <w:rsid w:val="1866ECF8"/>
    <w:rsid w:val="186BD9E0"/>
    <w:rsid w:val="18BEAEB7"/>
    <w:rsid w:val="18C378AD"/>
    <w:rsid w:val="18EA37C6"/>
    <w:rsid w:val="18F7BB18"/>
    <w:rsid w:val="1901798F"/>
    <w:rsid w:val="1919EC71"/>
    <w:rsid w:val="1975866A"/>
    <w:rsid w:val="19759DD7"/>
    <w:rsid w:val="1983F072"/>
    <w:rsid w:val="1997B434"/>
    <w:rsid w:val="199E0237"/>
    <w:rsid w:val="19A039AC"/>
    <w:rsid w:val="1A02BE56"/>
    <w:rsid w:val="1A069980"/>
    <w:rsid w:val="1A20E432"/>
    <w:rsid w:val="1A2232C2"/>
    <w:rsid w:val="1A2E4EED"/>
    <w:rsid w:val="1A2F4B9C"/>
    <w:rsid w:val="1A78E3BB"/>
    <w:rsid w:val="1A845310"/>
    <w:rsid w:val="1A86F9B8"/>
    <w:rsid w:val="1A907AAF"/>
    <w:rsid w:val="1AA53776"/>
    <w:rsid w:val="1AC50238"/>
    <w:rsid w:val="1AD22CEB"/>
    <w:rsid w:val="1AEF334A"/>
    <w:rsid w:val="1B3C6A9E"/>
    <w:rsid w:val="1B3E321F"/>
    <w:rsid w:val="1B57D8CF"/>
    <w:rsid w:val="1B594CAF"/>
    <w:rsid w:val="1B70627D"/>
    <w:rsid w:val="1B8989A5"/>
    <w:rsid w:val="1BD810A9"/>
    <w:rsid w:val="1BFB5B38"/>
    <w:rsid w:val="1C0212D5"/>
    <w:rsid w:val="1C1C2ACA"/>
    <w:rsid w:val="1C2824F9"/>
    <w:rsid w:val="1C391A51"/>
    <w:rsid w:val="1C609CC6"/>
    <w:rsid w:val="1C8EFB17"/>
    <w:rsid w:val="1CC4E968"/>
    <w:rsid w:val="1CD071BB"/>
    <w:rsid w:val="1CF519CD"/>
    <w:rsid w:val="1D2A058D"/>
    <w:rsid w:val="1D2A5FD7"/>
    <w:rsid w:val="1D45CCEB"/>
    <w:rsid w:val="1D481088"/>
    <w:rsid w:val="1D60DC5B"/>
    <w:rsid w:val="1D858DB3"/>
    <w:rsid w:val="1D9E5F8D"/>
    <w:rsid w:val="1DA576E3"/>
    <w:rsid w:val="1DA766A1"/>
    <w:rsid w:val="1DE20C3D"/>
    <w:rsid w:val="1DFAAD8F"/>
    <w:rsid w:val="1DFBE142"/>
    <w:rsid w:val="1E37A22B"/>
    <w:rsid w:val="1E5A556E"/>
    <w:rsid w:val="1E5CAD63"/>
    <w:rsid w:val="1E9071FA"/>
    <w:rsid w:val="1E9BA82F"/>
    <w:rsid w:val="1EC3D0F8"/>
    <w:rsid w:val="1EDCF955"/>
    <w:rsid w:val="1EFE187F"/>
    <w:rsid w:val="1F0BD20D"/>
    <w:rsid w:val="1F1DF220"/>
    <w:rsid w:val="1F1FD37D"/>
    <w:rsid w:val="1F26C23F"/>
    <w:rsid w:val="1F50D743"/>
    <w:rsid w:val="1F78A899"/>
    <w:rsid w:val="1FAB9E30"/>
    <w:rsid w:val="1FC1D213"/>
    <w:rsid w:val="1FE16D59"/>
    <w:rsid w:val="1FE1F71F"/>
    <w:rsid w:val="1FEE3607"/>
    <w:rsid w:val="1FF5285C"/>
    <w:rsid w:val="1FFAD3B5"/>
    <w:rsid w:val="20468CC0"/>
    <w:rsid w:val="204D2A2F"/>
    <w:rsid w:val="204E8278"/>
    <w:rsid w:val="2068A712"/>
    <w:rsid w:val="20782352"/>
    <w:rsid w:val="207E5179"/>
    <w:rsid w:val="20C81958"/>
    <w:rsid w:val="20CDCC8C"/>
    <w:rsid w:val="21044DE0"/>
    <w:rsid w:val="21243B00"/>
    <w:rsid w:val="21443D5F"/>
    <w:rsid w:val="2146E8F9"/>
    <w:rsid w:val="2147EBC2"/>
    <w:rsid w:val="214DFB07"/>
    <w:rsid w:val="21827B60"/>
    <w:rsid w:val="218736B9"/>
    <w:rsid w:val="22227CD1"/>
    <w:rsid w:val="228D72B1"/>
    <w:rsid w:val="229DC688"/>
    <w:rsid w:val="22B0495B"/>
    <w:rsid w:val="22B10070"/>
    <w:rsid w:val="22B13D6D"/>
    <w:rsid w:val="22EC69C7"/>
    <w:rsid w:val="230E76BD"/>
    <w:rsid w:val="23179B86"/>
    <w:rsid w:val="2318BC64"/>
    <w:rsid w:val="23339374"/>
    <w:rsid w:val="235A2DDF"/>
    <w:rsid w:val="237A8701"/>
    <w:rsid w:val="238AE3F1"/>
    <w:rsid w:val="239F58D5"/>
    <w:rsid w:val="23A71BDD"/>
    <w:rsid w:val="23B06A78"/>
    <w:rsid w:val="23BA9ABE"/>
    <w:rsid w:val="23BF0929"/>
    <w:rsid w:val="2408A0DE"/>
    <w:rsid w:val="24132769"/>
    <w:rsid w:val="2419E6E9"/>
    <w:rsid w:val="24202382"/>
    <w:rsid w:val="2422B708"/>
    <w:rsid w:val="242BC307"/>
    <w:rsid w:val="24380EC9"/>
    <w:rsid w:val="243A1942"/>
    <w:rsid w:val="245E5FDF"/>
    <w:rsid w:val="249F7CBE"/>
    <w:rsid w:val="24B6ED91"/>
    <w:rsid w:val="24CB0AAB"/>
    <w:rsid w:val="24D87A82"/>
    <w:rsid w:val="254A387C"/>
    <w:rsid w:val="25500F51"/>
    <w:rsid w:val="2574E5ED"/>
    <w:rsid w:val="258EFF8B"/>
    <w:rsid w:val="25A4EA34"/>
    <w:rsid w:val="25CBEA09"/>
    <w:rsid w:val="25E7EA1D"/>
    <w:rsid w:val="25F3F05E"/>
    <w:rsid w:val="26033786"/>
    <w:rsid w:val="260CFFBA"/>
    <w:rsid w:val="2656664B"/>
    <w:rsid w:val="266581B2"/>
    <w:rsid w:val="267EBCB4"/>
    <w:rsid w:val="26810431"/>
    <w:rsid w:val="26C94965"/>
    <w:rsid w:val="26F19B6C"/>
    <w:rsid w:val="26F95459"/>
    <w:rsid w:val="27210D4C"/>
    <w:rsid w:val="2731B712"/>
    <w:rsid w:val="2734C7F9"/>
    <w:rsid w:val="27363507"/>
    <w:rsid w:val="2738EE5C"/>
    <w:rsid w:val="27584D96"/>
    <w:rsid w:val="278B9EFC"/>
    <w:rsid w:val="279E5B41"/>
    <w:rsid w:val="27B30CD8"/>
    <w:rsid w:val="27D3E0A7"/>
    <w:rsid w:val="27EE0344"/>
    <w:rsid w:val="281E922A"/>
    <w:rsid w:val="28257FD2"/>
    <w:rsid w:val="282AC8D0"/>
    <w:rsid w:val="287383D7"/>
    <w:rsid w:val="28C98F95"/>
    <w:rsid w:val="28DB300E"/>
    <w:rsid w:val="28F3B345"/>
    <w:rsid w:val="29048F80"/>
    <w:rsid w:val="290EA666"/>
    <w:rsid w:val="290FB210"/>
    <w:rsid w:val="29139755"/>
    <w:rsid w:val="2951A5CB"/>
    <w:rsid w:val="29525E76"/>
    <w:rsid w:val="2962C895"/>
    <w:rsid w:val="296E1101"/>
    <w:rsid w:val="297CEF77"/>
    <w:rsid w:val="297DD3F4"/>
    <w:rsid w:val="29870C15"/>
    <w:rsid w:val="29BB102E"/>
    <w:rsid w:val="29BE38A6"/>
    <w:rsid w:val="29C4DB53"/>
    <w:rsid w:val="29DD3E69"/>
    <w:rsid w:val="29E95385"/>
    <w:rsid w:val="29FE0484"/>
    <w:rsid w:val="2A1D0A97"/>
    <w:rsid w:val="2A24B2D2"/>
    <w:rsid w:val="2A4CECF4"/>
    <w:rsid w:val="2A4FC7C6"/>
    <w:rsid w:val="2AA88677"/>
    <w:rsid w:val="2AAF5A9A"/>
    <w:rsid w:val="2AD25591"/>
    <w:rsid w:val="2ADF34B1"/>
    <w:rsid w:val="2AE3FF5E"/>
    <w:rsid w:val="2AF3E71F"/>
    <w:rsid w:val="2AFDE7BB"/>
    <w:rsid w:val="2B33DCD9"/>
    <w:rsid w:val="2B4FBD52"/>
    <w:rsid w:val="2B5EFFEB"/>
    <w:rsid w:val="2B9A5F92"/>
    <w:rsid w:val="2B9D41B8"/>
    <w:rsid w:val="2BA25400"/>
    <w:rsid w:val="2BD611CB"/>
    <w:rsid w:val="2BE1CA8C"/>
    <w:rsid w:val="2BF14770"/>
    <w:rsid w:val="2BF69068"/>
    <w:rsid w:val="2C1B2C6D"/>
    <w:rsid w:val="2C2C6760"/>
    <w:rsid w:val="2CA2901D"/>
    <w:rsid w:val="2CAC53A0"/>
    <w:rsid w:val="2CB29804"/>
    <w:rsid w:val="2CF83C5A"/>
    <w:rsid w:val="2D14B5B9"/>
    <w:rsid w:val="2D28D485"/>
    <w:rsid w:val="2D4611E7"/>
    <w:rsid w:val="2DA209F8"/>
    <w:rsid w:val="2DBCFCDB"/>
    <w:rsid w:val="2DD04101"/>
    <w:rsid w:val="2DF08B7D"/>
    <w:rsid w:val="2DFC485B"/>
    <w:rsid w:val="2E351CCA"/>
    <w:rsid w:val="2E5EFDFE"/>
    <w:rsid w:val="2E7006B7"/>
    <w:rsid w:val="2EB1E1A4"/>
    <w:rsid w:val="2EF343AD"/>
    <w:rsid w:val="2F35EAB8"/>
    <w:rsid w:val="2F3E661A"/>
    <w:rsid w:val="2F71986C"/>
    <w:rsid w:val="2F8C0EF2"/>
    <w:rsid w:val="2FA8852E"/>
    <w:rsid w:val="2FDAAA98"/>
    <w:rsid w:val="3015FF88"/>
    <w:rsid w:val="301B4061"/>
    <w:rsid w:val="3061AA6C"/>
    <w:rsid w:val="3078BE60"/>
    <w:rsid w:val="3086E277"/>
    <w:rsid w:val="30A06970"/>
    <w:rsid w:val="30DFADFF"/>
    <w:rsid w:val="30E40FBD"/>
    <w:rsid w:val="30E57360"/>
    <w:rsid w:val="30FA2D16"/>
    <w:rsid w:val="311D178B"/>
    <w:rsid w:val="315CC9EB"/>
    <w:rsid w:val="31623303"/>
    <w:rsid w:val="31686D79"/>
    <w:rsid w:val="31877F57"/>
    <w:rsid w:val="31BF6988"/>
    <w:rsid w:val="31C281FC"/>
    <w:rsid w:val="31ECBB24"/>
    <w:rsid w:val="31F777D2"/>
    <w:rsid w:val="320CDE6F"/>
    <w:rsid w:val="322D713A"/>
    <w:rsid w:val="3280FEE3"/>
    <w:rsid w:val="328303B8"/>
    <w:rsid w:val="3299516B"/>
    <w:rsid w:val="32AD44C8"/>
    <w:rsid w:val="32C34A9D"/>
    <w:rsid w:val="32F80B51"/>
    <w:rsid w:val="3306F28F"/>
    <w:rsid w:val="3311A968"/>
    <w:rsid w:val="331E5443"/>
    <w:rsid w:val="332C45A8"/>
    <w:rsid w:val="33AED598"/>
    <w:rsid w:val="33B54774"/>
    <w:rsid w:val="33B7F169"/>
    <w:rsid w:val="3403CE2C"/>
    <w:rsid w:val="3433FB71"/>
    <w:rsid w:val="34456450"/>
    <w:rsid w:val="344CB597"/>
    <w:rsid w:val="34818A04"/>
    <w:rsid w:val="34930693"/>
    <w:rsid w:val="34A0BC4E"/>
    <w:rsid w:val="34A93017"/>
    <w:rsid w:val="34BB213D"/>
    <w:rsid w:val="34CF48DA"/>
    <w:rsid w:val="34EE8AD4"/>
    <w:rsid w:val="350D4878"/>
    <w:rsid w:val="35114D07"/>
    <w:rsid w:val="3548C0A5"/>
    <w:rsid w:val="354F9E7D"/>
    <w:rsid w:val="357C5DF7"/>
    <w:rsid w:val="35927710"/>
    <w:rsid w:val="35C94A1D"/>
    <w:rsid w:val="35DA28E3"/>
    <w:rsid w:val="35E9EEA1"/>
    <w:rsid w:val="35ED3C5D"/>
    <w:rsid w:val="35FA747D"/>
    <w:rsid w:val="3602F275"/>
    <w:rsid w:val="360DA1CA"/>
    <w:rsid w:val="36212A4B"/>
    <w:rsid w:val="3644CAE0"/>
    <w:rsid w:val="364E62F0"/>
    <w:rsid w:val="36778EE3"/>
    <w:rsid w:val="36A12125"/>
    <w:rsid w:val="36C31196"/>
    <w:rsid w:val="375331DA"/>
    <w:rsid w:val="37744A72"/>
    <w:rsid w:val="37A42735"/>
    <w:rsid w:val="37EA1E4C"/>
    <w:rsid w:val="37FE8B4E"/>
    <w:rsid w:val="38064B92"/>
    <w:rsid w:val="380D37C3"/>
    <w:rsid w:val="382E3DCF"/>
    <w:rsid w:val="382F232E"/>
    <w:rsid w:val="383202C7"/>
    <w:rsid w:val="38470C58"/>
    <w:rsid w:val="387AE06C"/>
    <w:rsid w:val="387BE96F"/>
    <w:rsid w:val="389765FB"/>
    <w:rsid w:val="38C55261"/>
    <w:rsid w:val="38F5BF43"/>
    <w:rsid w:val="38FBFCF9"/>
    <w:rsid w:val="38FDBE7B"/>
    <w:rsid w:val="390A415D"/>
    <w:rsid w:val="390CBA94"/>
    <w:rsid w:val="39146321"/>
    <w:rsid w:val="392473D2"/>
    <w:rsid w:val="3931BCB7"/>
    <w:rsid w:val="393FF796"/>
    <w:rsid w:val="39591837"/>
    <w:rsid w:val="396448AA"/>
    <w:rsid w:val="397DEE3A"/>
    <w:rsid w:val="3A0E596B"/>
    <w:rsid w:val="3A76811A"/>
    <w:rsid w:val="3A9C4A2C"/>
    <w:rsid w:val="3ACF9A6A"/>
    <w:rsid w:val="3ADEFBCA"/>
    <w:rsid w:val="3AE52FC8"/>
    <w:rsid w:val="3B30496C"/>
    <w:rsid w:val="3B3ACD90"/>
    <w:rsid w:val="3B78E80A"/>
    <w:rsid w:val="3B8E5BBA"/>
    <w:rsid w:val="3BAAD7C9"/>
    <w:rsid w:val="3BD16113"/>
    <w:rsid w:val="3C04D2F1"/>
    <w:rsid w:val="3C1E67B8"/>
    <w:rsid w:val="3C5C1494"/>
    <w:rsid w:val="3C9CF41C"/>
    <w:rsid w:val="3CA2EBC1"/>
    <w:rsid w:val="3CC038DB"/>
    <w:rsid w:val="3CCF849C"/>
    <w:rsid w:val="3CEE1ED1"/>
    <w:rsid w:val="3CF6D63C"/>
    <w:rsid w:val="3D10B499"/>
    <w:rsid w:val="3D317FFB"/>
    <w:rsid w:val="3D5666F7"/>
    <w:rsid w:val="3D63510B"/>
    <w:rsid w:val="3D794BFE"/>
    <w:rsid w:val="3D82B5B6"/>
    <w:rsid w:val="3D83BAEE"/>
    <w:rsid w:val="3D9C8CD6"/>
    <w:rsid w:val="3DCA3C5B"/>
    <w:rsid w:val="3E0658B5"/>
    <w:rsid w:val="3E912B4E"/>
    <w:rsid w:val="3E9AB097"/>
    <w:rsid w:val="3EA7F387"/>
    <w:rsid w:val="3EC3C14B"/>
    <w:rsid w:val="3EDA6E14"/>
    <w:rsid w:val="3F08B790"/>
    <w:rsid w:val="3F1666BB"/>
    <w:rsid w:val="3F17BD04"/>
    <w:rsid w:val="3F68C4AA"/>
    <w:rsid w:val="3F723DAB"/>
    <w:rsid w:val="3F79C30C"/>
    <w:rsid w:val="3F863BF2"/>
    <w:rsid w:val="3F9386E4"/>
    <w:rsid w:val="3FCE95F1"/>
    <w:rsid w:val="3FE0A83E"/>
    <w:rsid w:val="4024DA0F"/>
    <w:rsid w:val="40517736"/>
    <w:rsid w:val="4059A6F3"/>
    <w:rsid w:val="40638AAF"/>
    <w:rsid w:val="40B5043B"/>
    <w:rsid w:val="40DD177E"/>
    <w:rsid w:val="410045D6"/>
    <w:rsid w:val="4132A9E8"/>
    <w:rsid w:val="41454B0D"/>
    <w:rsid w:val="4168F645"/>
    <w:rsid w:val="41BA1635"/>
    <w:rsid w:val="420A204D"/>
    <w:rsid w:val="4211731B"/>
    <w:rsid w:val="422523A3"/>
    <w:rsid w:val="4254EA0A"/>
    <w:rsid w:val="4255C4BB"/>
    <w:rsid w:val="428D4538"/>
    <w:rsid w:val="42A6B660"/>
    <w:rsid w:val="42B011D0"/>
    <w:rsid w:val="42D72118"/>
    <w:rsid w:val="42E308BF"/>
    <w:rsid w:val="42FDD7C6"/>
    <w:rsid w:val="432FDC6E"/>
    <w:rsid w:val="434BA552"/>
    <w:rsid w:val="435B6EBF"/>
    <w:rsid w:val="43854513"/>
    <w:rsid w:val="43A4E6FA"/>
    <w:rsid w:val="43E860ED"/>
    <w:rsid w:val="4401FE94"/>
    <w:rsid w:val="4412A808"/>
    <w:rsid w:val="441B58F4"/>
    <w:rsid w:val="44207A0B"/>
    <w:rsid w:val="44556EE8"/>
    <w:rsid w:val="447195C4"/>
    <w:rsid w:val="447C49BF"/>
    <w:rsid w:val="448FBA3D"/>
    <w:rsid w:val="44C07096"/>
    <w:rsid w:val="44DC5A77"/>
    <w:rsid w:val="450CAAD0"/>
    <w:rsid w:val="451F60AB"/>
    <w:rsid w:val="453A721B"/>
    <w:rsid w:val="454511C2"/>
    <w:rsid w:val="4552FBE6"/>
    <w:rsid w:val="455813FF"/>
    <w:rsid w:val="456BF7F1"/>
    <w:rsid w:val="45866B88"/>
    <w:rsid w:val="459F6C07"/>
    <w:rsid w:val="45D8FCF3"/>
    <w:rsid w:val="4619605B"/>
    <w:rsid w:val="46337FFC"/>
    <w:rsid w:val="463BB60C"/>
    <w:rsid w:val="467E0CC8"/>
    <w:rsid w:val="468B7171"/>
    <w:rsid w:val="46907FCB"/>
    <w:rsid w:val="46D2CC33"/>
    <w:rsid w:val="46DADB8A"/>
    <w:rsid w:val="46EBC44A"/>
    <w:rsid w:val="46F38997"/>
    <w:rsid w:val="47137D3D"/>
    <w:rsid w:val="47238181"/>
    <w:rsid w:val="476A7FBD"/>
    <w:rsid w:val="4774A15C"/>
    <w:rsid w:val="4775CF92"/>
    <w:rsid w:val="47B5AB8E"/>
    <w:rsid w:val="47C966DD"/>
    <w:rsid w:val="47DCFC97"/>
    <w:rsid w:val="481C2085"/>
    <w:rsid w:val="4831783A"/>
    <w:rsid w:val="484BC4C5"/>
    <w:rsid w:val="4851875B"/>
    <w:rsid w:val="487961D1"/>
    <w:rsid w:val="488A9CA8"/>
    <w:rsid w:val="48A7046C"/>
    <w:rsid w:val="48AA1D34"/>
    <w:rsid w:val="48C47249"/>
    <w:rsid w:val="48CB421F"/>
    <w:rsid w:val="48CB62B5"/>
    <w:rsid w:val="48CC26F3"/>
    <w:rsid w:val="48D25321"/>
    <w:rsid w:val="490401A9"/>
    <w:rsid w:val="490B6603"/>
    <w:rsid w:val="490DE089"/>
    <w:rsid w:val="49148138"/>
    <w:rsid w:val="492BC2D2"/>
    <w:rsid w:val="4960C3E3"/>
    <w:rsid w:val="497B88AE"/>
    <w:rsid w:val="499E9237"/>
    <w:rsid w:val="49A2F84B"/>
    <w:rsid w:val="49E1AA0E"/>
    <w:rsid w:val="49E62EDD"/>
    <w:rsid w:val="49EF8E69"/>
    <w:rsid w:val="49F3F725"/>
    <w:rsid w:val="4A0CC1E6"/>
    <w:rsid w:val="4A0CCD60"/>
    <w:rsid w:val="4A2ABB1A"/>
    <w:rsid w:val="4A4A20E5"/>
    <w:rsid w:val="4A4E6A50"/>
    <w:rsid w:val="4A607C59"/>
    <w:rsid w:val="4A6683C5"/>
    <w:rsid w:val="4A73E569"/>
    <w:rsid w:val="4A7FCB80"/>
    <w:rsid w:val="4AA8E3EC"/>
    <w:rsid w:val="4AAAACDE"/>
    <w:rsid w:val="4AB6511E"/>
    <w:rsid w:val="4AFC79B9"/>
    <w:rsid w:val="4B3011F8"/>
    <w:rsid w:val="4B591B4E"/>
    <w:rsid w:val="4B6142FC"/>
    <w:rsid w:val="4B66A7B7"/>
    <w:rsid w:val="4B77CC61"/>
    <w:rsid w:val="4B8028B7"/>
    <w:rsid w:val="4B8814BE"/>
    <w:rsid w:val="4BAF4821"/>
    <w:rsid w:val="4BB2F2C4"/>
    <w:rsid w:val="4BCF2DA0"/>
    <w:rsid w:val="4BD68A45"/>
    <w:rsid w:val="4BD9C928"/>
    <w:rsid w:val="4BF95A67"/>
    <w:rsid w:val="4C040BB1"/>
    <w:rsid w:val="4C1D21E8"/>
    <w:rsid w:val="4C1D93E4"/>
    <w:rsid w:val="4C32F1C1"/>
    <w:rsid w:val="4C64659C"/>
    <w:rsid w:val="4C7D0E52"/>
    <w:rsid w:val="4C9A2ACF"/>
    <w:rsid w:val="4C9A5883"/>
    <w:rsid w:val="4CA49B8E"/>
    <w:rsid w:val="4CAC8F1D"/>
    <w:rsid w:val="4D4A2F9E"/>
    <w:rsid w:val="4D6839FE"/>
    <w:rsid w:val="4D9745E9"/>
    <w:rsid w:val="4DB89E45"/>
    <w:rsid w:val="4DB8A4ED"/>
    <w:rsid w:val="4DB992FE"/>
    <w:rsid w:val="4DBB5CE7"/>
    <w:rsid w:val="4DE767F0"/>
    <w:rsid w:val="4E021D28"/>
    <w:rsid w:val="4E208624"/>
    <w:rsid w:val="4E2E4B51"/>
    <w:rsid w:val="4E4195B6"/>
    <w:rsid w:val="4E443B1D"/>
    <w:rsid w:val="4E58A92A"/>
    <w:rsid w:val="4E72F944"/>
    <w:rsid w:val="4E8C81E8"/>
    <w:rsid w:val="4EB25470"/>
    <w:rsid w:val="4EB5E750"/>
    <w:rsid w:val="4EB8AD64"/>
    <w:rsid w:val="4EE0B5CF"/>
    <w:rsid w:val="4EE95315"/>
    <w:rsid w:val="4EF48808"/>
    <w:rsid w:val="4F24FAA9"/>
    <w:rsid w:val="4F2E817B"/>
    <w:rsid w:val="4F581069"/>
    <w:rsid w:val="4F65DB53"/>
    <w:rsid w:val="4F76060C"/>
    <w:rsid w:val="4F77BFDD"/>
    <w:rsid w:val="4F867059"/>
    <w:rsid w:val="4F92BEB3"/>
    <w:rsid w:val="4FA0D143"/>
    <w:rsid w:val="4FB7A704"/>
    <w:rsid w:val="4FB96D03"/>
    <w:rsid w:val="4FBA8CEB"/>
    <w:rsid w:val="4FBE613E"/>
    <w:rsid w:val="4FE2EE8B"/>
    <w:rsid w:val="500201DD"/>
    <w:rsid w:val="501F25D3"/>
    <w:rsid w:val="50210C6A"/>
    <w:rsid w:val="503E0861"/>
    <w:rsid w:val="504D1055"/>
    <w:rsid w:val="50576D11"/>
    <w:rsid w:val="506E2D11"/>
    <w:rsid w:val="50BD2B9B"/>
    <w:rsid w:val="50D3BCB9"/>
    <w:rsid w:val="50F1534C"/>
    <w:rsid w:val="5127EF98"/>
    <w:rsid w:val="5134D7F7"/>
    <w:rsid w:val="51393880"/>
    <w:rsid w:val="5146B93E"/>
    <w:rsid w:val="515FC20D"/>
    <w:rsid w:val="5162E6E6"/>
    <w:rsid w:val="519343DE"/>
    <w:rsid w:val="5197FC1D"/>
    <w:rsid w:val="51D058A0"/>
    <w:rsid w:val="5221946F"/>
    <w:rsid w:val="52428C59"/>
    <w:rsid w:val="52482C61"/>
    <w:rsid w:val="524E6BC9"/>
    <w:rsid w:val="525B8136"/>
    <w:rsid w:val="526E86D9"/>
    <w:rsid w:val="52702A41"/>
    <w:rsid w:val="529B124B"/>
    <w:rsid w:val="52A832FD"/>
    <w:rsid w:val="52ACEF0B"/>
    <w:rsid w:val="52C26BF9"/>
    <w:rsid w:val="52F72891"/>
    <w:rsid w:val="52F7A141"/>
    <w:rsid w:val="5304B774"/>
    <w:rsid w:val="530941CD"/>
    <w:rsid w:val="531277A5"/>
    <w:rsid w:val="5312F94A"/>
    <w:rsid w:val="5327808E"/>
    <w:rsid w:val="53398D91"/>
    <w:rsid w:val="53882B30"/>
    <w:rsid w:val="53A0E648"/>
    <w:rsid w:val="53A1CF24"/>
    <w:rsid w:val="53A675D2"/>
    <w:rsid w:val="53AEB14A"/>
    <w:rsid w:val="53B74613"/>
    <w:rsid w:val="53BC0299"/>
    <w:rsid w:val="53D43D7E"/>
    <w:rsid w:val="53E9C9B2"/>
    <w:rsid w:val="53FFA08C"/>
    <w:rsid w:val="5402C63C"/>
    <w:rsid w:val="54123B37"/>
    <w:rsid w:val="5450B234"/>
    <w:rsid w:val="546FF7DB"/>
    <w:rsid w:val="5470D942"/>
    <w:rsid w:val="54903967"/>
    <w:rsid w:val="54B4D89F"/>
    <w:rsid w:val="54B76E17"/>
    <w:rsid w:val="54B9D673"/>
    <w:rsid w:val="54D48558"/>
    <w:rsid w:val="54F2C7F6"/>
    <w:rsid w:val="54FE8ADE"/>
    <w:rsid w:val="55193A44"/>
    <w:rsid w:val="5536FEB9"/>
    <w:rsid w:val="55387205"/>
    <w:rsid w:val="553B9B9F"/>
    <w:rsid w:val="55493220"/>
    <w:rsid w:val="55CD0CD8"/>
    <w:rsid w:val="55D7A46F"/>
    <w:rsid w:val="55EEFDDF"/>
    <w:rsid w:val="56035995"/>
    <w:rsid w:val="560A3AB0"/>
    <w:rsid w:val="56796894"/>
    <w:rsid w:val="56CCDBD9"/>
    <w:rsid w:val="56DE3383"/>
    <w:rsid w:val="5732A08C"/>
    <w:rsid w:val="573A884F"/>
    <w:rsid w:val="57470E09"/>
    <w:rsid w:val="575A22BB"/>
    <w:rsid w:val="5770FFC0"/>
    <w:rsid w:val="5773F980"/>
    <w:rsid w:val="5783CDE1"/>
    <w:rsid w:val="579893AC"/>
    <w:rsid w:val="57999C3F"/>
    <w:rsid w:val="57A53ABD"/>
    <w:rsid w:val="57BE47A8"/>
    <w:rsid w:val="57C0FC4E"/>
    <w:rsid w:val="57CAE32C"/>
    <w:rsid w:val="57E95326"/>
    <w:rsid w:val="5803B4B5"/>
    <w:rsid w:val="5805B6EE"/>
    <w:rsid w:val="584BB97F"/>
    <w:rsid w:val="585C5405"/>
    <w:rsid w:val="588153BA"/>
    <w:rsid w:val="5895A7FC"/>
    <w:rsid w:val="58A06BC4"/>
    <w:rsid w:val="58DFABC4"/>
    <w:rsid w:val="58FDEB57"/>
    <w:rsid w:val="5907A5D0"/>
    <w:rsid w:val="590C505C"/>
    <w:rsid w:val="59168822"/>
    <w:rsid w:val="593911F0"/>
    <w:rsid w:val="5947E65A"/>
    <w:rsid w:val="59935BE8"/>
    <w:rsid w:val="59BFFD57"/>
    <w:rsid w:val="59DB3462"/>
    <w:rsid w:val="59F82466"/>
    <w:rsid w:val="59FAFF79"/>
    <w:rsid w:val="5A1BF323"/>
    <w:rsid w:val="5A3F1969"/>
    <w:rsid w:val="5A40FD5A"/>
    <w:rsid w:val="5A65469F"/>
    <w:rsid w:val="5A854200"/>
    <w:rsid w:val="5A948B8C"/>
    <w:rsid w:val="5AA509C8"/>
    <w:rsid w:val="5AB4F3F3"/>
    <w:rsid w:val="5AB6B38F"/>
    <w:rsid w:val="5ABF07B6"/>
    <w:rsid w:val="5AFFD792"/>
    <w:rsid w:val="5B02091C"/>
    <w:rsid w:val="5B02CFB5"/>
    <w:rsid w:val="5B0E5E04"/>
    <w:rsid w:val="5B1667B0"/>
    <w:rsid w:val="5B1EB55E"/>
    <w:rsid w:val="5B2B7719"/>
    <w:rsid w:val="5B8256C5"/>
    <w:rsid w:val="5B94C7B0"/>
    <w:rsid w:val="5B965442"/>
    <w:rsid w:val="5B9A2D81"/>
    <w:rsid w:val="5BC08298"/>
    <w:rsid w:val="5BE5D3CE"/>
    <w:rsid w:val="5C1662A4"/>
    <w:rsid w:val="5C174C86"/>
    <w:rsid w:val="5C1E9ED4"/>
    <w:rsid w:val="5C20C160"/>
    <w:rsid w:val="5C33C19D"/>
    <w:rsid w:val="5C393FAE"/>
    <w:rsid w:val="5C39D177"/>
    <w:rsid w:val="5C529ECA"/>
    <w:rsid w:val="5CB60CA3"/>
    <w:rsid w:val="5CD8CE9A"/>
    <w:rsid w:val="5D077BC1"/>
    <w:rsid w:val="5D109E6F"/>
    <w:rsid w:val="5D2FC528"/>
    <w:rsid w:val="5D3927CA"/>
    <w:rsid w:val="5D45F1DF"/>
    <w:rsid w:val="5D47ACAB"/>
    <w:rsid w:val="5D4CE856"/>
    <w:rsid w:val="5D5FFEE1"/>
    <w:rsid w:val="5D656B47"/>
    <w:rsid w:val="5D83B232"/>
    <w:rsid w:val="5DE42DAB"/>
    <w:rsid w:val="5E284618"/>
    <w:rsid w:val="5E325BAB"/>
    <w:rsid w:val="5E39DD12"/>
    <w:rsid w:val="5E3C22F9"/>
    <w:rsid w:val="5E3D9154"/>
    <w:rsid w:val="5E596E47"/>
    <w:rsid w:val="5E84FFF9"/>
    <w:rsid w:val="5E9D86FE"/>
    <w:rsid w:val="5EA64F1B"/>
    <w:rsid w:val="5EBBC79A"/>
    <w:rsid w:val="5EC22703"/>
    <w:rsid w:val="5F33E8A3"/>
    <w:rsid w:val="5F7360AF"/>
    <w:rsid w:val="5F746D35"/>
    <w:rsid w:val="607EFC13"/>
    <w:rsid w:val="609891E4"/>
    <w:rsid w:val="60C5B73A"/>
    <w:rsid w:val="60C820E7"/>
    <w:rsid w:val="60CBDCAC"/>
    <w:rsid w:val="60E74E9B"/>
    <w:rsid w:val="6111D621"/>
    <w:rsid w:val="617BEE12"/>
    <w:rsid w:val="618220B1"/>
    <w:rsid w:val="61A69BFE"/>
    <w:rsid w:val="61B1C433"/>
    <w:rsid w:val="61D19D57"/>
    <w:rsid w:val="61FB1E7B"/>
    <w:rsid w:val="6208811E"/>
    <w:rsid w:val="6209EF0F"/>
    <w:rsid w:val="62211799"/>
    <w:rsid w:val="6245A8FF"/>
    <w:rsid w:val="6247AD05"/>
    <w:rsid w:val="625F2421"/>
    <w:rsid w:val="6262BB46"/>
    <w:rsid w:val="6278943C"/>
    <w:rsid w:val="6279CFDF"/>
    <w:rsid w:val="62DEF363"/>
    <w:rsid w:val="62F309C0"/>
    <w:rsid w:val="632ED9A4"/>
    <w:rsid w:val="63363D37"/>
    <w:rsid w:val="63C25C2F"/>
    <w:rsid w:val="63D19361"/>
    <w:rsid w:val="63E065D5"/>
    <w:rsid w:val="6415EB17"/>
    <w:rsid w:val="6427EC29"/>
    <w:rsid w:val="64420EBA"/>
    <w:rsid w:val="645223DE"/>
    <w:rsid w:val="64542EE9"/>
    <w:rsid w:val="6470BC5E"/>
    <w:rsid w:val="6471BEB0"/>
    <w:rsid w:val="64C5FB35"/>
    <w:rsid w:val="64EB7C09"/>
    <w:rsid w:val="64FA5909"/>
    <w:rsid w:val="64FE0204"/>
    <w:rsid w:val="65013D36"/>
    <w:rsid w:val="65295823"/>
    <w:rsid w:val="653031F4"/>
    <w:rsid w:val="6532A0E7"/>
    <w:rsid w:val="654FE3C6"/>
    <w:rsid w:val="6552E808"/>
    <w:rsid w:val="657DD9AC"/>
    <w:rsid w:val="6599E796"/>
    <w:rsid w:val="65C2A5B1"/>
    <w:rsid w:val="65CBBA40"/>
    <w:rsid w:val="660C342E"/>
    <w:rsid w:val="662D1A19"/>
    <w:rsid w:val="663E828E"/>
    <w:rsid w:val="66573BB5"/>
    <w:rsid w:val="666AAC8E"/>
    <w:rsid w:val="6674438F"/>
    <w:rsid w:val="66A81B7C"/>
    <w:rsid w:val="66B094A9"/>
    <w:rsid w:val="66DB8DB0"/>
    <w:rsid w:val="66EE3D97"/>
    <w:rsid w:val="6716E1CE"/>
    <w:rsid w:val="6748A92A"/>
    <w:rsid w:val="677D490C"/>
    <w:rsid w:val="6781AE22"/>
    <w:rsid w:val="6781BF72"/>
    <w:rsid w:val="678BF0A2"/>
    <w:rsid w:val="679E8B43"/>
    <w:rsid w:val="67EBC4BA"/>
    <w:rsid w:val="67FC7941"/>
    <w:rsid w:val="67FD9BF7"/>
    <w:rsid w:val="680C6649"/>
    <w:rsid w:val="682CE8FD"/>
    <w:rsid w:val="68356187"/>
    <w:rsid w:val="687FFF9C"/>
    <w:rsid w:val="6886EF60"/>
    <w:rsid w:val="688A0DF8"/>
    <w:rsid w:val="68D71DE2"/>
    <w:rsid w:val="68D78A8C"/>
    <w:rsid w:val="68FC6FA6"/>
    <w:rsid w:val="690F0A8C"/>
    <w:rsid w:val="69175305"/>
    <w:rsid w:val="693AE058"/>
    <w:rsid w:val="69464434"/>
    <w:rsid w:val="695FCB31"/>
    <w:rsid w:val="698043FB"/>
    <w:rsid w:val="69804741"/>
    <w:rsid w:val="6981DC38"/>
    <w:rsid w:val="6987F6A3"/>
    <w:rsid w:val="69BDF6F2"/>
    <w:rsid w:val="69C57261"/>
    <w:rsid w:val="69D2BBC1"/>
    <w:rsid w:val="6A02A1E8"/>
    <w:rsid w:val="6A21BD97"/>
    <w:rsid w:val="6A7003D7"/>
    <w:rsid w:val="6AA1ECA7"/>
    <w:rsid w:val="6ABB8586"/>
    <w:rsid w:val="6ACABE26"/>
    <w:rsid w:val="6ACD6EF3"/>
    <w:rsid w:val="6AD48331"/>
    <w:rsid w:val="6AD6541F"/>
    <w:rsid w:val="6AE3E5F8"/>
    <w:rsid w:val="6B14C3EF"/>
    <w:rsid w:val="6B38FA5D"/>
    <w:rsid w:val="6B425F02"/>
    <w:rsid w:val="6B54B483"/>
    <w:rsid w:val="6B59BC74"/>
    <w:rsid w:val="6B78A4B7"/>
    <w:rsid w:val="6B95FAF9"/>
    <w:rsid w:val="6BB226AB"/>
    <w:rsid w:val="6C1AC83A"/>
    <w:rsid w:val="6C2DBDEA"/>
    <w:rsid w:val="6C46EF29"/>
    <w:rsid w:val="6C56E58B"/>
    <w:rsid w:val="6C60F6EC"/>
    <w:rsid w:val="6C716046"/>
    <w:rsid w:val="6C7A9C69"/>
    <w:rsid w:val="6C9E4532"/>
    <w:rsid w:val="6CA1CD39"/>
    <w:rsid w:val="6D12169D"/>
    <w:rsid w:val="6D27F426"/>
    <w:rsid w:val="6D2999C3"/>
    <w:rsid w:val="6D3510BF"/>
    <w:rsid w:val="6D8D6C42"/>
    <w:rsid w:val="6DA6CB03"/>
    <w:rsid w:val="6DB805DA"/>
    <w:rsid w:val="6DBB8634"/>
    <w:rsid w:val="6DF09692"/>
    <w:rsid w:val="6E08623E"/>
    <w:rsid w:val="6E16ED24"/>
    <w:rsid w:val="6E6220D4"/>
    <w:rsid w:val="6E69F224"/>
    <w:rsid w:val="6E711FF9"/>
    <w:rsid w:val="6E84160F"/>
    <w:rsid w:val="6E9A1AD3"/>
    <w:rsid w:val="6E9D8603"/>
    <w:rsid w:val="6EC20D1F"/>
    <w:rsid w:val="6F06E2C3"/>
    <w:rsid w:val="6F06EADD"/>
    <w:rsid w:val="6F14FF82"/>
    <w:rsid w:val="6F422662"/>
    <w:rsid w:val="6F4F1FB6"/>
    <w:rsid w:val="6F5FE1D7"/>
    <w:rsid w:val="6F7C76B7"/>
    <w:rsid w:val="6FA7B964"/>
    <w:rsid w:val="6FB07643"/>
    <w:rsid w:val="6FE37921"/>
    <w:rsid w:val="6FF1F68D"/>
    <w:rsid w:val="702F0799"/>
    <w:rsid w:val="706E7490"/>
    <w:rsid w:val="709CF9C3"/>
    <w:rsid w:val="70F6AF8E"/>
    <w:rsid w:val="70F75528"/>
    <w:rsid w:val="7107CAF7"/>
    <w:rsid w:val="710D5515"/>
    <w:rsid w:val="7115746A"/>
    <w:rsid w:val="71726A55"/>
    <w:rsid w:val="71A74ABD"/>
    <w:rsid w:val="71B8C39A"/>
    <w:rsid w:val="7229536B"/>
    <w:rsid w:val="7257DD29"/>
    <w:rsid w:val="7273BEA9"/>
    <w:rsid w:val="7285BE5D"/>
    <w:rsid w:val="72B12C26"/>
    <w:rsid w:val="72F9614D"/>
    <w:rsid w:val="7326A515"/>
    <w:rsid w:val="732AF35B"/>
    <w:rsid w:val="733B8366"/>
    <w:rsid w:val="73593B22"/>
    <w:rsid w:val="73690ADE"/>
    <w:rsid w:val="739C8EEF"/>
    <w:rsid w:val="73C875A2"/>
    <w:rsid w:val="73D06745"/>
    <w:rsid w:val="73EDB0D4"/>
    <w:rsid w:val="73F6FB9A"/>
    <w:rsid w:val="742715C0"/>
    <w:rsid w:val="744A63C7"/>
    <w:rsid w:val="744DDF7C"/>
    <w:rsid w:val="74602070"/>
    <w:rsid w:val="747BABD4"/>
    <w:rsid w:val="74B91048"/>
    <w:rsid w:val="74BDC42E"/>
    <w:rsid w:val="74D7A011"/>
    <w:rsid w:val="74D81A0E"/>
    <w:rsid w:val="751C6BE0"/>
    <w:rsid w:val="753D7FFF"/>
    <w:rsid w:val="753EF508"/>
    <w:rsid w:val="754FB151"/>
    <w:rsid w:val="75710CF6"/>
    <w:rsid w:val="757E2FB9"/>
    <w:rsid w:val="75844A0D"/>
    <w:rsid w:val="7586F947"/>
    <w:rsid w:val="7592CBFB"/>
    <w:rsid w:val="75A1B283"/>
    <w:rsid w:val="75E539A7"/>
    <w:rsid w:val="75ECD447"/>
    <w:rsid w:val="75F3709F"/>
    <w:rsid w:val="7601A30F"/>
    <w:rsid w:val="7604779B"/>
    <w:rsid w:val="760EF8BE"/>
    <w:rsid w:val="760F1991"/>
    <w:rsid w:val="765EC703"/>
    <w:rsid w:val="765FE296"/>
    <w:rsid w:val="76B6073B"/>
    <w:rsid w:val="76B85C10"/>
    <w:rsid w:val="76CB4B42"/>
    <w:rsid w:val="76CD155B"/>
    <w:rsid w:val="76EA10E2"/>
    <w:rsid w:val="76EAF38E"/>
    <w:rsid w:val="76F635B8"/>
    <w:rsid w:val="773EC758"/>
    <w:rsid w:val="774A87C8"/>
    <w:rsid w:val="776C63A1"/>
    <w:rsid w:val="77852B74"/>
    <w:rsid w:val="77AAEC02"/>
    <w:rsid w:val="77D286B7"/>
    <w:rsid w:val="780979FC"/>
    <w:rsid w:val="7810BCEF"/>
    <w:rsid w:val="787FE340"/>
    <w:rsid w:val="7904D98E"/>
    <w:rsid w:val="791186AE"/>
    <w:rsid w:val="793C21F0"/>
    <w:rsid w:val="795A0FAA"/>
    <w:rsid w:val="796B27A3"/>
    <w:rsid w:val="7977FD64"/>
    <w:rsid w:val="797B7AB5"/>
    <w:rsid w:val="79BCAFCF"/>
    <w:rsid w:val="79DA0294"/>
    <w:rsid w:val="7A10F122"/>
    <w:rsid w:val="7A4E47BC"/>
    <w:rsid w:val="7A59DE95"/>
    <w:rsid w:val="7A5CC488"/>
    <w:rsid w:val="7A61219F"/>
    <w:rsid w:val="7A77959B"/>
    <w:rsid w:val="7A9AA83C"/>
    <w:rsid w:val="7ABA7931"/>
    <w:rsid w:val="7ACC5D42"/>
    <w:rsid w:val="7AED0CCC"/>
    <w:rsid w:val="7B02854B"/>
    <w:rsid w:val="7B2C487F"/>
    <w:rsid w:val="7B323826"/>
    <w:rsid w:val="7BAB1069"/>
    <w:rsid w:val="7BACC183"/>
    <w:rsid w:val="7BB7CE64"/>
    <w:rsid w:val="7BC892F7"/>
    <w:rsid w:val="7BD19BE8"/>
    <w:rsid w:val="7C0AEF5A"/>
    <w:rsid w:val="7C1860B0"/>
    <w:rsid w:val="7C4C427F"/>
    <w:rsid w:val="7C4E6312"/>
    <w:rsid w:val="7C6A86CD"/>
    <w:rsid w:val="7C841EAC"/>
    <w:rsid w:val="7CA0035A"/>
    <w:rsid w:val="7CB0F73E"/>
    <w:rsid w:val="7CC61B2F"/>
    <w:rsid w:val="7CCCCC01"/>
    <w:rsid w:val="7CE4925D"/>
    <w:rsid w:val="7CFF402A"/>
    <w:rsid w:val="7D34BA08"/>
    <w:rsid w:val="7D4D33B3"/>
    <w:rsid w:val="7D507F6A"/>
    <w:rsid w:val="7D5FD290"/>
    <w:rsid w:val="7D7F5345"/>
    <w:rsid w:val="7D92C094"/>
    <w:rsid w:val="7D9B7C55"/>
    <w:rsid w:val="7DA8A31D"/>
    <w:rsid w:val="7DB2CF50"/>
    <w:rsid w:val="7DB95B2E"/>
    <w:rsid w:val="7DCEEF24"/>
    <w:rsid w:val="7DD6172A"/>
    <w:rsid w:val="7DDC1453"/>
    <w:rsid w:val="7E04FF11"/>
    <w:rsid w:val="7E1B8108"/>
    <w:rsid w:val="7E289892"/>
    <w:rsid w:val="7E2F40FD"/>
    <w:rsid w:val="7E399E9D"/>
    <w:rsid w:val="7E3E341F"/>
    <w:rsid w:val="7E7AEE13"/>
    <w:rsid w:val="7E991AE1"/>
    <w:rsid w:val="7EBEDE9F"/>
    <w:rsid w:val="7ED6A81C"/>
    <w:rsid w:val="7EEC4FCB"/>
    <w:rsid w:val="7EF13235"/>
    <w:rsid w:val="7F3453F7"/>
    <w:rsid w:val="7F3E1C7E"/>
    <w:rsid w:val="7F4AEB17"/>
    <w:rsid w:val="7F51548A"/>
    <w:rsid w:val="7F5ACB01"/>
    <w:rsid w:val="7F695D79"/>
    <w:rsid w:val="7F6C8377"/>
    <w:rsid w:val="7F7EA8B6"/>
    <w:rsid w:val="7F8ABF19"/>
    <w:rsid w:val="7FB496D0"/>
    <w:rsid w:val="7FC4563A"/>
    <w:rsid w:val="7FEA8780"/>
    <w:rsid w:val="7FF72FE0"/>
    <w:rsid w:val="7FFABF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2578"/>
  <w15:docId w15:val="{2F51AA36-9D13-4722-994D-5257BE76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5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11757"/>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11757"/>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11757"/>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11757"/>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1522C7"/>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11757"/>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757"/>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11757"/>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11757"/>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11757"/>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1522C7"/>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11757"/>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11757"/>
    <w:pPr>
      <w:keepNext/>
      <w:spacing w:before="0" w:after="0"/>
      <w:jc w:val="center"/>
    </w:pPr>
    <w:rPr>
      <w:color w:val="004A7F"/>
      <w:sz w:val="20"/>
    </w:rPr>
  </w:style>
  <w:style w:type="paragraph" w:customStyle="1" w:styleId="AlphaParagraph">
    <w:name w:val="Alpha Paragraph"/>
    <w:basedOn w:val="Normal"/>
    <w:rsid w:val="00811757"/>
    <w:pPr>
      <w:numPr>
        <w:ilvl w:val="1"/>
        <w:numId w:val="18"/>
      </w:numPr>
      <w:spacing w:before="0"/>
    </w:pPr>
  </w:style>
  <w:style w:type="table" w:styleId="TableGridLight">
    <w:name w:val="Grid Table Light"/>
    <w:basedOn w:val="TableNormal"/>
    <w:uiPriority w:val="40"/>
    <w:rsid w:val="00811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811757"/>
    <w:pPr>
      <w:keepNext/>
      <w:spacing w:before="240"/>
    </w:pPr>
    <w:rPr>
      <w:b/>
      <w:color w:val="2C384A" w:themeColor="accent1"/>
      <w:sz w:val="28"/>
      <w:szCs w:val="26"/>
    </w:rPr>
  </w:style>
  <w:style w:type="paragraph" w:customStyle="1" w:styleId="BoxText">
    <w:name w:val="Box Text"/>
    <w:basedOn w:val="Normal"/>
    <w:link w:val="BoxTextChar"/>
    <w:rsid w:val="00811757"/>
  </w:style>
  <w:style w:type="paragraph" w:customStyle="1" w:styleId="Bullet">
    <w:name w:val="Bullet"/>
    <w:basedOn w:val="Normal"/>
    <w:link w:val="BulletChar"/>
    <w:qFormat/>
    <w:rsid w:val="00811757"/>
    <w:pPr>
      <w:numPr>
        <w:numId w:val="15"/>
      </w:numPr>
      <w:tabs>
        <w:tab w:val="left" w:pos="720"/>
      </w:tabs>
      <w:spacing w:after="0" w:line="276" w:lineRule="auto"/>
    </w:pPr>
  </w:style>
  <w:style w:type="paragraph" w:customStyle="1" w:styleId="ChartandTableFootnoteAlpha">
    <w:name w:val="Chart and Table Footnote Alpha"/>
    <w:rsid w:val="00811757"/>
    <w:pPr>
      <w:numPr>
        <w:numId w:val="14"/>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11757"/>
    <w:pPr>
      <w:jc w:val="center"/>
    </w:pPr>
  </w:style>
  <w:style w:type="paragraph" w:customStyle="1" w:styleId="ChartorTableNote">
    <w:name w:val="Chart or Table Note"/>
    <w:next w:val="Normal"/>
    <w:qFormat/>
    <w:rsid w:val="00811757"/>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11757"/>
    <w:pPr>
      <w:jc w:val="center"/>
    </w:pPr>
    <w:rPr>
      <w:b w:val="0"/>
      <w:bCs/>
    </w:rPr>
  </w:style>
  <w:style w:type="paragraph" w:customStyle="1" w:styleId="ReportDate">
    <w:name w:val="Report Date"/>
    <w:basedOn w:val="Normal"/>
    <w:link w:val="ReportDateChar"/>
    <w:rsid w:val="00811757"/>
    <w:pPr>
      <w:keepNext/>
      <w:spacing w:before="0" w:after="360"/>
    </w:pPr>
    <w:rPr>
      <w:color w:val="2C384A" w:themeColor="accent1"/>
      <w:sz w:val="32"/>
    </w:rPr>
  </w:style>
  <w:style w:type="paragraph" w:customStyle="1" w:styleId="Dash">
    <w:name w:val="Dash"/>
    <w:basedOn w:val="Normal"/>
    <w:link w:val="DashChar"/>
    <w:qFormat/>
    <w:rsid w:val="00811757"/>
    <w:pPr>
      <w:numPr>
        <w:ilvl w:val="1"/>
        <w:numId w:val="7"/>
      </w:numPr>
      <w:spacing w:before="0"/>
    </w:pPr>
  </w:style>
  <w:style w:type="paragraph" w:customStyle="1" w:styleId="DoubleDot">
    <w:name w:val="Double Dot"/>
    <w:basedOn w:val="Normal"/>
    <w:link w:val="DoubleDotChar"/>
    <w:qFormat/>
    <w:rsid w:val="00811757"/>
    <w:pPr>
      <w:numPr>
        <w:ilvl w:val="2"/>
        <w:numId w:val="7"/>
      </w:numPr>
      <w:spacing w:before="0"/>
    </w:pPr>
  </w:style>
  <w:style w:type="paragraph" w:customStyle="1" w:styleId="TableMainHeading">
    <w:name w:val="Table Main Heading"/>
    <w:basedOn w:val="Heading3"/>
    <w:next w:val="Normal"/>
    <w:qFormat/>
    <w:rsid w:val="00811757"/>
    <w:pPr>
      <w:spacing w:before="120"/>
    </w:pPr>
    <w:rPr>
      <w:b w:val="0"/>
      <w:sz w:val="26"/>
    </w:rPr>
  </w:style>
  <w:style w:type="paragraph" w:customStyle="1" w:styleId="FooterEven">
    <w:name w:val="Footer Even"/>
    <w:basedOn w:val="Footer"/>
    <w:rsid w:val="00811757"/>
    <w:pPr>
      <w:tabs>
        <w:tab w:val="clear" w:pos="9072"/>
      </w:tabs>
      <w:jc w:val="left"/>
    </w:pPr>
  </w:style>
  <w:style w:type="paragraph" w:customStyle="1" w:styleId="FooterOdd">
    <w:name w:val="Footer Odd"/>
    <w:basedOn w:val="Footer"/>
    <w:rsid w:val="00811757"/>
    <w:pPr>
      <w:tabs>
        <w:tab w:val="clear" w:pos="9072"/>
      </w:tabs>
    </w:pPr>
    <w:rPr>
      <w:noProof w:val="0"/>
    </w:rPr>
  </w:style>
  <w:style w:type="character" w:styleId="Hyperlink">
    <w:name w:val="Hyperlink"/>
    <w:basedOn w:val="DefaultParagraphFont"/>
    <w:uiPriority w:val="99"/>
    <w:rsid w:val="00811757"/>
    <w:rPr>
      <w:color w:val="3A6FAF"/>
      <w:u w:val="single"/>
    </w:rPr>
  </w:style>
  <w:style w:type="paragraph" w:customStyle="1" w:styleId="OutlineNumbered1">
    <w:name w:val="Outline Numbered 1"/>
    <w:basedOn w:val="Normal"/>
    <w:rsid w:val="00811757"/>
    <w:pPr>
      <w:numPr>
        <w:numId w:val="47"/>
      </w:numPr>
      <w:spacing w:before="0"/>
    </w:pPr>
  </w:style>
  <w:style w:type="paragraph" w:customStyle="1" w:styleId="OneLevelNumberedParagraph">
    <w:name w:val="One Level Numbered Paragraph"/>
    <w:basedOn w:val="Normal"/>
    <w:rsid w:val="00811757"/>
    <w:pPr>
      <w:numPr>
        <w:numId w:val="11"/>
      </w:numPr>
      <w:tabs>
        <w:tab w:val="clear" w:pos="284"/>
        <w:tab w:val="num" w:pos="360"/>
      </w:tabs>
      <w:spacing w:before="0"/>
    </w:pPr>
  </w:style>
  <w:style w:type="paragraph" w:customStyle="1" w:styleId="OutlineNumbered2">
    <w:name w:val="Outline Numbered 2"/>
    <w:basedOn w:val="Normal"/>
    <w:rsid w:val="00811757"/>
    <w:pPr>
      <w:numPr>
        <w:ilvl w:val="1"/>
        <w:numId w:val="47"/>
      </w:numPr>
      <w:spacing w:before="0"/>
    </w:pPr>
  </w:style>
  <w:style w:type="paragraph" w:customStyle="1" w:styleId="OutlineNumbered3">
    <w:name w:val="Outline Numbered 3"/>
    <w:basedOn w:val="Normal"/>
    <w:rsid w:val="00811757"/>
    <w:pPr>
      <w:numPr>
        <w:ilvl w:val="2"/>
        <w:numId w:val="47"/>
      </w:numPr>
      <w:spacing w:before="0"/>
    </w:pPr>
  </w:style>
  <w:style w:type="paragraph" w:customStyle="1" w:styleId="SingleParagraph">
    <w:name w:val="Single Paragraph"/>
    <w:basedOn w:val="Normal"/>
    <w:next w:val="Normal"/>
    <w:link w:val="SingleParagraphChar"/>
    <w:rsid w:val="00811757"/>
    <w:pPr>
      <w:spacing w:before="0" w:after="0"/>
    </w:pPr>
  </w:style>
  <w:style w:type="paragraph" w:customStyle="1" w:styleId="TableSecondHeading">
    <w:name w:val="Table Second Heading"/>
    <w:basedOn w:val="Normal"/>
    <w:next w:val="Normal"/>
    <w:rsid w:val="00811757"/>
    <w:pPr>
      <w:keepNext/>
      <w:spacing w:before="0" w:after="20"/>
    </w:pPr>
    <w:rPr>
      <w:b/>
      <w:color w:val="004A7F"/>
    </w:rPr>
  </w:style>
  <w:style w:type="paragraph" w:customStyle="1" w:styleId="TableColumnHeadingCentred">
    <w:name w:val="Table Column Heading Centred"/>
    <w:basedOn w:val="TableTextLeft"/>
    <w:rsid w:val="00811757"/>
    <w:pPr>
      <w:jc w:val="center"/>
    </w:pPr>
    <w:rPr>
      <w:b/>
      <w:color w:val="2C384A" w:themeColor="accent1"/>
      <w:sz w:val="20"/>
    </w:rPr>
  </w:style>
  <w:style w:type="paragraph" w:customStyle="1" w:styleId="TableColumnHeadingLeft">
    <w:name w:val="Table Column Heading Left"/>
    <w:basedOn w:val="TableTextLeft"/>
    <w:rsid w:val="00811757"/>
    <w:rPr>
      <w:b/>
      <w:color w:val="2C384A" w:themeColor="accent1"/>
      <w:sz w:val="20"/>
    </w:rPr>
  </w:style>
  <w:style w:type="paragraph" w:customStyle="1" w:styleId="TableColumnHeadingRight">
    <w:name w:val="Table Column Heading Right"/>
    <w:basedOn w:val="TableTextLeft"/>
    <w:rsid w:val="00811757"/>
    <w:pPr>
      <w:jc w:val="right"/>
    </w:pPr>
    <w:rPr>
      <w:b/>
      <w:color w:val="2C384A" w:themeColor="accent1"/>
      <w:sz w:val="20"/>
    </w:rPr>
  </w:style>
  <w:style w:type="table" w:styleId="TableGrid">
    <w:name w:val="Table Grid"/>
    <w:basedOn w:val="TableNormal"/>
    <w:rsid w:val="00811757"/>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11757"/>
    <w:pPr>
      <w:jc w:val="center"/>
    </w:pPr>
  </w:style>
  <w:style w:type="paragraph" w:customStyle="1" w:styleId="TableTextLeft">
    <w:name w:val="Table Text Left"/>
    <w:basedOn w:val="TableTextRight"/>
    <w:rsid w:val="00811757"/>
    <w:pPr>
      <w:jc w:val="left"/>
    </w:pPr>
  </w:style>
  <w:style w:type="paragraph" w:customStyle="1" w:styleId="TableTextRight">
    <w:name w:val="Table Text Right"/>
    <w:basedOn w:val="Normal"/>
    <w:rsid w:val="00811757"/>
    <w:pPr>
      <w:spacing w:before="40" w:after="40"/>
      <w:jc w:val="right"/>
    </w:pPr>
    <w:rPr>
      <w:color w:val="000000"/>
      <w:sz w:val="18"/>
    </w:rPr>
  </w:style>
  <w:style w:type="paragraph" w:styleId="TOC1">
    <w:name w:val="toc 1"/>
    <w:basedOn w:val="Normal"/>
    <w:next w:val="Normal"/>
    <w:uiPriority w:val="39"/>
    <w:rsid w:val="00811757"/>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11757"/>
    <w:pPr>
      <w:keepNext/>
      <w:tabs>
        <w:tab w:val="right" w:leader="dot" w:pos="9072"/>
      </w:tabs>
      <w:spacing w:before="40" w:after="20"/>
      <w:ind w:right="-2"/>
    </w:pPr>
    <w:rPr>
      <w:noProof/>
      <w:color w:val="004A7F"/>
    </w:rPr>
  </w:style>
  <w:style w:type="paragraph" w:styleId="TOC3">
    <w:name w:val="toc 3"/>
    <w:basedOn w:val="Normal"/>
    <w:next w:val="Normal"/>
    <w:uiPriority w:val="39"/>
    <w:rsid w:val="00811757"/>
    <w:pPr>
      <w:tabs>
        <w:tab w:val="right" w:leader="dot" w:pos="9072"/>
      </w:tabs>
      <w:spacing w:before="20" w:after="0"/>
      <w:ind w:left="284" w:right="-2"/>
    </w:pPr>
    <w:rPr>
      <w:rFonts w:cs="Calibri"/>
      <w:noProof/>
    </w:rPr>
  </w:style>
  <w:style w:type="numbering" w:customStyle="1" w:styleId="OutlineList">
    <w:name w:val="OutlineList"/>
    <w:uiPriority w:val="99"/>
    <w:rsid w:val="00811757"/>
    <w:pPr>
      <w:numPr>
        <w:numId w:val="10"/>
      </w:numPr>
    </w:pPr>
  </w:style>
  <w:style w:type="numbering" w:customStyle="1" w:styleId="BulletedList">
    <w:name w:val="Bulleted List"/>
    <w:uiPriority w:val="99"/>
    <w:rsid w:val="00811757"/>
    <w:pPr>
      <w:numPr>
        <w:numId w:val="7"/>
      </w:numPr>
    </w:pPr>
  </w:style>
  <w:style w:type="numbering" w:customStyle="1" w:styleId="BoxBulletedList">
    <w:name w:val="Box Bulleted List"/>
    <w:uiPriority w:val="99"/>
    <w:rsid w:val="00811757"/>
    <w:pPr>
      <w:numPr>
        <w:numId w:val="8"/>
      </w:numPr>
    </w:pPr>
  </w:style>
  <w:style w:type="numbering" w:customStyle="1" w:styleId="OneLevelList">
    <w:name w:val="OneLevelList"/>
    <w:uiPriority w:val="99"/>
    <w:rsid w:val="00811757"/>
    <w:pPr>
      <w:numPr>
        <w:numId w:val="9"/>
      </w:numPr>
    </w:pPr>
  </w:style>
  <w:style w:type="numbering" w:customStyle="1" w:styleId="ChartandTableFootnoteAlphaList">
    <w:name w:val="ChartandTableFootnoteAlphaList"/>
    <w:uiPriority w:val="99"/>
    <w:rsid w:val="00811757"/>
    <w:pPr>
      <w:numPr>
        <w:numId w:val="14"/>
      </w:numPr>
    </w:pPr>
  </w:style>
  <w:style w:type="paragraph" w:customStyle="1" w:styleId="Heading1Numbered">
    <w:name w:val="Heading 1 Numbered"/>
    <w:basedOn w:val="Heading1"/>
    <w:next w:val="Normal"/>
    <w:rsid w:val="00811757"/>
    <w:pPr>
      <w:numPr>
        <w:numId w:val="13"/>
      </w:numPr>
    </w:pPr>
  </w:style>
  <w:style w:type="character" w:customStyle="1" w:styleId="SingleParagraphChar">
    <w:name w:val="Single Paragraph Char"/>
    <w:basedOn w:val="DefaultParagraphFont"/>
    <w:link w:val="SingleParagraph"/>
    <w:rsid w:val="00811757"/>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C03C40"/>
    <w:pPr>
      <w:numPr>
        <w:ilvl w:val="1"/>
        <w:numId w:val="13"/>
      </w:numPr>
    </w:pPr>
  </w:style>
  <w:style w:type="paragraph" w:customStyle="1" w:styleId="Heading3Numbered">
    <w:name w:val="Heading 3 Numbered"/>
    <w:basedOn w:val="Heading3"/>
    <w:rsid w:val="00811757"/>
    <w:pPr>
      <w:numPr>
        <w:ilvl w:val="2"/>
        <w:numId w:val="13"/>
      </w:numPr>
    </w:pPr>
  </w:style>
  <w:style w:type="paragraph" w:styleId="Title">
    <w:name w:val="Title"/>
    <w:basedOn w:val="Normal"/>
    <w:next w:val="Normal"/>
    <w:link w:val="TitleChar"/>
    <w:uiPriority w:val="10"/>
    <w:rsid w:val="00811757"/>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811757"/>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811757"/>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811757"/>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11757"/>
    <w:rPr>
      <w:i/>
      <w:iCs/>
      <w:color w:val="808080" w:themeColor="text1" w:themeTint="7F"/>
    </w:rPr>
  </w:style>
  <w:style w:type="paragraph" w:styleId="Header">
    <w:name w:val="header"/>
    <w:basedOn w:val="Normal"/>
    <w:link w:val="HeaderChar"/>
    <w:uiPriority w:val="99"/>
    <w:unhideWhenUsed/>
    <w:rsid w:val="00811757"/>
    <w:pPr>
      <w:keepNext/>
      <w:spacing w:before="0" w:after="0"/>
      <w:jc w:val="right"/>
    </w:pPr>
    <w:rPr>
      <w:color w:val="004A7F"/>
      <w:sz w:val="20"/>
    </w:rPr>
  </w:style>
  <w:style w:type="character" w:customStyle="1" w:styleId="HeaderChar">
    <w:name w:val="Header Char"/>
    <w:basedOn w:val="DefaultParagraphFont"/>
    <w:link w:val="Header"/>
    <w:uiPriority w:val="99"/>
    <w:rsid w:val="00811757"/>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11757"/>
    <w:rPr>
      <w:color w:val="808080"/>
    </w:rPr>
  </w:style>
  <w:style w:type="paragraph" w:customStyle="1" w:styleId="HeadingBase">
    <w:name w:val="Heading Base"/>
    <w:rsid w:val="00811757"/>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811757"/>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11757"/>
    <w:pPr>
      <w:ind w:left="284"/>
    </w:pPr>
  </w:style>
  <w:style w:type="paragraph" w:customStyle="1" w:styleId="TableHeadingContinued">
    <w:name w:val="Table Heading Continued"/>
    <w:basedOn w:val="TableMainHeading"/>
    <w:next w:val="TableGraphic"/>
    <w:rsid w:val="00811757"/>
  </w:style>
  <w:style w:type="paragraph" w:customStyle="1" w:styleId="TableGraphic">
    <w:name w:val="Table Graphic"/>
    <w:basedOn w:val="HeadingBase"/>
    <w:next w:val="Normal"/>
    <w:rsid w:val="00811757"/>
    <w:pPr>
      <w:spacing w:after="0"/>
    </w:pPr>
  </w:style>
  <w:style w:type="character" w:styleId="FootnoteReference">
    <w:name w:val="footnote reference"/>
    <w:basedOn w:val="DefaultParagraphFont"/>
    <w:uiPriority w:val="99"/>
    <w:rsid w:val="00811757"/>
    <w:rPr>
      <w:sz w:val="18"/>
      <w:vertAlign w:val="superscript"/>
    </w:rPr>
  </w:style>
  <w:style w:type="paragraph" w:styleId="FootnoteText">
    <w:name w:val="footnote text"/>
    <w:basedOn w:val="Normal"/>
    <w:link w:val="FootnoteTextChar"/>
    <w:uiPriority w:val="99"/>
    <w:rsid w:val="00811757"/>
    <w:pPr>
      <w:spacing w:before="0" w:after="0"/>
      <w:ind w:left="397" w:hanging="397"/>
    </w:pPr>
    <w:rPr>
      <w:sz w:val="20"/>
    </w:rPr>
  </w:style>
  <w:style w:type="character" w:customStyle="1" w:styleId="FootnoteTextChar">
    <w:name w:val="Footnote Text Char"/>
    <w:basedOn w:val="DefaultParagraphFont"/>
    <w:link w:val="FootnoteText"/>
    <w:uiPriority w:val="99"/>
    <w:rsid w:val="00811757"/>
    <w:rPr>
      <w:rFonts w:ascii="Calibri Light" w:eastAsia="Times New Roman" w:hAnsi="Calibri Light" w:cs="Times New Roman"/>
      <w:sz w:val="20"/>
      <w:szCs w:val="20"/>
      <w:lang w:eastAsia="en-AU"/>
    </w:rPr>
  </w:style>
  <w:style w:type="paragraph" w:customStyle="1" w:styleId="Heading3noTOC">
    <w:name w:val="Heading 3 no TOC"/>
    <w:basedOn w:val="Heading3"/>
    <w:rsid w:val="00811757"/>
    <w:rPr>
      <w:rFonts w:cs="Calibri"/>
    </w:rPr>
  </w:style>
  <w:style w:type="paragraph" w:styleId="BalloonText">
    <w:name w:val="Balloon Text"/>
    <w:basedOn w:val="Normal"/>
    <w:link w:val="BalloonTextChar"/>
    <w:uiPriority w:val="99"/>
    <w:semiHidden/>
    <w:unhideWhenUsed/>
    <w:rsid w:val="0081175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757"/>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11757"/>
    <w:rPr>
      <w:rFonts w:ascii="Calibri Light" w:eastAsia="Times New Roman" w:hAnsi="Calibri Light" w:cs="Times New Roman"/>
      <w:szCs w:val="20"/>
      <w:lang w:eastAsia="en-AU"/>
    </w:rPr>
  </w:style>
  <w:style w:type="paragraph" w:customStyle="1" w:styleId="Boxbullet">
    <w:name w:val="Box bullet"/>
    <w:basedOn w:val="Bullet"/>
    <w:rsid w:val="00811757"/>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11757"/>
    <w:rPr>
      <w:rFonts w:ascii="Calibri Light" w:eastAsia="Times New Roman" w:hAnsi="Calibri Light" w:cs="Times New Roman"/>
      <w:szCs w:val="20"/>
      <w:lang w:eastAsia="en-AU"/>
    </w:rPr>
  </w:style>
  <w:style w:type="paragraph" w:customStyle="1" w:styleId="Boxdash">
    <w:name w:val="Box dash"/>
    <w:basedOn w:val="Dash"/>
    <w:rsid w:val="00811757"/>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11757"/>
    <w:rPr>
      <w:rFonts w:ascii="Calibri Light" w:eastAsia="Times New Roman" w:hAnsi="Calibri Light" w:cs="Times New Roman"/>
      <w:szCs w:val="20"/>
      <w:lang w:eastAsia="en-AU"/>
    </w:rPr>
  </w:style>
  <w:style w:type="paragraph" w:customStyle="1" w:styleId="Boxdoubledot">
    <w:name w:val="Box double dot"/>
    <w:basedOn w:val="DoubleDot"/>
    <w:rsid w:val="00811757"/>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11757"/>
    <w:rPr>
      <w:rFonts w:ascii="Calibri Light" w:eastAsia="Times New Roman" w:hAnsi="Calibri Light" w:cs="Times New Roman"/>
      <w:szCs w:val="20"/>
      <w:lang w:eastAsia="en-AU"/>
    </w:rPr>
  </w:style>
  <w:style w:type="character" w:styleId="Strong">
    <w:name w:val="Strong"/>
    <w:basedOn w:val="DefaultParagraphFont"/>
    <w:rsid w:val="00811757"/>
    <w:rPr>
      <w:b/>
      <w:bCs/>
    </w:rPr>
  </w:style>
  <w:style w:type="paragraph" w:customStyle="1" w:styleId="Instructions">
    <w:name w:val="Instructions"/>
    <w:basedOn w:val="Normal"/>
    <w:uiPriority w:val="1"/>
    <w:rsid w:val="00811757"/>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811757"/>
    <w:rPr>
      <w:color w:val="605E5C"/>
      <w:shd w:val="clear" w:color="auto" w:fill="E1DFDD"/>
    </w:rPr>
  </w:style>
  <w:style w:type="paragraph" w:styleId="Footer">
    <w:name w:val="footer"/>
    <w:basedOn w:val="Normal"/>
    <w:link w:val="FooterChar"/>
    <w:unhideWhenUsed/>
    <w:rsid w:val="00811757"/>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811757"/>
    <w:rPr>
      <w:rFonts w:ascii="Calibri Light" w:eastAsia="Times New Roman" w:hAnsi="Calibri Light" w:cs="Times New Roman"/>
      <w:noProof/>
      <w:color w:val="2C384A" w:themeColor="accent1"/>
      <w:sz w:val="20"/>
      <w:szCs w:val="20"/>
      <w:lang w:eastAsia="en-AU"/>
    </w:rPr>
  </w:style>
  <w:style w:type="paragraph" w:customStyle="1" w:styleId="Crest">
    <w:name w:val="Crest"/>
    <w:basedOn w:val="Header"/>
    <w:rsid w:val="003976BF"/>
    <w:pPr>
      <w:spacing w:after="480"/>
      <w:jc w:val="center"/>
    </w:pPr>
    <w:rPr>
      <w:color w:val="000000" w:themeColor="text1"/>
    </w:rPr>
  </w:style>
  <w:style w:type="paragraph" w:styleId="ListParagraph">
    <w:name w:val="List Paragraph"/>
    <w:basedOn w:val="Normal"/>
    <w:uiPriority w:val="34"/>
    <w:qFormat/>
    <w:rsid w:val="00304693"/>
    <w:pPr>
      <w:ind w:left="720"/>
      <w:contextualSpacing/>
    </w:pPr>
  </w:style>
  <w:style w:type="paragraph" w:customStyle="1" w:styleId="SecurityClassificationHeader">
    <w:name w:val="Security Classification Header"/>
    <w:link w:val="SecurityClassificationHeaderChar"/>
    <w:rsid w:val="00A84845"/>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A84845"/>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A84845"/>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A84845"/>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A84845"/>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A84845"/>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A84845"/>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A84845"/>
    <w:rPr>
      <w:rFonts w:ascii="Calibri" w:eastAsia="Times New Roman" w:hAnsi="Calibri" w:cs="Calibri"/>
      <w:b/>
      <w:color w:val="FF0000"/>
      <w:sz w:val="24"/>
      <w:szCs w:val="20"/>
      <w:lang w:eastAsia="en-AU"/>
    </w:rPr>
  </w:style>
  <w:style w:type="paragraph" w:styleId="EndnoteText">
    <w:name w:val="endnote text"/>
    <w:basedOn w:val="Normal"/>
    <w:link w:val="EndnoteTextChar"/>
    <w:uiPriority w:val="99"/>
    <w:semiHidden/>
    <w:unhideWhenUsed/>
    <w:rsid w:val="004F362E"/>
    <w:pPr>
      <w:spacing w:before="0" w:after="0"/>
    </w:pPr>
    <w:rPr>
      <w:sz w:val="20"/>
    </w:rPr>
  </w:style>
  <w:style w:type="character" w:customStyle="1" w:styleId="EndnoteTextChar">
    <w:name w:val="Endnote Text Char"/>
    <w:basedOn w:val="DefaultParagraphFont"/>
    <w:link w:val="EndnoteText"/>
    <w:uiPriority w:val="99"/>
    <w:semiHidden/>
    <w:rsid w:val="004F362E"/>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4F362E"/>
    <w:rPr>
      <w:vertAlign w:val="superscript"/>
    </w:rPr>
  </w:style>
  <w:style w:type="character" w:customStyle="1" w:styleId="ui-provider">
    <w:name w:val="ui-provider"/>
    <w:basedOn w:val="DefaultParagraphFont"/>
    <w:rsid w:val="007E0F28"/>
  </w:style>
  <w:style w:type="character" w:styleId="CommentReference">
    <w:name w:val="annotation reference"/>
    <w:basedOn w:val="DefaultParagraphFont"/>
    <w:uiPriority w:val="99"/>
    <w:semiHidden/>
    <w:unhideWhenUsed/>
    <w:rsid w:val="005D1FD3"/>
    <w:rPr>
      <w:sz w:val="16"/>
      <w:szCs w:val="16"/>
    </w:rPr>
  </w:style>
  <w:style w:type="paragraph" w:styleId="CommentText">
    <w:name w:val="annotation text"/>
    <w:basedOn w:val="Normal"/>
    <w:link w:val="CommentTextChar"/>
    <w:uiPriority w:val="99"/>
    <w:unhideWhenUsed/>
    <w:rsid w:val="005D1FD3"/>
    <w:rPr>
      <w:sz w:val="20"/>
    </w:rPr>
  </w:style>
  <w:style w:type="character" w:customStyle="1" w:styleId="CommentTextChar">
    <w:name w:val="Comment Text Char"/>
    <w:basedOn w:val="DefaultParagraphFont"/>
    <w:link w:val="CommentText"/>
    <w:uiPriority w:val="99"/>
    <w:rsid w:val="005D1FD3"/>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D1FD3"/>
    <w:rPr>
      <w:b/>
      <w:bCs/>
    </w:rPr>
  </w:style>
  <w:style w:type="character" w:customStyle="1" w:styleId="CommentSubjectChar">
    <w:name w:val="Comment Subject Char"/>
    <w:basedOn w:val="CommentTextChar"/>
    <w:link w:val="CommentSubject"/>
    <w:uiPriority w:val="99"/>
    <w:semiHidden/>
    <w:rsid w:val="005D1FD3"/>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430FDF"/>
    <w:rPr>
      <w:color w:val="2B579A"/>
      <w:shd w:val="clear" w:color="auto" w:fill="E1DFDD"/>
    </w:rPr>
  </w:style>
  <w:style w:type="paragraph" w:styleId="Revision">
    <w:name w:val="Revision"/>
    <w:hidden/>
    <w:uiPriority w:val="99"/>
    <w:semiHidden/>
    <w:rsid w:val="00063F79"/>
    <w:pPr>
      <w:spacing w:after="0" w:line="240" w:lineRule="auto"/>
    </w:pPr>
    <w:rPr>
      <w:rFonts w:ascii="Calibri Light" w:eastAsia="Times New Roman" w:hAnsi="Calibri Light" w:cs="Times New Roman"/>
      <w:szCs w:val="20"/>
      <w:lang w:eastAsia="en-AU"/>
    </w:rPr>
  </w:style>
  <w:style w:type="character" w:customStyle="1" w:styleId="normaltextrun">
    <w:name w:val="normaltextrun"/>
    <w:basedOn w:val="DefaultParagraphFont"/>
    <w:rsid w:val="005A3708"/>
  </w:style>
  <w:style w:type="character" w:styleId="FollowedHyperlink">
    <w:name w:val="FollowedHyperlink"/>
    <w:basedOn w:val="DefaultParagraphFont"/>
    <w:uiPriority w:val="99"/>
    <w:semiHidden/>
    <w:unhideWhenUsed/>
    <w:rsid w:val="00A065B5"/>
    <w:rPr>
      <w:color w:val="844D9E" w:themeColor="followedHyperlink"/>
      <w:u w:val="single"/>
    </w:rPr>
  </w:style>
  <w:style w:type="table" w:styleId="GridTable1Light-Accent2">
    <w:name w:val="Grid Table 1 Light Accent 2"/>
    <w:basedOn w:val="TableNormal"/>
    <w:uiPriority w:val="46"/>
    <w:rsid w:val="00094305"/>
    <w:pPr>
      <w:spacing w:after="0" w:line="240" w:lineRule="auto"/>
    </w:pPr>
    <w:tblPr>
      <w:tblStyleRowBandSize w:val="1"/>
      <w:tblStyleColBandSize w:val="1"/>
      <w:tblBorders>
        <w:top w:val="single" w:sz="4" w:space="0" w:color="B2CEBF" w:themeColor="accent2" w:themeTint="66"/>
        <w:left w:val="single" w:sz="4" w:space="0" w:color="B2CEBF" w:themeColor="accent2" w:themeTint="66"/>
        <w:bottom w:val="single" w:sz="4" w:space="0" w:color="B2CEBF" w:themeColor="accent2" w:themeTint="66"/>
        <w:right w:val="single" w:sz="4" w:space="0" w:color="B2CEBF" w:themeColor="accent2" w:themeTint="66"/>
        <w:insideH w:val="single" w:sz="4" w:space="0" w:color="B2CEBF" w:themeColor="accent2" w:themeTint="66"/>
        <w:insideV w:val="single" w:sz="4" w:space="0" w:color="B2CEBF" w:themeColor="accent2" w:themeTint="66"/>
      </w:tblBorders>
    </w:tblPr>
    <w:tblStylePr w:type="firstRow">
      <w:rPr>
        <w:b/>
        <w:bCs/>
      </w:rPr>
      <w:tblPr/>
      <w:tcPr>
        <w:tcBorders>
          <w:bottom w:val="single" w:sz="12" w:space="0" w:color="8CB59F" w:themeColor="accent2" w:themeTint="99"/>
        </w:tcBorders>
      </w:tcPr>
    </w:tblStylePr>
    <w:tblStylePr w:type="lastRow">
      <w:rPr>
        <w:b/>
        <w:bCs/>
      </w:rPr>
      <w:tblPr/>
      <w:tcPr>
        <w:tcBorders>
          <w:top w:val="double" w:sz="2" w:space="0" w:color="8CB59F" w:themeColor="accent2"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66F49"/>
    <w:pPr>
      <w:spacing w:after="0" w:line="240" w:lineRule="auto"/>
    </w:pPr>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rPr>
        <w:b/>
        <w:bCs/>
        <w:color w:val="FFFFFF" w:themeColor="background1"/>
      </w:rPr>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 w:type="table" w:styleId="ListTable4-Accent1">
    <w:name w:val="List Table 4 Accent 1"/>
    <w:basedOn w:val="TableNormal"/>
    <w:uiPriority w:val="49"/>
    <w:rsid w:val="00B91BD2"/>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NormalWeb">
    <w:name w:val="Normal (Web)"/>
    <w:basedOn w:val="Normal"/>
    <w:uiPriority w:val="99"/>
    <w:semiHidden/>
    <w:unhideWhenUsed/>
    <w:rsid w:val="0081175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2065">
      <w:bodyDiv w:val="1"/>
      <w:marLeft w:val="0"/>
      <w:marRight w:val="0"/>
      <w:marTop w:val="0"/>
      <w:marBottom w:val="0"/>
      <w:divBdr>
        <w:top w:val="none" w:sz="0" w:space="0" w:color="auto"/>
        <w:left w:val="none" w:sz="0" w:space="0" w:color="auto"/>
        <w:bottom w:val="none" w:sz="0" w:space="0" w:color="auto"/>
        <w:right w:val="none" w:sz="0" w:space="0" w:color="auto"/>
      </w:divBdr>
    </w:div>
    <w:div w:id="110755981">
      <w:bodyDiv w:val="1"/>
      <w:marLeft w:val="0"/>
      <w:marRight w:val="0"/>
      <w:marTop w:val="0"/>
      <w:marBottom w:val="0"/>
      <w:divBdr>
        <w:top w:val="none" w:sz="0" w:space="0" w:color="auto"/>
        <w:left w:val="none" w:sz="0" w:space="0" w:color="auto"/>
        <w:bottom w:val="none" w:sz="0" w:space="0" w:color="auto"/>
        <w:right w:val="none" w:sz="0" w:space="0" w:color="auto"/>
      </w:divBdr>
      <w:divsChild>
        <w:div w:id="1747022983">
          <w:marLeft w:val="0"/>
          <w:marRight w:val="0"/>
          <w:marTop w:val="0"/>
          <w:marBottom w:val="0"/>
          <w:divBdr>
            <w:top w:val="none" w:sz="0" w:space="0" w:color="auto"/>
            <w:left w:val="none" w:sz="0" w:space="0" w:color="auto"/>
            <w:bottom w:val="none" w:sz="0" w:space="0" w:color="auto"/>
            <w:right w:val="none" w:sz="0" w:space="0" w:color="auto"/>
          </w:divBdr>
        </w:div>
      </w:divsChild>
    </w:div>
    <w:div w:id="309746434">
      <w:bodyDiv w:val="1"/>
      <w:marLeft w:val="0"/>
      <w:marRight w:val="0"/>
      <w:marTop w:val="0"/>
      <w:marBottom w:val="0"/>
      <w:divBdr>
        <w:top w:val="none" w:sz="0" w:space="0" w:color="auto"/>
        <w:left w:val="none" w:sz="0" w:space="0" w:color="auto"/>
        <w:bottom w:val="none" w:sz="0" w:space="0" w:color="auto"/>
        <w:right w:val="none" w:sz="0" w:space="0" w:color="auto"/>
      </w:divBdr>
    </w:div>
    <w:div w:id="326858542">
      <w:bodyDiv w:val="1"/>
      <w:marLeft w:val="0"/>
      <w:marRight w:val="0"/>
      <w:marTop w:val="0"/>
      <w:marBottom w:val="0"/>
      <w:divBdr>
        <w:top w:val="none" w:sz="0" w:space="0" w:color="auto"/>
        <w:left w:val="none" w:sz="0" w:space="0" w:color="auto"/>
        <w:bottom w:val="none" w:sz="0" w:space="0" w:color="auto"/>
        <w:right w:val="none" w:sz="0" w:space="0" w:color="auto"/>
      </w:divBdr>
    </w:div>
    <w:div w:id="498809720">
      <w:bodyDiv w:val="1"/>
      <w:marLeft w:val="0"/>
      <w:marRight w:val="0"/>
      <w:marTop w:val="0"/>
      <w:marBottom w:val="0"/>
      <w:divBdr>
        <w:top w:val="none" w:sz="0" w:space="0" w:color="auto"/>
        <w:left w:val="none" w:sz="0" w:space="0" w:color="auto"/>
        <w:bottom w:val="none" w:sz="0" w:space="0" w:color="auto"/>
        <w:right w:val="none" w:sz="0" w:space="0" w:color="auto"/>
      </w:divBdr>
      <w:divsChild>
        <w:div w:id="649212035">
          <w:marLeft w:val="0"/>
          <w:marRight w:val="0"/>
          <w:marTop w:val="0"/>
          <w:marBottom w:val="0"/>
          <w:divBdr>
            <w:top w:val="none" w:sz="0" w:space="0" w:color="auto"/>
            <w:left w:val="none" w:sz="0" w:space="0" w:color="auto"/>
            <w:bottom w:val="none" w:sz="0" w:space="0" w:color="auto"/>
            <w:right w:val="none" w:sz="0" w:space="0" w:color="auto"/>
          </w:divBdr>
        </w:div>
      </w:divsChild>
    </w:div>
    <w:div w:id="747770255">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sChild>
        <w:div w:id="868840747">
          <w:marLeft w:val="0"/>
          <w:marRight w:val="0"/>
          <w:marTop w:val="0"/>
          <w:marBottom w:val="0"/>
          <w:divBdr>
            <w:top w:val="none" w:sz="0" w:space="0" w:color="auto"/>
            <w:left w:val="none" w:sz="0" w:space="0" w:color="auto"/>
            <w:bottom w:val="none" w:sz="0" w:space="0" w:color="auto"/>
            <w:right w:val="none" w:sz="0" w:space="0" w:color="auto"/>
          </w:divBdr>
        </w:div>
      </w:divsChild>
    </w:div>
    <w:div w:id="102035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0545">
          <w:marLeft w:val="0"/>
          <w:marRight w:val="0"/>
          <w:marTop w:val="0"/>
          <w:marBottom w:val="0"/>
          <w:divBdr>
            <w:top w:val="none" w:sz="0" w:space="0" w:color="auto"/>
            <w:left w:val="none" w:sz="0" w:space="0" w:color="auto"/>
            <w:bottom w:val="none" w:sz="0" w:space="0" w:color="auto"/>
            <w:right w:val="none" w:sz="0" w:space="0" w:color="auto"/>
          </w:divBdr>
        </w:div>
      </w:divsChild>
    </w:div>
    <w:div w:id="1166214220">
      <w:bodyDiv w:val="1"/>
      <w:marLeft w:val="0"/>
      <w:marRight w:val="0"/>
      <w:marTop w:val="0"/>
      <w:marBottom w:val="0"/>
      <w:divBdr>
        <w:top w:val="none" w:sz="0" w:space="0" w:color="auto"/>
        <w:left w:val="none" w:sz="0" w:space="0" w:color="auto"/>
        <w:bottom w:val="none" w:sz="0" w:space="0" w:color="auto"/>
        <w:right w:val="none" w:sz="0" w:space="0" w:color="auto"/>
      </w:divBdr>
      <w:divsChild>
        <w:div w:id="1366760231">
          <w:marLeft w:val="0"/>
          <w:marRight w:val="0"/>
          <w:marTop w:val="0"/>
          <w:marBottom w:val="0"/>
          <w:divBdr>
            <w:top w:val="none" w:sz="0" w:space="0" w:color="auto"/>
            <w:left w:val="none" w:sz="0" w:space="0" w:color="auto"/>
            <w:bottom w:val="none" w:sz="0" w:space="0" w:color="auto"/>
            <w:right w:val="none" w:sz="0" w:space="0" w:color="auto"/>
          </w:divBdr>
        </w:div>
      </w:divsChild>
    </w:div>
    <w:div w:id="1182427645">
      <w:bodyDiv w:val="1"/>
      <w:marLeft w:val="0"/>
      <w:marRight w:val="0"/>
      <w:marTop w:val="0"/>
      <w:marBottom w:val="0"/>
      <w:divBdr>
        <w:top w:val="none" w:sz="0" w:space="0" w:color="auto"/>
        <w:left w:val="none" w:sz="0" w:space="0" w:color="auto"/>
        <w:bottom w:val="none" w:sz="0" w:space="0" w:color="auto"/>
        <w:right w:val="none" w:sz="0" w:space="0" w:color="auto"/>
      </w:divBdr>
      <w:divsChild>
        <w:div w:id="982083069">
          <w:marLeft w:val="0"/>
          <w:marRight w:val="0"/>
          <w:marTop w:val="0"/>
          <w:marBottom w:val="0"/>
          <w:divBdr>
            <w:top w:val="none" w:sz="0" w:space="0" w:color="auto"/>
            <w:left w:val="none" w:sz="0" w:space="0" w:color="auto"/>
            <w:bottom w:val="none" w:sz="0" w:space="0" w:color="auto"/>
            <w:right w:val="none" w:sz="0" w:space="0" w:color="auto"/>
          </w:divBdr>
        </w:div>
      </w:divsChild>
    </w:div>
    <w:div w:id="1274898585">
      <w:bodyDiv w:val="1"/>
      <w:marLeft w:val="0"/>
      <w:marRight w:val="0"/>
      <w:marTop w:val="0"/>
      <w:marBottom w:val="0"/>
      <w:divBdr>
        <w:top w:val="none" w:sz="0" w:space="0" w:color="auto"/>
        <w:left w:val="none" w:sz="0" w:space="0" w:color="auto"/>
        <w:bottom w:val="none" w:sz="0" w:space="0" w:color="auto"/>
        <w:right w:val="none" w:sz="0" w:space="0" w:color="auto"/>
      </w:divBdr>
    </w:div>
    <w:div w:id="1300459184">
      <w:bodyDiv w:val="1"/>
      <w:marLeft w:val="0"/>
      <w:marRight w:val="0"/>
      <w:marTop w:val="0"/>
      <w:marBottom w:val="0"/>
      <w:divBdr>
        <w:top w:val="none" w:sz="0" w:space="0" w:color="auto"/>
        <w:left w:val="none" w:sz="0" w:space="0" w:color="auto"/>
        <w:bottom w:val="none" w:sz="0" w:space="0" w:color="auto"/>
        <w:right w:val="none" w:sz="0" w:space="0" w:color="auto"/>
      </w:divBdr>
    </w:div>
    <w:div w:id="1362783263">
      <w:bodyDiv w:val="1"/>
      <w:marLeft w:val="0"/>
      <w:marRight w:val="0"/>
      <w:marTop w:val="0"/>
      <w:marBottom w:val="0"/>
      <w:divBdr>
        <w:top w:val="none" w:sz="0" w:space="0" w:color="auto"/>
        <w:left w:val="none" w:sz="0" w:space="0" w:color="auto"/>
        <w:bottom w:val="none" w:sz="0" w:space="0" w:color="auto"/>
        <w:right w:val="none" w:sz="0" w:space="0" w:color="auto"/>
      </w:divBdr>
      <w:divsChild>
        <w:div w:id="1064061756">
          <w:marLeft w:val="0"/>
          <w:marRight w:val="0"/>
          <w:marTop w:val="0"/>
          <w:marBottom w:val="0"/>
          <w:divBdr>
            <w:top w:val="none" w:sz="0" w:space="0" w:color="auto"/>
            <w:left w:val="none" w:sz="0" w:space="0" w:color="auto"/>
            <w:bottom w:val="none" w:sz="0" w:space="0" w:color="auto"/>
            <w:right w:val="none" w:sz="0" w:space="0" w:color="auto"/>
          </w:divBdr>
        </w:div>
      </w:divsChild>
    </w:div>
    <w:div w:id="1533689026">
      <w:bodyDiv w:val="1"/>
      <w:marLeft w:val="0"/>
      <w:marRight w:val="0"/>
      <w:marTop w:val="0"/>
      <w:marBottom w:val="0"/>
      <w:divBdr>
        <w:top w:val="none" w:sz="0" w:space="0" w:color="auto"/>
        <w:left w:val="none" w:sz="0" w:space="0" w:color="auto"/>
        <w:bottom w:val="none" w:sz="0" w:space="0" w:color="auto"/>
        <w:right w:val="none" w:sz="0" w:space="0" w:color="auto"/>
      </w:divBdr>
      <w:divsChild>
        <w:div w:id="116416307">
          <w:marLeft w:val="0"/>
          <w:marRight w:val="0"/>
          <w:marTop w:val="0"/>
          <w:marBottom w:val="0"/>
          <w:divBdr>
            <w:top w:val="none" w:sz="0" w:space="0" w:color="auto"/>
            <w:left w:val="none" w:sz="0" w:space="0" w:color="auto"/>
            <w:bottom w:val="none" w:sz="0" w:space="0" w:color="auto"/>
            <w:right w:val="none" w:sz="0" w:space="0" w:color="auto"/>
          </w:divBdr>
        </w:div>
      </w:divsChild>
    </w:div>
    <w:div w:id="1569026804">
      <w:bodyDiv w:val="1"/>
      <w:marLeft w:val="0"/>
      <w:marRight w:val="0"/>
      <w:marTop w:val="0"/>
      <w:marBottom w:val="0"/>
      <w:divBdr>
        <w:top w:val="none" w:sz="0" w:space="0" w:color="auto"/>
        <w:left w:val="none" w:sz="0" w:space="0" w:color="auto"/>
        <w:bottom w:val="none" w:sz="0" w:space="0" w:color="auto"/>
        <w:right w:val="none" w:sz="0" w:space="0" w:color="auto"/>
      </w:divBdr>
    </w:div>
    <w:div w:id="1584342243">
      <w:bodyDiv w:val="1"/>
      <w:marLeft w:val="0"/>
      <w:marRight w:val="0"/>
      <w:marTop w:val="0"/>
      <w:marBottom w:val="0"/>
      <w:divBdr>
        <w:top w:val="none" w:sz="0" w:space="0" w:color="auto"/>
        <w:left w:val="none" w:sz="0" w:space="0" w:color="auto"/>
        <w:bottom w:val="none" w:sz="0" w:space="0" w:color="auto"/>
        <w:right w:val="none" w:sz="0" w:space="0" w:color="auto"/>
      </w:divBdr>
    </w:div>
    <w:div w:id="1590306976">
      <w:bodyDiv w:val="1"/>
      <w:marLeft w:val="0"/>
      <w:marRight w:val="0"/>
      <w:marTop w:val="0"/>
      <w:marBottom w:val="0"/>
      <w:divBdr>
        <w:top w:val="none" w:sz="0" w:space="0" w:color="auto"/>
        <w:left w:val="none" w:sz="0" w:space="0" w:color="auto"/>
        <w:bottom w:val="none" w:sz="0" w:space="0" w:color="auto"/>
        <w:right w:val="none" w:sz="0" w:space="0" w:color="auto"/>
      </w:divBdr>
      <w:divsChild>
        <w:div w:id="1600722518">
          <w:marLeft w:val="0"/>
          <w:marRight w:val="0"/>
          <w:marTop w:val="0"/>
          <w:marBottom w:val="0"/>
          <w:divBdr>
            <w:top w:val="none" w:sz="0" w:space="0" w:color="auto"/>
            <w:left w:val="none" w:sz="0" w:space="0" w:color="auto"/>
            <w:bottom w:val="none" w:sz="0" w:space="0" w:color="auto"/>
            <w:right w:val="none" w:sz="0" w:space="0" w:color="auto"/>
          </w:divBdr>
        </w:div>
      </w:divsChild>
    </w:div>
    <w:div w:id="1608389503">
      <w:bodyDiv w:val="1"/>
      <w:marLeft w:val="0"/>
      <w:marRight w:val="0"/>
      <w:marTop w:val="0"/>
      <w:marBottom w:val="0"/>
      <w:divBdr>
        <w:top w:val="none" w:sz="0" w:space="0" w:color="auto"/>
        <w:left w:val="none" w:sz="0" w:space="0" w:color="auto"/>
        <w:bottom w:val="none" w:sz="0" w:space="0" w:color="auto"/>
        <w:right w:val="none" w:sz="0" w:space="0" w:color="auto"/>
      </w:divBdr>
      <w:divsChild>
        <w:div w:id="1487819350">
          <w:marLeft w:val="0"/>
          <w:marRight w:val="0"/>
          <w:marTop w:val="0"/>
          <w:marBottom w:val="0"/>
          <w:divBdr>
            <w:top w:val="none" w:sz="0" w:space="0" w:color="auto"/>
            <w:left w:val="none" w:sz="0" w:space="0" w:color="auto"/>
            <w:bottom w:val="none" w:sz="0" w:space="0" w:color="auto"/>
            <w:right w:val="none" w:sz="0" w:space="0" w:color="auto"/>
          </w:divBdr>
        </w:div>
      </w:divsChild>
    </w:div>
    <w:div w:id="1631931478">
      <w:bodyDiv w:val="1"/>
      <w:marLeft w:val="0"/>
      <w:marRight w:val="0"/>
      <w:marTop w:val="0"/>
      <w:marBottom w:val="0"/>
      <w:divBdr>
        <w:top w:val="none" w:sz="0" w:space="0" w:color="auto"/>
        <w:left w:val="none" w:sz="0" w:space="0" w:color="auto"/>
        <w:bottom w:val="none" w:sz="0" w:space="0" w:color="auto"/>
        <w:right w:val="none" w:sz="0" w:space="0" w:color="auto"/>
      </w:divBdr>
    </w:div>
    <w:div w:id="1836261100">
      <w:bodyDiv w:val="1"/>
      <w:marLeft w:val="0"/>
      <w:marRight w:val="0"/>
      <w:marTop w:val="0"/>
      <w:marBottom w:val="0"/>
      <w:divBdr>
        <w:top w:val="none" w:sz="0" w:space="0" w:color="auto"/>
        <w:left w:val="none" w:sz="0" w:space="0" w:color="auto"/>
        <w:bottom w:val="none" w:sz="0" w:space="0" w:color="auto"/>
        <w:right w:val="none" w:sz="0" w:space="0" w:color="auto"/>
      </w:divBdr>
      <w:divsChild>
        <w:div w:id="1832139990">
          <w:marLeft w:val="0"/>
          <w:marRight w:val="0"/>
          <w:marTop w:val="0"/>
          <w:marBottom w:val="0"/>
          <w:divBdr>
            <w:top w:val="none" w:sz="0" w:space="0" w:color="auto"/>
            <w:left w:val="none" w:sz="0" w:space="0" w:color="auto"/>
            <w:bottom w:val="none" w:sz="0" w:space="0" w:color="auto"/>
            <w:right w:val="none" w:sz="0" w:space="0" w:color="auto"/>
          </w:divBdr>
        </w:div>
      </w:divsChild>
    </w:div>
    <w:div w:id="1903171483">
      <w:bodyDiv w:val="1"/>
      <w:marLeft w:val="0"/>
      <w:marRight w:val="0"/>
      <w:marTop w:val="0"/>
      <w:marBottom w:val="0"/>
      <w:divBdr>
        <w:top w:val="none" w:sz="0" w:space="0" w:color="auto"/>
        <w:left w:val="none" w:sz="0" w:space="0" w:color="auto"/>
        <w:bottom w:val="none" w:sz="0" w:space="0" w:color="auto"/>
        <w:right w:val="none" w:sz="0" w:space="0" w:color="auto"/>
      </w:divBdr>
      <w:divsChild>
        <w:div w:id="281425810">
          <w:marLeft w:val="0"/>
          <w:marRight w:val="0"/>
          <w:marTop w:val="0"/>
          <w:marBottom w:val="0"/>
          <w:divBdr>
            <w:top w:val="none" w:sz="0" w:space="0" w:color="auto"/>
            <w:left w:val="none" w:sz="0" w:space="0" w:color="auto"/>
            <w:bottom w:val="none" w:sz="0" w:space="0" w:color="auto"/>
            <w:right w:val="none" w:sz="0" w:space="0" w:color="auto"/>
          </w:divBdr>
        </w:div>
      </w:divsChild>
    </w:div>
    <w:div w:id="1990548133">
      <w:bodyDiv w:val="1"/>
      <w:marLeft w:val="0"/>
      <w:marRight w:val="0"/>
      <w:marTop w:val="0"/>
      <w:marBottom w:val="0"/>
      <w:divBdr>
        <w:top w:val="none" w:sz="0" w:space="0" w:color="auto"/>
        <w:left w:val="none" w:sz="0" w:space="0" w:color="auto"/>
        <w:bottom w:val="none" w:sz="0" w:space="0" w:color="auto"/>
        <w:right w:val="none" w:sz="0" w:space="0" w:color="auto"/>
      </w:divBdr>
      <w:divsChild>
        <w:div w:id="1967811761">
          <w:marLeft w:val="0"/>
          <w:marRight w:val="0"/>
          <w:marTop w:val="0"/>
          <w:marBottom w:val="0"/>
          <w:divBdr>
            <w:top w:val="none" w:sz="0" w:space="0" w:color="auto"/>
            <w:left w:val="none" w:sz="0" w:space="0" w:color="auto"/>
            <w:bottom w:val="none" w:sz="0" w:space="0" w:color="auto"/>
            <w:right w:val="none" w:sz="0" w:space="0" w:color="auto"/>
          </w:divBdr>
        </w:div>
      </w:divsChild>
    </w:div>
    <w:div w:id="2053529085">
      <w:bodyDiv w:val="1"/>
      <w:marLeft w:val="0"/>
      <w:marRight w:val="0"/>
      <w:marTop w:val="0"/>
      <w:marBottom w:val="0"/>
      <w:divBdr>
        <w:top w:val="none" w:sz="0" w:space="0" w:color="auto"/>
        <w:left w:val="none" w:sz="0" w:space="0" w:color="auto"/>
        <w:bottom w:val="none" w:sz="0" w:space="0" w:color="auto"/>
        <w:right w:val="none" w:sz="0" w:space="0" w:color="auto"/>
      </w:divBdr>
    </w:div>
    <w:div w:id="2094428473">
      <w:bodyDiv w:val="1"/>
      <w:marLeft w:val="0"/>
      <w:marRight w:val="0"/>
      <w:marTop w:val="0"/>
      <w:marBottom w:val="0"/>
      <w:divBdr>
        <w:top w:val="none" w:sz="0" w:space="0" w:color="auto"/>
        <w:left w:val="none" w:sz="0" w:space="0" w:color="auto"/>
        <w:bottom w:val="none" w:sz="0" w:space="0" w:color="auto"/>
        <w:right w:val="none" w:sz="0" w:space="0" w:color="auto"/>
      </w:divBdr>
      <w:divsChild>
        <w:div w:id="2045016226">
          <w:marLeft w:val="0"/>
          <w:marRight w:val="0"/>
          <w:marTop w:val="0"/>
          <w:marBottom w:val="0"/>
          <w:divBdr>
            <w:top w:val="none" w:sz="0" w:space="0" w:color="auto"/>
            <w:left w:val="none" w:sz="0" w:space="0" w:color="auto"/>
            <w:bottom w:val="none" w:sz="0" w:space="0" w:color="auto"/>
            <w:right w:val="none" w:sz="0" w:space="0" w:color="auto"/>
          </w:divBdr>
        </w:div>
      </w:divsChild>
    </w:div>
    <w:div w:id="2099330672">
      <w:bodyDiv w:val="1"/>
      <w:marLeft w:val="0"/>
      <w:marRight w:val="0"/>
      <w:marTop w:val="0"/>
      <w:marBottom w:val="0"/>
      <w:divBdr>
        <w:top w:val="none" w:sz="0" w:space="0" w:color="auto"/>
        <w:left w:val="none" w:sz="0" w:space="0" w:color="auto"/>
        <w:bottom w:val="none" w:sz="0" w:space="0" w:color="auto"/>
        <w:right w:val="none" w:sz="0" w:space="0" w:color="auto"/>
      </w:divBdr>
    </w:div>
    <w:div w:id="2111197294">
      <w:bodyDiv w:val="1"/>
      <w:marLeft w:val="0"/>
      <w:marRight w:val="0"/>
      <w:marTop w:val="0"/>
      <w:marBottom w:val="0"/>
      <w:divBdr>
        <w:top w:val="none" w:sz="0" w:space="0" w:color="auto"/>
        <w:left w:val="none" w:sz="0" w:space="0" w:color="auto"/>
        <w:bottom w:val="none" w:sz="0" w:space="0" w:color="auto"/>
        <w:right w:val="none" w:sz="0" w:space="0" w:color="auto"/>
      </w:divBdr>
    </w:div>
    <w:div w:id="2127314679">
      <w:bodyDiv w:val="1"/>
      <w:marLeft w:val="0"/>
      <w:marRight w:val="0"/>
      <w:marTop w:val="0"/>
      <w:marBottom w:val="0"/>
      <w:divBdr>
        <w:top w:val="none" w:sz="0" w:space="0" w:color="auto"/>
        <w:left w:val="none" w:sz="0" w:space="0" w:color="auto"/>
        <w:bottom w:val="none" w:sz="0" w:space="0" w:color="auto"/>
        <w:right w:val="none" w:sz="0" w:space="0" w:color="auto"/>
      </w:divBdr>
      <w:divsChild>
        <w:div w:id="135445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header" Target="header6.xml"/><Relationship Id="rId39" Type="http://schemas.microsoft.com/office/2007/relationships/diagramDrawing" Target="diagrams/drawing2.xml"/><Relationship Id="rId21" Type="http://schemas.openxmlformats.org/officeDocument/2006/relationships/footer" Target="footer1.xml"/><Relationship Id="rId34" Type="http://schemas.microsoft.com/office/2007/relationships/diagramDrawing" Target="diagrams/drawing1.xml"/><Relationship Id="rId42" Type="http://schemas.openxmlformats.org/officeDocument/2006/relationships/header" Target="header8.xml"/><Relationship Id="rId47" Type="http://schemas.openxmlformats.org/officeDocument/2006/relationships/fontTable" Target="fontTable.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dss.gov.au/disability-and-carers-programs-services-for-people-with-disability/information-linkages-and-capacity-building-ilc-program" TargetMode="External"/><Relationship Id="rId45"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4.xml"/><Relationship Id="rId28" Type="http://schemas.openxmlformats.org/officeDocument/2006/relationships/image" Target="media/image6.png"/><Relationship Id="rId36" Type="http://schemas.openxmlformats.org/officeDocument/2006/relationships/diagramLayout" Target="diagrams/layout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diagramLayout" Target="diagrams/layout1.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footer" Target="footer3.xm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pmc.gov.au/honours-and-symbols/commonwealth-coat-arms" TargetMode="External"/><Relationship Id="rId25" Type="http://schemas.openxmlformats.org/officeDocument/2006/relationships/footer" Target="footer2.xml"/><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footer" Target="footer5.xml"/><Relationship Id="rId20" Type="http://schemas.openxmlformats.org/officeDocument/2006/relationships/header" Target="header2.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3" Type="http://schemas.openxmlformats.org/officeDocument/2006/relationships/hyperlink" Target="https://www.bis.org/cpmi/publ/d97_au.pdf" TargetMode="External"/><Relationship Id="rId18" Type="http://schemas.openxmlformats.org/officeDocument/2006/relationships/hyperlink" Target="https://www.infrastructure.gov.au/media-technology-communications/phone/mobile-services-coverage" TargetMode="External"/><Relationship Id="rId26" Type="http://schemas.openxmlformats.org/officeDocument/2006/relationships/hyperlink" Target="https://download.asic.gov.au/media/vkbdtk1c/ica-cp350-submission_redacted.pdf" TargetMode="External"/><Relationship Id="rId3" Type="http://schemas.openxmlformats.org/officeDocument/2006/relationships/hyperlink" Target="https://www.rba.gov.au/publications/annual-reports/psb/2023/pdf/psb-annual-report-2023.pdf" TargetMode="External"/><Relationship Id="rId21" Type="http://schemas.openxmlformats.org/officeDocument/2006/relationships/hyperlink" Target="https://www.rba.gov.au/publications/bulletin/2017/jun/pdf/bu-0617-7-the-ongoing-decline-of-the-cheque-system.pdf" TargetMode="External"/><Relationship Id="rId34" Type="http://schemas.openxmlformats.org/officeDocument/2006/relationships/hyperlink" Target="https://www.service.tas.gov.au/services/justice-crime-and-the-law/prisoners/deposit-money-into-a-prisoners-account" TargetMode="External"/><Relationship Id="rId7" Type="http://schemas.openxmlformats.org/officeDocument/2006/relationships/hyperlink" Target="https://www.rba.gov.au/publications/bulletin/2017/jun/pdf/bu-0617-7-the-ongoing-decline-of-the-cheque-system.pdf" TargetMode="External"/><Relationship Id="rId12" Type="http://schemas.openxmlformats.org/officeDocument/2006/relationships/hyperlink" Target="https://www.cuscal.com/faqs/other-payments-faqs/does-cuscal-offer-cheque-services/" TargetMode="External"/><Relationship Id="rId17" Type="http://schemas.openxmlformats.org/officeDocument/2006/relationships/hyperlink" Target="https://treasury.gov.au/publication/p2023-404960" TargetMode="External"/><Relationship Id="rId25" Type="http://schemas.openxmlformats.org/officeDocument/2006/relationships/hyperlink" Target="https://download.asic.gov.au/media/pa4hgktg/rg277-published-27-september-2022.pdf" TargetMode="External"/><Relationship Id="rId33" Type="http://schemas.openxmlformats.org/officeDocument/2006/relationships/hyperlink" Target="https://www.corrections.vic.gov.au/prisons/going-to-prison/money" TargetMode="External"/><Relationship Id="rId2" Type="http://schemas.openxmlformats.org/officeDocument/2006/relationships/hyperlink" Target="https://www.rba.gov.au/publications/bulletin/2017/jun/pdf/bu-0617-7-the-ongoing-decline-of-the-cheque-system.pdf" TargetMode="External"/><Relationship Id="rId16" Type="http://schemas.openxmlformats.org/officeDocument/2006/relationships/hyperlink" Target="https://www.rba.gov.au/publications/rdp/2017/pdf/rdp2017-04.pdf" TargetMode="External"/><Relationship Id="rId20" Type="http://schemas.openxmlformats.org/officeDocument/2006/relationships/hyperlink" Target="https://www.rba.gov.au/publications/bulletin/2023/mar/the-cash-use-cycle-in-australia.html" TargetMode="External"/><Relationship Id="rId29" Type="http://schemas.openxmlformats.org/officeDocument/2006/relationships/hyperlink" Target="https://www.rba.gov.au/publications/annual-reports/rba/2022/banking-and-payment-services.html" TargetMode="External"/><Relationship Id="rId1" Type="http://schemas.openxmlformats.org/officeDocument/2006/relationships/hyperlink" Target="https://treasury.gov.au/publication/p2023-404960" TargetMode="External"/><Relationship Id="rId6" Type="http://schemas.openxmlformats.org/officeDocument/2006/relationships/hyperlink" Target="https://www.auspaynet.com.au/sites/default/files/2023-08/Fraud_Report_2023.pdf" TargetMode="External"/><Relationship Id="rId11" Type="http://schemas.openxmlformats.org/officeDocument/2006/relationships/hyperlink" Target="https://www.macquarie.com.au/help/general/cheque-and-cash-changes.html" TargetMode="External"/><Relationship Id="rId24" Type="http://schemas.openxmlformats.org/officeDocument/2006/relationships/hyperlink" Target="https://content.royalcommission.vic.gov.au/sites/default/files/2021-10/The%20Report%20-%20RCCOL%20-%2015%20October%202021.pdf" TargetMode="External"/><Relationship Id="rId32" Type="http://schemas.openxmlformats.org/officeDocument/2006/relationships/hyperlink" Target="https://www.worksafe.qld.gov.au/claims-and-insurance/compensation-claims/payments-and-support/weekly-compensation" TargetMode="External"/><Relationship Id="rId5" Type="http://schemas.openxmlformats.org/officeDocument/2006/relationships/hyperlink" Target="https://www.rba.gov.au/publications/rdp/2014/pdf/rdp2014-14.pdf" TargetMode="External"/><Relationship Id="rId15" Type="http://schemas.openxmlformats.org/officeDocument/2006/relationships/hyperlink" Target="https://www.paymentsnz.co.nz/our-work/company-updates/december-2021-update/" TargetMode="External"/><Relationship Id="rId23" Type="http://schemas.openxmlformats.org/officeDocument/2006/relationships/hyperlink" Target="https://www.rba.gov.au/publications/bulletin/2021/mar/property-settlement-in-rits.html" TargetMode="External"/><Relationship Id="rId28" Type="http://schemas.openxmlformats.org/officeDocument/2006/relationships/hyperlink" Target="https://www.westpac.com.au/about-westpac/investor-centre/dividend-information/dividend-payment/" TargetMode="External"/><Relationship Id="rId36" Type="http://schemas.openxmlformats.org/officeDocument/2006/relationships/hyperlink" Target="https://www.digitalinclusionindex.org.au/wp-content/uploads/2023/07/ADII-2023-Summary_FINAL-Remediated.pdf" TargetMode="External"/><Relationship Id="rId10" Type="http://schemas.openxmlformats.org/officeDocument/2006/relationships/hyperlink" Target="https://communityfirst.com.au/news/time-to-cheque-out" TargetMode="External"/><Relationship Id="rId19" Type="http://schemas.openxmlformats.org/officeDocument/2006/relationships/hyperlink" Target="https://ministers.treasury.gov.au/ministers/stephen-jones-2022/media-releases/fighting-back-against-scammer-scourge-government" TargetMode="External"/><Relationship Id="rId31" Type="http://schemas.openxmlformats.org/officeDocument/2006/relationships/hyperlink" Target="https://www1.worksafe.vic.gov.au/vwa/claimsmanual/Claims_Manual/4-medical-and-like/4.2_Information_available.htm" TargetMode="External"/><Relationship Id="rId4" Type="http://schemas.openxmlformats.org/officeDocument/2006/relationships/hyperlink" Target="https://www.auspaynet.com.au/sites/default/files/2023-08/Fraud_Report_2023.pdf" TargetMode="External"/><Relationship Id="rId9" Type="http://schemas.openxmlformats.org/officeDocument/2006/relationships/hyperlink" Target="https://www.bendigobank.com.au/ways-to-bank/cheques/" TargetMode="External"/><Relationship Id="rId14" Type="http://schemas.openxmlformats.org/officeDocument/2006/relationships/hyperlink" Target="https://www.apra.gov.au/list-of-authorised-deposit-taking-institutions-covered-under-financial-claims-scheme" TargetMode="External"/><Relationship Id="rId22" Type="http://schemas.openxmlformats.org/officeDocument/2006/relationships/hyperlink" Target="https://www.titlesqld.com.au/econveyancing/mandate/" TargetMode="External"/><Relationship Id="rId27" Type="http://schemas.openxmlformats.org/officeDocument/2006/relationships/hyperlink" Target="https://www.bhp.com/investors/shareholder-information/faqs" TargetMode="External"/><Relationship Id="rId30" Type="http://schemas.openxmlformats.org/officeDocument/2006/relationships/hyperlink" Target="https://www.rba.gov.au/publications/bulletin/2021/jun/pdf/covid-19-stimulus-payments-and-the-reserve-banks-transactional-banking-services.pdf" TargetMode="External"/><Relationship Id="rId35" Type="http://schemas.openxmlformats.org/officeDocument/2006/relationships/hyperlink" Target="https://www.sa.gov.au/topics/rights-and-law/sa-prisons/transferring-money" TargetMode="External"/><Relationship Id="rId8" Type="http://schemas.openxmlformats.org/officeDocument/2006/relationships/hyperlink" Target="https://www.commbank.com.au/business/latest/changes-to-cheques.html"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6538F5-6345-4566-81DD-47575ED9B395}" type="doc">
      <dgm:prSet loTypeId="urn:microsoft.com/office/officeart/2005/8/layout/bProcess3" loCatId="process" qsTypeId="urn:microsoft.com/office/officeart/2005/8/quickstyle/simple1" qsCatId="simple" csTypeId="urn:microsoft.com/office/officeart/2005/8/colors/accent2_2" csCatId="accent2" phldr="1"/>
      <dgm:spPr/>
      <dgm:t>
        <a:bodyPr/>
        <a:lstStyle/>
        <a:p>
          <a:endParaRPr lang="en-AU"/>
        </a:p>
      </dgm:t>
    </dgm:pt>
    <dgm:pt modelId="{6EA2C796-8240-43EC-ABEE-366F16C3F7B1}">
      <dgm:prSet phldrT="[Text]" custT="1"/>
      <dgm:spPr/>
      <dgm:t>
        <a:bodyPr/>
        <a:lstStyle/>
        <a:p>
          <a:r>
            <a:rPr lang="en-AU" sz="900" b="0">
              <a:latin typeface="Calibri Light" panose="020F0302020204030204" pitchFamily="34" charset="0"/>
              <a:cs typeface="Calibri Light" panose="020F0302020204030204" pitchFamily="34" charset="0"/>
            </a:rPr>
            <a:t>Drawer writes a cheque and presents it to payee</a:t>
          </a:r>
        </a:p>
      </dgm:t>
    </dgm:pt>
    <dgm:pt modelId="{686398F2-85D2-4F5E-9F47-82CCB0F98FFB}" type="parTrans" cxnId="{26FBC8BA-9EE9-4B58-AA45-D3369A20BE78}">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3EE25718-E056-4C56-9292-C15196B4F1AB}" type="sibTrans" cxnId="{26FBC8BA-9EE9-4B58-AA45-D3369A20BE78}">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CAE92075-7094-4BB2-8EBF-8FECA13C0C7F}">
      <dgm:prSet phldrT="[Text]" custT="1"/>
      <dgm:spPr/>
      <dgm:t>
        <a:bodyPr/>
        <a:lstStyle/>
        <a:p>
          <a:r>
            <a:rPr lang="en-AU" sz="900" b="0">
              <a:latin typeface="Calibri Light" panose="020F0302020204030204" pitchFamily="34" charset="0"/>
              <a:cs typeface="Calibri Light" panose="020F0302020204030204" pitchFamily="34" charset="0"/>
            </a:rPr>
            <a:t>Payee presents cheque to their financial institution</a:t>
          </a:r>
        </a:p>
      </dgm:t>
    </dgm:pt>
    <dgm:pt modelId="{62E2642E-2D2C-4BE9-967E-DA0B001CFF78}" type="parTrans" cxnId="{35797580-5384-4611-98B6-4B7D79E36CDE}">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CD72B283-7696-4C39-9B97-4D676A17A417}" type="sibTrans" cxnId="{35797580-5384-4611-98B6-4B7D79E36CDE}">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404F87C6-B493-4255-AEFE-8647573FC246}">
      <dgm:prSet phldrT="[Text]" custT="1"/>
      <dgm:spPr/>
      <dgm:t>
        <a:bodyPr/>
        <a:lstStyle/>
        <a:p>
          <a:r>
            <a:rPr lang="en-AU" sz="900" b="0">
              <a:latin typeface="Calibri Light" panose="020F0302020204030204" pitchFamily="34" charset="0"/>
              <a:cs typeface="Calibri Light" panose="020F0302020204030204" pitchFamily="34" charset="0"/>
            </a:rPr>
            <a:t>Payee's financial institution captures the data</a:t>
          </a:r>
        </a:p>
      </dgm:t>
    </dgm:pt>
    <dgm:pt modelId="{6C754683-100A-4104-9382-F6D31D3E413A}" type="parTrans" cxnId="{91700133-E7BD-4E03-9DF1-41CA152A5451}">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E20D112A-ECCA-4053-8115-97C6AFB7D1D6}" type="sibTrans" cxnId="{91700133-E7BD-4E03-9DF1-41CA152A5451}">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2143C40E-5D3A-4EB5-9F4C-7FCFBA28B068}">
      <dgm:prSet phldrT="[Text]" custT="1"/>
      <dgm:spPr/>
      <dgm:t>
        <a:bodyPr/>
        <a:lstStyle/>
        <a:p>
          <a:r>
            <a:rPr lang="en-AU" sz="900" b="0">
              <a:latin typeface="Calibri Light" panose="020F0302020204030204" pitchFamily="34" charset="0"/>
              <a:cs typeface="Calibri Light" panose="020F0302020204030204" pitchFamily="34" charset="0"/>
            </a:rPr>
            <a:t>Captured data is sent to the cheque processing facility to be cleared. </a:t>
          </a:r>
        </a:p>
      </dgm:t>
    </dgm:pt>
    <dgm:pt modelId="{1D63A92D-CA96-4794-94A4-E7A2F78880CC}" type="parTrans" cxnId="{AF0038F0-B3B2-4B16-A75C-21E0A25430B3}">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03F6C340-DA9D-4628-9C43-80445D7F7FF8}" type="sibTrans" cxnId="{AF0038F0-B3B2-4B16-A75C-21E0A25430B3}">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F1DB5D0B-B6EC-43E0-923C-5D51D9F658B6}">
      <dgm:prSet phldrT="[Text]" custT="1"/>
      <dgm:spPr/>
      <dgm:t>
        <a:bodyPr/>
        <a:lstStyle/>
        <a:p>
          <a:r>
            <a:rPr lang="en-AU" sz="900" b="0">
              <a:latin typeface="Calibri Light" panose="020F0302020204030204" pitchFamily="34" charset="0"/>
              <a:cs typeface="Calibri Light" panose="020F0302020204030204" pitchFamily="34" charset="0"/>
            </a:rPr>
            <a:t>Cheque details and drawer's funds are verified. </a:t>
          </a:r>
        </a:p>
      </dgm:t>
    </dgm:pt>
    <dgm:pt modelId="{2B062023-4FDE-4AC6-BA9B-6449C215CD7B}" type="parTrans" cxnId="{BE8BB6C3-440F-4388-AE75-7470B1048A4B}">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13A3B398-1E34-4CD4-8685-4D5E2DDB43A3}" type="sibTrans" cxnId="{BE8BB6C3-440F-4388-AE75-7470B1048A4B}">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D150C570-561E-46CE-A662-BB5D67C498F2}">
      <dgm:prSet phldrT="[Text]" custT="1"/>
      <dgm:spPr/>
      <dgm:t>
        <a:bodyPr/>
        <a:lstStyle/>
        <a:p>
          <a:r>
            <a:rPr lang="en-AU" sz="900" b="0">
              <a:latin typeface="Calibri Light" panose="020F0302020204030204" pitchFamily="34" charset="0"/>
              <a:cs typeface="Calibri Light" panose="020F0302020204030204" pitchFamily="34" charset="0"/>
            </a:rPr>
            <a:t>Cheque is settled and funds are transferred from drawer's account. </a:t>
          </a:r>
        </a:p>
      </dgm:t>
    </dgm:pt>
    <dgm:pt modelId="{1D7F848B-E392-49D3-B6B1-DEDACFDA3FF2}" type="parTrans" cxnId="{FF870D8F-6FA3-4EDB-ABFF-3055EEBBC97E}">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76CC5299-8C6C-45B7-B41F-02C003050A1B}" type="sibTrans" cxnId="{FF870D8F-6FA3-4EDB-ABFF-3055EEBBC97E}">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2EC205FC-5572-4DED-A699-DBE5DEAC8107}">
      <dgm:prSet phldrT="[Text]" custT="1"/>
      <dgm:spPr/>
      <dgm:t>
        <a:bodyPr/>
        <a:lstStyle/>
        <a:p>
          <a:r>
            <a:rPr lang="en-AU" sz="900" b="0">
              <a:latin typeface="Calibri Light" panose="020F0302020204030204" pitchFamily="34" charset="0"/>
              <a:cs typeface="Calibri Light" panose="020F0302020204030204" pitchFamily="34" charset="0"/>
            </a:rPr>
            <a:t>Payee's bank is credited with the funds and the payee can access them from their bank account.</a:t>
          </a:r>
        </a:p>
      </dgm:t>
    </dgm:pt>
    <dgm:pt modelId="{9B8EDE5F-2073-4111-A0F7-003393867452}" type="parTrans" cxnId="{484D26A4-03EA-470C-8800-2F4A4C30A224}">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B8CD673B-09FD-44A7-B435-C884D4630E37}" type="sibTrans" cxnId="{484D26A4-03EA-470C-8800-2F4A4C30A224}">
      <dgm:prSet custT="1"/>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06263AA8-0877-4FC0-AD8E-80366A76FA6B}">
      <dgm:prSet phldrT="[Text]" custT="1"/>
      <dgm:spPr/>
      <dgm:t>
        <a:bodyPr/>
        <a:lstStyle/>
        <a:p>
          <a:r>
            <a:rPr lang="en-AU" sz="900" b="0">
              <a:latin typeface="Calibri Light" panose="020F0302020204030204" pitchFamily="34" charset="0"/>
              <a:cs typeface="Calibri Light" panose="020F0302020204030204" pitchFamily="34" charset="0"/>
            </a:rPr>
            <a:t>For dishonours and refunds, the cheque is returned to the drawer's bank. </a:t>
          </a:r>
        </a:p>
      </dgm:t>
    </dgm:pt>
    <dgm:pt modelId="{AA030D7E-3E0C-45AA-A6CA-BE9E507DCE37}" type="parTrans" cxnId="{856CBC38-A620-48CD-BCE9-B01648A37CF9}">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2E577750-1745-40B1-91D4-F7BC647BEE5A}" type="sibTrans" cxnId="{856CBC38-A620-48CD-BCE9-B01648A37CF9}">
      <dgm:prSet/>
      <dgm:spPr/>
      <dgm:t>
        <a:bodyPr/>
        <a:lstStyle/>
        <a:p>
          <a:endParaRPr lang="en-AU" sz="900" b="0">
            <a:solidFill>
              <a:sysClr val="windowText" lastClr="000000"/>
            </a:solidFill>
            <a:latin typeface="Calibri Light" panose="020F0302020204030204" pitchFamily="34" charset="0"/>
            <a:cs typeface="Calibri Light" panose="020F0302020204030204" pitchFamily="34" charset="0"/>
          </a:endParaRPr>
        </a:p>
      </dgm:t>
    </dgm:pt>
    <dgm:pt modelId="{3B452458-DA68-46EE-91CC-AF510DA359B4}" type="pres">
      <dgm:prSet presAssocID="{F96538F5-6345-4566-81DD-47575ED9B395}" presName="Name0" presStyleCnt="0">
        <dgm:presLayoutVars>
          <dgm:dir/>
          <dgm:resizeHandles val="exact"/>
        </dgm:presLayoutVars>
      </dgm:prSet>
      <dgm:spPr/>
    </dgm:pt>
    <dgm:pt modelId="{6DDDA95A-F32A-4C2F-B74D-18CE35723BE7}" type="pres">
      <dgm:prSet presAssocID="{6EA2C796-8240-43EC-ABEE-366F16C3F7B1}" presName="node" presStyleLbl="node1" presStyleIdx="0" presStyleCnt="8">
        <dgm:presLayoutVars>
          <dgm:bulletEnabled val="1"/>
        </dgm:presLayoutVars>
      </dgm:prSet>
      <dgm:spPr/>
    </dgm:pt>
    <dgm:pt modelId="{12BE5205-873C-415C-A8A6-12427658B7F5}" type="pres">
      <dgm:prSet presAssocID="{3EE25718-E056-4C56-9292-C15196B4F1AB}" presName="sibTrans" presStyleLbl="sibTrans1D1" presStyleIdx="0" presStyleCnt="7"/>
      <dgm:spPr/>
    </dgm:pt>
    <dgm:pt modelId="{226D5CA5-625C-4570-8B82-82E419D73094}" type="pres">
      <dgm:prSet presAssocID="{3EE25718-E056-4C56-9292-C15196B4F1AB}" presName="connectorText" presStyleLbl="sibTrans1D1" presStyleIdx="0" presStyleCnt="7"/>
      <dgm:spPr/>
    </dgm:pt>
    <dgm:pt modelId="{49DA141A-1DA5-49A8-A85A-345D6F057433}" type="pres">
      <dgm:prSet presAssocID="{CAE92075-7094-4BB2-8EBF-8FECA13C0C7F}" presName="node" presStyleLbl="node1" presStyleIdx="1" presStyleCnt="8">
        <dgm:presLayoutVars>
          <dgm:bulletEnabled val="1"/>
        </dgm:presLayoutVars>
      </dgm:prSet>
      <dgm:spPr/>
    </dgm:pt>
    <dgm:pt modelId="{33AB4C59-AEF8-4CA5-8EA2-BDDA1C9871D6}" type="pres">
      <dgm:prSet presAssocID="{CD72B283-7696-4C39-9B97-4D676A17A417}" presName="sibTrans" presStyleLbl="sibTrans1D1" presStyleIdx="1" presStyleCnt="7"/>
      <dgm:spPr/>
    </dgm:pt>
    <dgm:pt modelId="{F1102814-A598-4217-A98D-C8E912FC256B}" type="pres">
      <dgm:prSet presAssocID="{CD72B283-7696-4C39-9B97-4D676A17A417}" presName="connectorText" presStyleLbl="sibTrans1D1" presStyleIdx="1" presStyleCnt="7"/>
      <dgm:spPr/>
    </dgm:pt>
    <dgm:pt modelId="{85442157-A7D3-4C63-8F7E-DA679A563FE2}" type="pres">
      <dgm:prSet presAssocID="{404F87C6-B493-4255-AEFE-8647573FC246}" presName="node" presStyleLbl="node1" presStyleIdx="2" presStyleCnt="8">
        <dgm:presLayoutVars>
          <dgm:bulletEnabled val="1"/>
        </dgm:presLayoutVars>
      </dgm:prSet>
      <dgm:spPr/>
    </dgm:pt>
    <dgm:pt modelId="{F3FFB1F9-9F6B-49FD-9A16-2E73127C425E}" type="pres">
      <dgm:prSet presAssocID="{E20D112A-ECCA-4053-8115-97C6AFB7D1D6}" presName="sibTrans" presStyleLbl="sibTrans1D1" presStyleIdx="2" presStyleCnt="7"/>
      <dgm:spPr/>
    </dgm:pt>
    <dgm:pt modelId="{63A7A131-8FCC-4401-BE27-47BE53D052F5}" type="pres">
      <dgm:prSet presAssocID="{E20D112A-ECCA-4053-8115-97C6AFB7D1D6}" presName="connectorText" presStyleLbl="sibTrans1D1" presStyleIdx="2" presStyleCnt="7"/>
      <dgm:spPr/>
    </dgm:pt>
    <dgm:pt modelId="{225C5832-CC64-4050-933F-8941FF6C764A}" type="pres">
      <dgm:prSet presAssocID="{2143C40E-5D3A-4EB5-9F4C-7FCFBA28B068}" presName="node" presStyleLbl="node1" presStyleIdx="3" presStyleCnt="8">
        <dgm:presLayoutVars>
          <dgm:bulletEnabled val="1"/>
        </dgm:presLayoutVars>
      </dgm:prSet>
      <dgm:spPr/>
    </dgm:pt>
    <dgm:pt modelId="{03AFA696-B46B-4263-8E91-E0668BBFEE73}" type="pres">
      <dgm:prSet presAssocID="{03F6C340-DA9D-4628-9C43-80445D7F7FF8}" presName="sibTrans" presStyleLbl="sibTrans1D1" presStyleIdx="3" presStyleCnt="7"/>
      <dgm:spPr/>
    </dgm:pt>
    <dgm:pt modelId="{E3E0D88E-AD5E-42BD-9AB0-6AFD04F5554E}" type="pres">
      <dgm:prSet presAssocID="{03F6C340-DA9D-4628-9C43-80445D7F7FF8}" presName="connectorText" presStyleLbl="sibTrans1D1" presStyleIdx="3" presStyleCnt="7"/>
      <dgm:spPr/>
    </dgm:pt>
    <dgm:pt modelId="{43F9EE7F-4CEE-4B06-ADDD-C2B2FC7D3092}" type="pres">
      <dgm:prSet presAssocID="{F1DB5D0B-B6EC-43E0-923C-5D51D9F658B6}" presName="node" presStyleLbl="node1" presStyleIdx="4" presStyleCnt="8">
        <dgm:presLayoutVars>
          <dgm:bulletEnabled val="1"/>
        </dgm:presLayoutVars>
      </dgm:prSet>
      <dgm:spPr/>
    </dgm:pt>
    <dgm:pt modelId="{675383AA-9C3E-49E2-B0E2-C9AC1A065C8D}" type="pres">
      <dgm:prSet presAssocID="{13A3B398-1E34-4CD4-8685-4D5E2DDB43A3}" presName="sibTrans" presStyleLbl="sibTrans1D1" presStyleIdx="4" presStyleCnt="7"/>
      <dgm:spPr/>
    </dgm:pt>
    <dgm:pt modelId="{CB157678-762F-4188-A285-FBCAB7BD8306}" type="pres">
      <dgm:prSet presAssocID="{13A3B398-1E34-4CD4-8685-4D5E2DDB43A3}" presName="connectorText" presStyleLbl="sibTrans1D1" presStyleIdx="4" presStyleCnt="7"/>
      <dgm:spPr/>
    </dgm:pt>
    <dgm:pt modelId="{7717621E-C1AC-486B-8B03-743F57205392}" type="pres">
      <dgm:prSet presAssocID="{D150C570-561E-46CE-A662-BB5D67C498F2}" presName="node" presStyleLbl="node1" presStyleIdx="5" presStyleCnt="8">
        <dgm:presLayoutVars>
          <dgm:bulletEnabled val="1"/>
        </dgm:presLayoutVars>
      </dgm:prSet>
      <dgm:spPr/>
    </dgm:pt>
    <dgm:pt modelId="{6D11E95A-24C6-403A-A41B-231FE5CEA080}" type="pres">
      <dgm:prSet presAssocID="{76CC5299-8C6C-45B7-B41F-02C003050A1B}" presName="sibTrans" presStyleLbl="sibTrans1D1" presStyleIdx="5" presStyleCnt="7"/>
      <dgm:spPr/>
    </dgm:pt>
    <dgm:pt modelId="{F2B840B2-E7BB-49E0-AFEE-FE6FD1961B47}" type="pres">
      <dgm:prSet presAssocID="{76CC5299-8C6C-45B7-B41F-02C003050A1B}" presName="connectorText" presStyleLbl="sibTrans1D1" presStyleIdx="5" presStyleCnt="7"/>
      <dgm:spPr/>
    </dgm:pt>
    <dgm:pt modelId="{C682AFDF-B538-4733-B428-2F4C8022F707}" type="pres">
      <dgm:prSet presAssocID="{2EC205FC-5572-4DED-A699-DBE5DEAC8107}" presName="node" presStyleLbl="node1" presStyleIdx="6" presStyleCnt="8">
        <dgm:presLayoutVars>
          <dgm:bulletEnabled val="1"/>
        </dgm:presLayoutVars>
      </dgm:prSet>
      <dgm:spPr/>
    </dgm:pt>
    <dgm:pt modelId="{CFD1C73F-4272-4D4E-B0FA-86536368435E}" type="pres">
      <dgm:prSet presAssocID="{B8CD673B-09FD-44A7-B435-C884D4630E37}" presName="sibTrans" presStyleLbl="sibTrans1D1" presStyleIdx="6" presStyleCnt="7"/>
      <dgm:spPr/>
    </dgm:pt>
    <dgm:pt modelId="{46B26B9E-9719-4483-9D73-F0E8A631A21C}" type="pres">
      <dgm:prSet presAssocID="{B8CD673B-09FD-44A7-B435-C884D4630E37}" presName="connectorText" presStyleLbl="sibTrans1D1" presStyleIdx="6" presStyleCnt="7"/>
      <dgm:spPr/>
    </dgm:pt>
    <dgm:pt modelId="{EFE15560-2C36-4F1F-916B-39D70AA34099}" type="pres">
      <dgm:prSet presAssocID="{06263AA8-0877-4FC0-AD8E-80366A76FA6B}" presName="node" presStyleLbl="node1" presStyleIdx="7" presStyleCnt="8">
        <dgm:presLayoutVars>
          <dgm:bulletEnabled val="1"/>
        </dgm:presLayoutVars>
      </dgm:prSet>
      <dgm:spPr/>
    </dgm:pt>
  </dgm:ptLst>
  <dgm:cxnLst>
    <dgm:cxn modelId="{FCD4D402-0F2E-4BDF-9C5C-C3DC7D7C7BFC}" type="presOf" srcId="{B8CD673B-09FD-44A7-B435-C884D4630E37}" destId="{46B26B9E-9719-4483-9D73-F0E8A631A21C}" srcOrd="1" destOrd="0" presId="urn:microsoft.com/office/officeart/2005/8/layout/bProcess3"/>
    <dgm:cxn modelId="{8C6FBE0C-0A34-4523-9D22-E293FD5DFA85}" type="presOf" srcId="{CD72B283-7696-4C39-9B97-4D676A17A417}" destId="{F1102814-A598-4217-A98D-C8E912FC256B}" srcOrd="1" destOrd="0" presId="urn:microsoft.com/office/officeart/2005/8/layout/bProcess3"/>
    <dgm:cxn modelId="{91700133-E7BD-4E03-9DF1-41CA152A5451}" srcId="{F96538F5-6345-4566-81DD-47575ED9B395}" destId="{404F87C6-B493-4255-AEFE-8647573FC246}" srcOrd="2" destOrd="0" parTransId="{6C754683-100A-4104-9382-F6D31D3E413A}" sibTransId="{E20D112A-ECCA-4053-8115-97C6AFB7D1D6}"/>
    <dgm:cxn modelId="{856CBC38-A620-48CD-BCE9-B01648A37CF9}" srcId="{F96538F5-6345-4566-81DD-47575ED9B395}" destId="{06263AA8-0877-4FC0-AD8E-80366A76FA6B}" srcOrd="7" destOrd="0" parTransId="{AA030D7E-3E0C-45AA-A6CA-BE9E507DCE37}" sibTransId="{2E577750-1745-40B1-91D4-F7BC647BEE5A}"/>
    <dgm:cxn modelId="{8FEB343B-F7FA-40C2-96BE-51217D78AC14}" type="presOf" srcId="{03F6C340-DA9D-4628-9C43-80445D7F7FF8}" destId="{E3E0D88E-AD5E-42BD-9AB0-6AFD04F5554E}" srcOrd="1" destOrd="0" presId="urn:microsoft.com/office/officeart/2005/8/layout/bProcess3"/>
    <dgm:cxn modelId="{3398F93B-5645-4546-AF11-050893313E0A}" type="presOf" srcId="{B8CD673B-09FD-44A7-B435-C884D4630E37}" destId="{CFD1C73F-4272-4D4E-B0FA-86536368435E}" srcOrd="0" destOrd="0" presId="urn:microsoft.com/office/officeart/2005/8/layout/bProcess3"/>
    <dgm:cxn modelId="{B1FA2046-55B8-4F16-83F5-BC26E3626B97}" type="presOf" srcId="{404F87C6-B493-4255-AEFE-8647573FC246}" destId="{85442157-A7D3-4C63-8F7E-DA679A563FE2}" srcOrd="0" destOrd="0" presId="urn:microsoft.com/office/officeart/2005/8/layout/bProcess3"/>
    <dgm:cxn modelId="{B1A8406C-BAF8-44D5-8BF5-61FC889DA48D}" type="presOf" srcId="{2EC205FC-5572-4DED-A699-DBE5DEAC8107}" destId="{C682AFDF-B538-4733-B428-2F4C8022F707}" srcOrd="0" destOrd="0" presId="urn:microsoft.com/office/officeart/2005/8/layout/bProcess3"/>
    <dgm:cxn modelId="{CC649E4D-FC85-4DC2-BE0D-7993C783EDE5}" type="presOf" srcId="{13A3B398-1E34-4CD4-8685-4D5E2DDB43A3}" destId="{CB157678-762F-4188-A285-FBCAB7BD8306}" srcOrd="1" destOrd="0" presId="urn:microsoft.com/office/officeart/2005/8/layout/bProcess3"/>
    <dgm:cxn modelId="{1BDD5A6F-D001-4C28-894C-31D8405C755A}" type="presOf" srcId="{F1DB5D0B-B6EC-43E0-923C-5D51D9F658B6}" destId="{43F9EE7F-4CEE-4B06-ADDD-C2B2FC7D3092}" srcOrd="0" destOrd="0" presId="urn:microsoft.com/office/officeart/2005/8/layout/bProcess3"/>
    <dgm:cxn modelId="{D290F56F-87F1-4949-A1E1-5410607F5E75}" type="presOf" srcId="{CD72B283-7696-4C39-9B97-4D676A17A417}" destId="{33AB4C59-AEF8-4CA5-8EA2-BDDA1C9871D6}" srcOrd="0" destOrd="0" presId="urn:microsoft.com/office/officeart/2005/8/layout/bProcess3"/>
    <dgm:cxn modelId="{7143EF70-57F5-47F0-8D00-D27D04C24690}" type="presOf" srcId="{2143C40E-5D3A-4EB5-9F4C-7FCFBA28B068}" destId="{225C5832-CC64-4050-933F-8941FF6C764A}" srcOrd="0" destOrd="0" presId="urn:microsoft.com/office/officeart/2005/8/layout/bProcess3"/>
    <dgm:cxn modelId="{89556758-49B5-4056-B464-B100F2831A12}" type="presOf" srcId="{E20D112A-ECCA-4053-8115-97C6AFB7D1D6}" destId="{F3FFB1F9-9F6B-49FD-9A16-2E73127C425E}" srcOrd="0" destOrd="0" presId="urn:microsoft.com/office/officeart/2005/8/layout/bProcess3"/>
    <dgm:cxn modelId="{62C6207D-6684-49A0-B975-58F36AF10447}" type="presOf" srcId="{E20D112A-ECCA-4053-8115-97C6AFB7D1D6}" destId="{63A7A131-8FCC-4401-BE27-47BE53D052F5}" srcOrd="1" destOrd="0" presId="urn:microsoft.com/office/officeart/2005/8/layout/bProcess3"/>
    <dgm:cxn modelId="{35797580-5384-4611-98B6-4B7D79E36CDE}" srcId="{F96538F5-6345-4566-81DD-47575ED9B395}" destId="{CAE92075-7094-4BB2-8EBF-8FECA13C0C7F}" srcOrd="1" destOrd="0" parTransId="{62E2642E-2D2C-4BE9-967E-DA0B001CFF78}" sibTransId="{CD72B283-7696-4C39-9B97-4D676A17A417}"/>
    <dgm:cxn modelId="{CFA48788-5446-4619-A532-14CA82CE6498}" type="presOf" srcId="{03F6C340-DA9D-4628-9C43-80445D7F7FF8}" destId="{03AFA696-B46B-4263-8E91-E0668BBFEE73}" srcOrd="0" destOrd="0" presId="urn:microsoft.com/office/officeart/2005/8/layout/bProcess3"/>
    <dgm:cxn modelId="{FF870D8F-6FA3-4EDB-ABFF-3055EEBBC97E}" srcId="{F96538F5-6345-4566-81DD-47575ED9B395}" destId="{D150C570-561E-46CE-A662-BB5D67C498F2}" srcOrd="5" destOrd="0" parTransId="{1D7F848B-E392-49D3-B6B1-DEDACFDA3FF2}" sibTransId="{76CC5299-8C6C-45B7-B41F-02C003050A1B}"/>
    <dgm:cxn modelId="{484D26A4-03EA-470C-8800-2F4A4C30A224}" srcId="{F96538F5-6345-4566-81DD-47575ED9B395}" destId="{2EC205FC-5572-4DED-A699-DBE5DEAC8107}" srcOrd="6" destOrd="0" parTransId="{9B8EDE5F-2073-4111-A0F7-003393867452}" sibTransId="{B8CD673B-09FD-44A7-B435-C884D4630E37}"/>
    <dgm:cxn modelId="{9FF92CAA-DC05-4FC4-A038-D0EDA8D4408B}" type="presOf" srcId="{CAE92075-7094-4BB2-8EBF-8FECA13C0C7F}" destId="{49DA141A-1DA5-49A8-A85A-345D6F057433}" srcOrd="0" destOrd="0" presId="urn:microsoft.com/office/officeart/2005/8/layout/bProcess3"/>
    <dgm:cxn modelId="{17302AB2-E405-4A9D-B26D-99F597F28A56}" type="presOf" srcId="{3EE25718-E056-4C56-9292-C15196B4F1AB}" destId="{12BE5205-873C-415C-A8A6-12427658B7F5}" srcOrd="0" destOrd="0" presId="urn:microsoft.com/office/officeart/2005/8/layout/bProcess3"/>
    <dgm:cxn modelId="{26FBC8BA-9EE9-4B58-AA45-D3369A20BE78}" srcId="{F96538F5-6345-4566-81DD-47575ED9B395}" destId="{6EA2C796-8240-43EC-ABEE-366F16C3F7B1}" srcOrd="0" destOrd="0" parTransId="{686398F2-85D2-4F5E-9F47-82CCB0F98FFB}" sibTransId="{3EE25718-E056-4C56-9292-C15196B4F1AB}"/>
    <dgm:cxn modelId="{A0F8C4C0-DF53-4B3F-B374-7966A1E389D3}" type="presOf" srcId="{76CC5299-8C6C-45B7-B41F-02C003050A1B}" destId="{F2B840B2-E7BB-49E0-AFEE-FE6FD1961B47}" srcOrd="1" destOrd="0" presId="urn:microsoft.com/office/officeart/2005/8/layout/bProcess3"/>
    <dgm:cxn modelId="{EE6BA8C3-3373-4592-9B89-F82A382468B3}" type="presOf" srcId="{6EA2C796-8240-43EC-ABEE-366F16C3F7B1}" destId="{6DDDA95A-F32A-4C2F-B74D-18CE35723BE7}" srcOrd="0" destOrd="0" presId="urn:microsoft.com/office/officeart/2005/8/layout/bProcess3"/>
    <dgm:cxn modelId="{975BB3C3-DE49-4D82-AA49-59C0359CC962}" type="presOf" srcId="{D150C570-561E-46CE-A662-BB5D67C498F2}" destId="{7717621E-C1AC-486B-8B03-743F57205392}" srcOrd="0" destOrd="0" presId="urn:microsoft.com/office/officeart/2005/8/layout/bProcess3"/>
    <dgm:cxn modelId="{BE8BB6C3-440F-4388-AE75-7470B1048A4B}" srcId="{F96538F5-6345-4566-81DD-47575ED9B395}" destId="{F1DB5D0B-B6EC-43E0-923C-5D51D9F658B6}" srcOrd="4" destOrd="0" parTransId="{2B062023-4FDE-4AC6-BA9B-6449C215CD7B}" sibTransId="{13A3B398-1E34-4CD4-8685-4D5E2DDB43A3}"/>
    <dgm:cxn modelId="{C38FD8D1-2B5D-44FF-A2AB-BA699AA591C5}" type="presOf" srcId="{76CC5299-8C6C-45B7-B41F-02C003050A1B}" destId="{6D11E95A-24C6-403A-A41B-231FE5CEA080}" srcOrd="0" destOrd="0" presId="urn:microsoft.com/office/officeart/2005/8/layout/bProcess3"/>
    <dgm:cxn modelId="{BFD4D0D6-4EF9-4B39-A9A2-02F3257013B0}" type="presOf" srcId="{3EE25718-E056-4C56-9292-C15196B4F1AB}" destId="{226D5CA5-625C-4570-8B82-82E419D73094}" srcOrd="1" destOrd="0" presId="urn:microsoft.com/office/officeart/2005/8/layout/bProcess3"/>
    <dgm:cxn modelId="{DCEF38D7-CCA7-4CE5-AD44-E3A1E2FA3348}" type="presOf" srcId="{F96538F5-6345-4566-81DD-47575ED9B395}" destId="{3B452458-DA68-46EE-91CC-AF510DA359B4}" srcOrd="0" destOrd="0" presId="urn:microsoft.com/office/officeart/2005/8/layout/bProcess3"/>
    <dgm:cxn modelId="{902143D8-92DD-490E-941F-05AC34929748}" type="presOf" srcId="{13A3B398-1E34-4CD4-8685-4D5E2DDB43A3}" destId="{675383AA-9C3E-49E2-B0E2-C9AC1A065C8D}" srcOrd="0" destOrd="0" presId="urn:microsoft.com/office/officeart/2005/8/layout/bProcess3"/>
    <dgm:cxn modelId="{AF0038F0-B3B2-4B16-A75C-21E0A25430B3}" srcId="{F96538F5-6345-4566-81DD-47575ED9B395}" destId="{2143C40E-5D3A-4EB5-9F4C-7FCFBA28B068}" srcOrd="3" destOrd="0" parTransId="{1D63A92D-CA96-4794-94A4-E7A2F78880CC}" sibTransId="{03F6C340-DA9D-4628-9C43-80445D7F7FF8}"/>
    <dgm:cxn modelId="{64A497F3-5E4C-424C-B692-1C21B223648B}" type="presOf" srcId="{06263AA8-0877-4FC0-AD8E-80366A76FA6B}" destId="{EFE15560-2C36-4F1F-916B-39D70AA34099}" srcOrd="0" destOrd="0" presId="urn:microsoft.com/office/officeart/2005/8/layout/bProcess3"/>
    <dgm:cxn modelId="{7A3D10FA-6700-4744-B6E6-A236A993BABB}" type="presParOf" srcId="{3B452458-DA68-46EE-91CC-AF510DA359B4}" destId="{6DDDA95A-F32A-4C2F-B74D-18CE35723BE7}" srcOrd="0" destOrd="0" presId="urn:microsoft.com/office/officeart/2005/8/layout/bProcess3"/>
    <dgm:cxn modelId="{99FA1E0B-C266-4AF2-910C-575E1261C34E}" type="presParOf" srcId="{3B452458-DA68-46EE-91CC-AF510DA359B4}" destId="{12BE5205-873C-415C-A8A6-12427658B7F5}" srcOrd="1" destOrd="0" presId="urn:microsoft.com/office/officeart/2005/8/layout/bProcess3"/>
    <dgm:cxn modelId="{8E70F8AE-5071-441D-99B0-9F88863091AA}" type="presParOf" srcId="{12BE5205-873C-415C-A8A6-12427658B7F5}" destId="{226D5CA5-625C-4570-8B82-82E419D73094}" srcOrd="0" destOrd="0" presId="urn:microsoft.com/office/officeart/2005/8/layout/bProcess3"/>
    <dgm:cxn modelId="{68EF074B-7CB9-42CF-AA6F-1EF8D71A26C2}" type="presParOf" srcId="{3B452458-DA68-46EE-91CC-AF510DA359B4}" destId="{49DA141A-1DA5-49A8-A85A-345D6F057433}" srcOrd="2" destOrd="0" presId="urn:microsoft.com/office/officeart/2005/8/layout/bProcess3"/>
    <dgm:cxn modelId="{9376B019-5A44-4C5F-A8BC-1476A08760BC}" type="presParOf" srcId="{3B452458-DA68-46EE-91CC-AF510DA359B4}" destId="{33AB4C59-AEF8-4CA5-8EA2-BDDA1C9871D6}" srcOrd="3" destOrd="0" presId="urn:microsoft.com/office/officeart/2005/8/layout/bProcess3"/>
    <dgm:cxn modelId="{BC1688E5-8E28-4714-A61B-820BB47FC189}" type="presParOf" srcId="{33AB4C59-AEF8-4CA5-8EA2-BDDA1C9871D6}" destId="{F1102814-A598-4217-A98D-C8E912FC256B}" srcOrd="0" destOrd="0" presId="urn:microsoft.com/office/officeart/2005/8/layout/bProcess3"/>
    <dgm:cxn modelId="{79728FED-C2B6-4FFA-9B76-85063767209B}" type="presParOf" srcId="{3B452458-DA68-46EE-91CC-AF510DA359B4}" destId="{85442157-A7D3-4C63-8F7E-DA679A563FE2}" srcOrd="4" destOrd="0" presId="urn:microsoft.com/office/officeart/2005/8/layout/bProcess3"/>
    <dgm:cxn modelId="{FA6EFEC6-4FFF-423B-856D-CE752F55CCA2}" type="presParOf" srcId="{3B452458-DA68-46EE-91CC-AF510DA359B4}" destId="{F3FFB1F9-9F6B-49FD-9A16-2E73127C425E}" srcOrd="5" destOrd="0" presId="urn:microsoft.com/office/officeart/2005/8/layout/bProcess3"/>
    <dgm:cxn modelId="{B082FF11-9625-4E81-A08D-86C727FE8DE8}" type="presParOf" srcId="{F3FFB1F9-9F6B-49FD-9A16-2E73127C425E}" destId="{63A7A131-8FCC-4401-BE27-47BE53D052F5}" srcOrd="0" destOrd="0" presId="urn:microsoft.com/office/officeart/2005/8/layout/bProcess3"/>
    <dgm:cxn modelId="{40F41B13-4662-4ACA-B5EE-AFDFA33059B6}" type="presParOf" srcId="{3B452458-DA68-46EE-91CC-AF510DA359B4}" destId="{225C5832-CC64-4050-933F-8941FF6C764A}" srcOrd="6" destOrd="0" presId="urn:microsoft.com/office/officeart/2005/8/layout/bProcess3"/>
    <dgm:cxn modelId="{8ECA2E3B-8F38-4954-9115-48655D555014}" type="presParOf" srcId="{3B452458-DA68-46EE-91CC-AF510DA359B4}" destId="{03AFA696-B46B-4263-8E91-E0668BBFEE73}" srcOrd="7" destOrd="0" presId="urn:microsoft.com/office/officeart/2005/8/layout/bProcess3"/>
    <dgm:cxn modelId="{6C8ACD62-A420-4221-96E6-6824BDE1F460}" type="presParOf" srcId="{03AFA696-B46B-4263-8E91-E0668BBFEE73}" destId="{E3E0D88E-AD5E-42BD-9AB0-6AFD04F5554E}" srcOrd="0" destOrd="0" presId="urn:microsoft.com/office/officeart/2005/8/layout/bProcess3"/>
    <dgm:cxn modelId="{E723B1AA-55AF-44E3-8443-AEE44B3A4FD0}" type="presParOf" srcId="{3B452458-DA68-46EE-91CC-AF510DA359B4}" destId="{43F9EE7F-4CEE-4B06-ADDD-C2B2FC7D3092}" srcOrd="8" destOrd="0" presId="urn:microsoft.com/office/officeart/2005/8/layout/bProcess3"/>
    <dgm:cxn modelId="{D2ACC0F4-C788-4AD6-8235-94014D236E26}" type="presParOf" srcId="{3B452458-DA68-46EE-91CC-AF510DA359B4}" destId="{675383AA-9C3E-49E2-B0E2-C9AC1A065C8D}" srcOrd="9" destOrd="0" presId="urn:microsoft.com/office/officeart/2005/8/layout/bProcess3"/>
    <dgm:cxn modelId="{B952BB07-BFAA-4869-84C5-8E556B3F215A}" type="presParOf" srcId="{675383AA-9C3E-49E2-B0E2-C9AC1A065C8D}" destId="{CB157678-762F-4188-A285-FBCAB7BD8306}" srcOrd="0" destOrd="0" presId="urn:microsoft.com/office/officeart/2005/8/layout/bProcess3"/>
    <dgm:cxn modelId="{D463D50D-8B98-466D-942A-12AE806219B2}" type="presParOf" srcId="{3B452458-DA68-46EE-91CC-AF510DA359B4}" destId="{7717621E-C1AC-486B-8B03-743F57205392}" srcOrd="10" destOrd="0" presId="urn:microsoft.com/office/officeart/2005/8/layout/bProcess3"/>
    <dgm:cxn modelId="{C9028A5E-5706-42F6-9897-091FD63E4DBC}" type="presParOf" srcId="{3B452458-DA68-46EE-91CC-AF510DA359B4}" destId="{6D11E95A-24C6-403A-A41B-231FE5CEA080}" srcOrd="11" destOrd="0" presId="urn:microsoft.com/office/officeart/2005/8/layout/bProcess3"/>
    <dgm:cxn modelId="{A5C6508C-BB5C-4871-A415-1C7520E31626}" type="presParOf" srcId="{6D11E95A-24C6-403A-A41B-231FE5CEA080}" destId="{F2B840B2-E7BB-49E0-AFEE-FE6FD1961B47}" srcOrd="0" destOrd="0" presId="urn:microsoft.com/office/officeart/2005/8/layout/bProcess3"/>
    <dgm:cxn modelId="{334A141D-E84F-454E-9FCB-F72EA7FF6F46}" type="presParOf" srcId="{3B452458-DA68-46EE-91CC-AF510DA359B4}" destId="{C682AFDF-B538-4733-B428-2F4C8022F707}" srcOrd="12" destOrd="0" presId="urn:microsoft.com/office/officeart/2005/8/layout/bProcess3"/>
    <dgm:cxn modelId="{662A9CED-978E-40C9-B343-AD822712B876}" type="presParOf" srcId="{3B452458-DA68-46EE-91CC-AF510DA359B4}" destId="{CFD1C73F-4272-4D4E-B0FA-86536368435E}" srcOrd="13" destOrd="0" presId="urn:microsoft.com/office/officeart/2005/8/layout/bProcess3"/>
    <dgm:cxn modelId="{77CCCAF1-086A-4970-B351-1E099548B8D4}" type="presParOf" srcId="{CFD1C73F-4272-4D4E-B0FA-86536368435E}" destId="{46B26B9E-9719-4483-9D73-F0E8A631A21C}" srcOrd="0" destOrd="0" presId="urn:microsoft.com/office/officeart/2005/8/layout/bProcess3"/>
    <dgm:cxn modelId="{726443F8-362A-4918-940A-C99C0551F240}" type="presParOf" srcId="{3B452458-DA68-46EE-91CC-AF510DA359B4}" destId="{EFE15560-2C36-4F1F-916B-39D70AA34099}" srcOrd="14" destOrd="0" presId="urn:microsoft.com/office/officeart/2005/8/layout/b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084E58-3509-44A1-9F03-92B03A09A6F3}" type="doc">
      <dgm:prSet loTypeId="urn:microsoft.com/office/officeart/2005/8/layout/hChevron3" loCatId="process" qsTypeId="urn:microsoft.com/office/officeart/2005/8/quickstyle/simple1" qsCatId="simple" csTypeId="urn:microsoft.com/office/officeart/2005/8/colors/accent2_3" csCatId="accent2" phldr="1"/>
      <dgm:spPr/>
    </dgm:pt>
    <dgm:pt modelId="{BF2C19CE-6CF0-4A5B-95A9-583A86680156}">
      <dgm:prSet phldrT="[Text]" custT="1"/>
      <dgm:spPr>
        <a:solidFill>
          <a:schemeClr val="accent2">
            <a:lumMod val="60000"/>
            <a:lumOff val="40000"/>
          </a:schemeClr>
        </a:solidFill>
      </dgm:spPr>
      <dgm:t>
        <a:bodyPr/>
        <a:lstStyle/>
        <a:p>
          <a:r>
            <a:rPr lang="en-AU" sz="1000" b="1">
              <a:solidFill>
                <a:sysClr val="windowText" lastClr="000000"/>
              </a:solidFill>
            </a:rPr>
            <a:t>Pre-Exchange</a:t>
          </a:r>
        </a:p>
        <a:p>
          <a:r>
            <a:rPr lang="en-AU" sz="1000" b="0">
              <a:solidFill>
                <a:sysClr val="windowText" lastClr="000000"/>
              </a:solidFill>
            </a:rPr>
            <a:t>Contract preparation, negotiation and exchange</a:t>
          </a:r>
        </a:p>
      </dgm:t>
    </dgm:pt>
    <dgm:pt modelId="{90CBF914-7975-4BEF-8E40-504DBF16CC22}" type="parTrans" cxnId="{5EBBB9EF-9D3A-4231-8B56-73B776204102}">
      <dgm:prSet/>
      <dgm:spPr/>
      <dgm:t>
        <a:bodyPr/>
        <a:lstStyle/>
        <a:p>
          <a:endParaRPr lang="en-AU"/>
        </a:p>
      </dgm:t>
    </dgm:pt>
    <dgm:pt modelId="{17D20118-A74F-4123-8FA7-8DD28B9F08FF}" type="sibTrans" cxnId="{5EBBB9EF-9D3A-4231-8B56-73B776204102}">
      <dgm:prSet/>
      <dgm:spPr/>
      <dgm:t>
        <a:bodyPr/>
        <a:lstStyle/>
        <a:p>
          <a:endParaRPr lang="en-AU"/>
        </a:p>
      </dgm:t>
    </dgm:pt>
    <dgm:pt modelId="{68AEED6D-78C9-4BA8-BD95-421B46E4440C}">
      <dgm:prSet phldrT="[Text]"/>
      <dgm:spPr>
        <a:solidFill>
          <a:schemeClr val="accent2">
            <a:lumMod val="40000"/>
            <a:lumOff val="60000"/>
          </a:schemeClr>
        </a:solidFill>
      </dgm:spPr>
      <dgm:t>
        <a:bodyPr/>
        <a:lstStyle/>
        <a:p>
          <a:r>
            <a:rPr lang="en-AU" b="1">
              <a:solidFill>
                <a:sysClr val="windowText" lastClr="000000"/>
              </a:solidFill>
            </a:rPr>
            <a:t>Pre-settlement</a:t>
          </a:r>
        </a:p>
        <a:p>
          <a:r>
            <a:rPr lang="en-AU" b="0">
              <a:solidFill>
                <a:sysClr val="windowText" lastClr="000000"/>
              </a:solidFill>
            </a:rPr>
            <a:t>Sign-off of transfer documentation</a:t>
          </a:r>
          <a:endParaRPr lang="en-AU">
            <a:solidFill>
              <a:sysClr val="windowText" lastClr="000000"/>
            </a:solidFill>
          </a:endParaRPr>
        </a:p>
      </dgm:t>
    </dgm:pt>
    <dgm:pt modelId="{0293C200-43EA-4B9A-8534-B2A524DB6676}" type="parTrans" cxnId="{6F4BFEED-B829-4426-837F-05766CEB0147}">
      <dgm:prSet/>
      <dgm:spPr/>
      <dgm:t>
        <a:bodyPr/>
        <a:lstStyle/>
        <a:p>
          <a:endParaRPr lang="en-AU"/>
        </a:p>
      </dgm:t>
    </dgm:pt>
    <dgm:pt modelId="{D433731B-325F-4605-853D-836979D66039}" type="sibTrans" cxnId="{6F4BFEED-B829-4426-837F-05766CEB0147}">
      <dgm:prSet/>
      <dgm:spPr/>
      <dgm:t>
        <a:bodyPr/>
        <a:lstStyle/>
        <a:p>
          <a:endParaRPr lang="en-AU"/>
        </a:p>
      </dgm:t>
    </dgm:pt>
    <dgm:pt modelId="{0ACC4E65-7B13-4F89-8A95-A925F04B83A4}">
      <dgm:prSet phldrT="[Text]"/>
      <dgm:spPr>
        <a:solidFill>
          <a:schemeClr val="accent2">
            <a:lumMod val="20000"/>
            <a:lumOff val="80000"/>
          </a:schemeClr>
        </a:solidFill>
      </dgm:spPr>
      <dgm:t>
        <a:bodyPr/>
        <a:lstStyle/>
        <a:p>
          <a:r>
            <a:rPr lang="en-AU" b="1">
              <a:solidFill>
                <a:schemeClr val="tx1"/>
              </a:solidFill>
            </a:rPr>
            <a:t>Settlement </a:t>
          </a:r>
        </a:p>
        <a:p>
          <a:r>
            <a:rPr lang="en-AU" b="0">
              <a:solidFill>
                <a:schemeClr val="tx1"/>
              </a:solidFill>
            </a:rPr>
            <a:t>Funds settlement and title lodgment</a:t>
          </a:r>
          <a:endParaRPr lang="en-AU">
            <a:solidFill>
              <a:schemeClr val="tx1"/>
            </a:solidFill>
          </a:endParaRPr>
        </a:p>
      </dgm:t>
      <dgm:extLst>
        <a:ext uri="{E40237B7-FDA0-4F09-8148-C483321AD2D9}">
          <dgm14:cNvPr xmlns:dgm14="http://schemas.microsoft.com/office/drawing/2010/diagram" id="0" name="" descr="The flowchart depicts the efficiency gains of moving conveyancing from a paper to a digital system by comparing the time spent on each step of the settlement process. "/>
        </a:ext>
      </dgm:extLst>
    </dgm:pt>
    <dgm:pt modelId="{CA4873ED-9EA3-4AC3-AA90-85BE42C00D01}" type="parTrans" cxnId="{79D8D4E8-9349-46C0-B54D-42DCE16DFEC9}">
      <dgm:prSet/>
      <dgm:spPr/>
      <dgm:t>
        <a:bodyPr/>
        <a:lstStyle/>
        <a:p>
          <a:endParaRPr lang="en-AU"/>
        </a:p>
      </dgm:t>
    </dgm:pt>
    <dgm:pt modelId="{78ED380B-9000-4E33-8E08-C87C8A25C0AA}" type="sibTrans" cxnId="{79D8D4E8-9349-46C0-B54D-42DCE16DFEC9}">
      <dgm:prSet/>
      <dgm:spPr/>
      <dgm:t>
        <a:bodyPr/>
        <a:lstStyle/>
        <a:p>
          <a:endParaRPr lang="en-AU"/>
        </a:p>
      </dgm:t>
    </dgm:pt>
    <dgm:pt modelId="{1D4BC763-89F3-4982-AFD0-48154CCB72CB}">
      <dgm:prSet/>
      <dgm:spPr>
        <a:solidFill>
          <a:srgbClr val="F3F7F5"/>
        </a:solidFill>
      </dgm:spPr>
      <dgm:t>
        <a:bodyPr/>
        <a:lstStyle/>
        <a:p>
          <a:r>
            <a:rPr lang="en-AU" b="1">
              <a:solidFill>
                <a:schemeClr val="tx1"/>
              </a:solidFill>
            </a:rPr>
            <a:t>Post-settlement</a:t>
          </a:r>
        </a:p>
        <a:p>
          <a:r>
            <a:rPr lang="en-AU" b="0">
              <a:solidFill>
                <a:schemeClr val="tx1"/>
              </a:solidFill>
            </a:rPr>
            <a:t>Title transfer registered</a:t>
          </a:r>
        </a:p>
      </dgm:t>
    </dgm:pt>
    <dgm:pt modelId="{D578D8EF-E663-4A07-BA3F-E7E7985556EE}" type="parTrans" cxnId="{ECA07993-4FD5-45AD-AA1D-2BD4B9E44B68}">
      <dgm:prSet/>
      <dgm:spPr/>
      <dgm:t>
        <a:bodyPr/>
        <a:lstStyle/>
        <a:p>
          <a:endParaRPr lang="en-AU"/>
        </a:p>
      </dgm:t>
    </dgm:pt>
    <dgm:pt modelId="{924921E5-B13A-4BC5-AD01-678B3466DB50}" type="sibTrans" cxnId="{ECA07993-4FD5-45AD-AA1D-2BD4B9E44B68}">
      <dgm:prSet/>
      <dgm:spPr/>
      <dgm:t>
        <a:bodyPr/>
        <a:lstStyle/>
        <a:p>
          <a:endParaRPr lang="en-AU"/>
        </a:p>
      </dgm:t>
    </dgm:pt>
    <dgm:pt modelId="{3CFDF467-78F8-45EF-9519-7847515D4EBD}" type="pres">
      <dgm:prSet presAssocID="{DB084E58-3509-44A1-9F03-92B03A09A6F3}" presName="Name0" presStyleCnt="0">
        <dgm:presLayoutVars>
          <dgm:dir/>
          <dgm:resizeHandles val="exact"/>
        </dgm:presLayoutVars>
      </dgm:prSet>
      <dgm:spPr/>
    </dgm:pt>
    <dgm:pt modelId="{81DD79A1-8C04-42EB-BF77-00217A13678B}" type="pres">
      <dgm:prSet presAssocID="{BF2C19CE-6CF0-4A5B-95A9-583A86680156}" presName="parTxOnly" presStyleLbl="node1" presStyleIdx="0" presStyleCnt="4" custScaleY="124591">
        <dgm:presLayoutVars>
          <dgm:bulletEnabled val="1"/>
        </dgm:presLayoutVars>
      </dgm:prSet>
      <dgm:spPr/>
    </dgm:pt>
    <dgm:pt modelId="{AB0FE0D9-D6C8-4B8D-A311-A868F9944B77}" type="pres">
      <dgm:prSet presAssocID="{17D20118-A74F-4123-8FA7-8DD28B9F08FF}" presName="parSpace" presStyleCnt="0"/>
      <dgm:spPr/>
    </dgm:pt>
    <dgm:pt modelId="{34AED0DB-6ABA-4CFE-B3E4-6E4B5AEBE29E}" type="pres">
      <dgm:prSet presAssocID="{68AEED6D-78C9-4BA8-BD95-421B46E4440C}" presName="parTxOnly" presStyleLbl="node1" presStyleIdx="1" presStyleCnt="4" custScaleY="124591">
        <dgm:presLayoutVars>
          <dgm:bulletEnabled val="1"/>
        </dgm:presLayoutVars>
      </dgm:prSet>
      <dgm:spPr/>
    </dgm:pt>
    <dgm:pt modelId="{AE2CB5F2-41C0-4EEC-A692-70B6C273F08B}" type="pres">
      <dgm:prSet presAssocID="{D433731B-325F-4605-853D-836979D66039}" presName="parSpace" presStyleCnt="0"/>
      <dgm:spPr/>
    </dgm:pt>
    <dgm:pt modelId="{1F147E41-FF60-45E1-B022-DC62CB2039AE}" type="pres">
      <dgm:prSet presAssocID="{0ACC4E65-7B13-4F89-8A95-A925F04B83A4}" presName="parTxOnly" presStyleLbl="node1" presStyleIdx="2" presStyleCnt="4" custScaleY="124591">
        <dgm:presLayoutVars>
          <dgm:bulletEnabled val="1"/>
        </dgm:presLayoutVars>
      </dgm:prSet>
      <dgm:spPr/>
    </dgm:pt>
    <dgm:pt modelId="{BC18B57B-BB26-4324-8704-B28D4133CD54}" type="pres">
      <dgm:prSet presAssocID="{78ED380B-9000-4E33-8E08-C87C8A25C0AA}" presName="parSpace" presStyleCnt="0"/>
      <dgm:spPr/>
    </dgm:pt>
    <dgm:pt modelId="{83190DA4-83CF-4D98-B751-283ADD8F4DB8}" type="pres">
      <dgm:prSet presAssocID="{1D4BC763-89F3-4982-AFD0-48154CCB72CB}" presName="parTxOnly" presStyleLbl="node1" presStyleIdx="3" presStyleCnt="4" custScaleY="124591">
        <dgm:presLayoutVars>
          <dgm:bulletEnabled val="1"/>
        </dgm:presLayoutVars>
      </dgm:prSet>
      <dgm:spPr/>
    </dgm:pt>
  </dgm:ptLst>
  <dgm:cxnLst>
    <dgm:cxn modelId="{6F281409-6A96-4E6F-AAB4-B413B68CF9C9}" type="presOf" srcId="{DB084E58-3509-44A1-9F03-92B03A09A6F3}" destId="{3CFDF467-78F8-45EF-9519-7847515D4EBD}" srcOrd="0" destOrd="0" presId="urn:microsoft.com/office/officeart/2005/8/layout/hChevron3"/>
    <dgm:cxn modelId="{279BBB2D-33F5-429A-AD9C-742E186AF1BA}" type="presOf" srcId="{68AEED6D-78C9-4BA8-BD95-421B46E4440C}" destId="{34AED0DB-6ABA-4CFE-B3E4-6E4B5AEBE29E}" srcOrd="0" destOrd="0" presId="urn:microsoft.com/office/officeart/2005/8/layout/hChevron3"/>
    <dgm:cxn modelId="{C284EF32-3CD3-40C1-8760-61BF426B5CDC}" type="presOf" srcId="{0ACC4E65-7B13-4F89-8A95-A925F04B83A4}" destId="{1F147E41-FF60-45E1-B022-DC62CB2039AE}" srcOrd="0" destOrd="0" presId="urn:microsoft.com/office/officeart/2005/8/layout/hChevron3"/>
    <dgm:cxn modelId="{0B33145E-D36D-4CC0-8049-CAEE39BF631B}" type="presOf" srcId="{BF2C19CE-6CF0-4A5B-95A9-583A86680156}" destId="{81DD79A1-8C04-42EB-BF77-00217A13678B}" srcOrd="0" destOrd="0" presId="urn:microsoft.com/office/officeart/2005/8/layout/hChevron3"/>
    <dgm:cxn modelId="{ECA07993-4FD5-45AD-AA1D-2BD4B9E44B68}" srcId="{DB084E58-3509-44A1-9F03-92B03A09A6F3}" destId="{1D4BC763-89F3-4982-AFD0-48154CCB72CB}" srcOrd="3" destOrd="0" parTransId="{D578D8EF-E663-4A07-BA3F-E7E7985556EE}" sibTransId="{924921E5-B13A-4BC5-AD01-678B3466DB50}"/>
    <dgm:cxn modelId="{CB748BC1-E179-4B63-9145-E3E46C390CC5}" type="presOf" srcId="{1D4BC763-89F3-4982-AFD0-48154CCB72CB}" destId="{83190DA4-83CF-4D98-B751-283ADD8F4DB8}" srcOrd="0" destOrd="0" presId="urn:microsoft.com/office/officeart/2005/8/layout/hChevron3"/>
    <dgm:cxn modelId="{79D8D4E8-9349-46C0-B54D-42DCE16DFEC9}" srcId="{DB084E58-3509-44A1-9F03-92B03A09A6F3}" destId="{0ACC4E65-7B13-4F89-8A95-A925F04B83A4}" srcOrd="2" destOrd="0" parTransId="{CA4873ED-9EA3-4AC3-AA90-85BE42C00D01}" sibTransId="{78ED380B-9000-4E33-8E08-C87C8A25C0AA}"/>
    <dgm:cxn modelId="{6F4BFEED-B829-4426-837F-05766CEB0147}" srcId="{DB084E58-3509-44A1-9F03-92B03A09A6F3}" destId="{68AEED6D-78C9-4BA8-BD95-421B46E4440C}" srcOrd="1" destOrd="0" parTransId="{0293C200-43EA-4B9A-8534-B2A524DB6676}" sibTransId="{D433731B-325F-4605-853D-836979D66039}"/>
    <dgm:cxn modelId="{5EBBB9EF-9D3A-4231-8B56-73B776204102}" srcId="{DB084E58-3509-44A1-9F03-92B03A09A6F3}" destId="{BF2C19CE-6CF0-4A5B-95A9-583A86680156}" srcOrd="0" destOrd="0" parTransId="{90CBF914-7975-4BEF-8E40-504DBF16CC22}" sibTransId="{17D20118-A74F-4123-8FA7-8DD28B9F08FF}"/>
    <dgm:cxn modelId="{751307A2-98D5-4050-8622-0BADB282B3F4}" type="presParOf" srcId="{3CFDF467-78F8-45EF-9519-7847515D4EBD}" destId="{81DD79A1-8C04-42EB-BF77-00217A13678B}" srcOrd="0" destOrd="0" presId="urn:microsoft.com/office/officeart/2005/8/layout/hChevron3"/>
    <dgm:cxn modelId="{4A226FD4-FC7C-485A-9225-7B114FA4E3AE}" type="presParOf" srcId="{3CFDF467-78F8-45EF-9519-7847515D4EBD}" destId="{AB0FE0D9-D6C8-4B8D-A311-A868F9944B77}" srcOrd="1" destOrd="0" presId="urn:microsoft.com/office/officeart/2005/8/layout/hChevron3"/>
    <dgm:cxn modelId="{34536286-ED6F-4224-A0CE-743AA9FED3DB}" type="presParOf" srcId="{3CFDF467-78F8-45EF-9519-7847515D4EBD}" destId="{34AED0DB-6ABA-4CFE-B3E4-6E4B5AEBE29E}" srcOrd="2" destOrd="0" presId="urn:microsoft.com/office/officeart/2005/8/layout/hChevron3"/>
    <dgm:cxn modelId="{A6B5BCE4-0680-4FD2-82A6-F3B078606759}" type="presParOf" srcId="{3CFDF467-78F8-45EF-9519-7847515D4EBD}" destId="{AE2CB5F2-41C0-4EEC-A692-70B6C273F08B}" srcOrd="3" destOrd="0" presId="urn:microsoft.com/office/officeart/2005/8/layout/hChevron3"/>
    <dgm:cxn modelId="{0BA251EA-6728-4E09-AA12-5BBB816B234A}" type="presParOf" srcId="{3CFDF467-78F8-45EF-9519-7847515D4EBD}" destId="{1F147E41-FF60-45E1-B022-DC62CB2039AE}" srcOrd="4" destOrd="0" presId="urn:microsoft.com/office/officeart/2005/8/layout/hChevron3"/>
    <dgm:cxn modelId="{904F2927-918A-4AA6-85CB-EA495DEF905D}" type="presParOf" srcId="{3CFDF467-78F8-45EF-9519-7847515D4EBD}" destId="{BC18B57B-BB26-4324-8704-B28D4133CD54}" srcOrd="5" destOrd="0" presId="urn:microsoft.com/office/officeart/2005/8/layout/hChevron3"/>
    <dgm:cxn modelId="{2BF157A7-1804-4A3E-B6F2-F0101844CF33}" type="presParOf" srcId="{3CFDF467-78F8-45EF-9519-7847515D4EBD}" destId="{83190DA4-83CF-4D98-B751-283ADD8F4DB8}" srcOrd="6"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E5205-873C-415C-A8A6-12427658B7F5}">
      <dsp:nvSpPr>
        <dsp:cNvPr id="0" name=""/>
        <dsp:cNvSpPr/>
      </dsp:nvSpPr>
      <dsp:spPr>
        <a:xfrm>
          <a:off x="1228497" y="586443"/>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1347175" y="630752"/>
        <a:ext cx="14102" cy="2823"/>
      </dsp:txXfrm>
    </dsp:sp>
    <dsp:sp modelId="{6DDDA95A-F32A-4C2F-B74D-18CE35723BE7}">
      <dsp:nvSpPr>
        <dsp:cNvPr id="0" name=""/>
        <dsp:cNvSpPr/>
      </dsp:nvSpPr>
      <dsp:spPr>
        <a:xfrm>
          <a:off x="3957" y="264261"/>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Drawer writes a cheque and presents it to payee</a:t>
          </a:r>
        </a:p>
      </dsp:txBody>
      <dsp:txXfrm>
        <a:off x="3957" y="264261"/>
        <a:ext cx="1226340" cy="735804"/>
      </dsp:txXfrm>
    </dsp:sp>
    <dsp:sp modelId="{33AB4C59-AEF8-4CA5-8EA2-BDDA1C9871D6}">
      <dsp:nvSpPr>
        <dsp:cNvPr id="0" name=""/>
        <dsp:cNvSpPr/>
      </dsp:nvSpPr>
      <dsp:spPr>
        <a:xfrm>
          <a:off x="2736895" y="586443"/>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2855573" y="630752"/>
        <a:ext cx="14102" cy="2823"/>
      </dsp:txXfrm>
    </dsp:sp>
    <dsp:sp modelId="{49DA141A-1DA5-49A8-A85A-345D6F057433}">
      <dsp:nvSpPr>
        <dsp:cNvPr id="0" name=""/>
        <dsp:cNvSpPr/>
      </dsp:nvSpPr>
      <dsp:spPr>
        <a:xfrm>
          <a:off x="1512355" y="264261"/>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Payee presents cheque to their financial institution</a:t>
          </a:r>
        </a:p>
      </dsp:txBody>
      <dsp:txXfrm>
        <a:off x="1512355" y="264261"/>
        <a:ext cx="1226340" cy="735804"/>
      </dsp:txXfrm>
    </dsp:sp>
    <dsp:sp modelId="{F3FFB1F9-9F6B-49FD-9A16-2E73127C425E}">
      <dsp:nvSpPr>
        <dsp:cNvPr id="0" name=""/>
        <dsp:cNvSpPr/>
      </dsp:nvSpPr>
      <dsp:spPr>
        <a:xfrm>
          <a:off x="4245294" y="586443"/>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4363972" y="630752"/>
        <a:ext cx="14102" cy="2823"/>
      </dsp:txXfrm>
    </dsp:sp>
    <dsp:sp modelId="{85442157-A7D3-4C63-8F7E-DA679A563FE2}">
      <dsp:nvSpPr>
        <dsp:cNvPr id="0" name=""/>
        <dsp:cNvSpPr/>
      </dsp:nvSpPr>
      <dsp:spPr>
        <a:xfrm>
          <a:off x="3020754" y="264261"/>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Payee's financial institution captures the data</a:t>
          </a:r>
        </a:p>
      </dsp:txBody>
      <dsp:txXfrm>
        <a:off x="3020754" y="264261"/>
        <a:ext cx="1226340" cy="735804"/>
      </dsp:txXfrm>
    </dsp:sp>
    <dsp:sp modelId="{03AFA696-B46B-4263-8E91-E0668BBFEE73}">
      <dsp:nvSpPr>
        <dsp:cNvPr id="0" name=""/>
        <dsp:cNvSpPr/>
      </dsp:nvSpPr>
      <dsp:spPr>
        <a:xfrm>
          <a:off x="617127" y="998265"/>
          <a:ext cx="4525195" cy="251458"/>
        </a:xfrm>
        <a:custGeom>
          <a:avLst/>
          <a:gdLst/>
          <a:ahLst/>
          <a:cxnLst/>
          <a:rect l="0" t="0" r="0" b="0"/>
          <a:pathLst>
            <a:path>
              <a:moveTo>
                <a:pt x="4525195" y="0"/>
              </a:moveTo>
              <a:lnTo>
                <a:pt x="4525195" y="142829"/>
              </a:lnTo>
              <a:lnTo>
                <a:pt x="0" y="142829"/>
              </a:lnTo>
              <a:lnTo>
                <a:pt x="0" y="251458"/>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2766375" y="1122583"/>
        <a:ext cx="226698" cy="2823"/>
      </dsp:txXfrm>
    </dsp:sp>
    <dsp:sp modelId="{225C5832-CC64-4050-933F-8941FF6C764A}">
      <dsp:nvSpPr>
        <dsp:cNvPr id="0" name=""/>
        <dsp:cNvSpPr/>
      </dsp:nvSpPr>
      <dsp:spPr>
        <a:xfrm>
          <a:off x="4529152" y="264261"/>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Captured data is sent to the cheque processing facility to be cleared. </a:t>
          </a:r>
        </a:p>
      </dsp:txBody>
      <dsp:txXfrm>
        <a:off x="4529152" y="264261"/>
        <a:ext cx="1226340" cy="735804"/>
      </dsp:txXfrm>
    </dsp:sp>
    <dsp:sp modelId="{675383AA-9C3E-49E2-B0E2-C9AC1A065C8D}">
      <dsp:nvSpPr>
        <dsp:cNvPr id="0" name=""/>
        <dsp:cNvSpPr/>
      </dsp:nvSpPr>
      <dsp:spPr>
        <a:xfrm>
          <a:off x="1228497" y="1604306"/>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1347175" y="1648614"/>
        <a:ext cx="14102" cy="2823"/>
      </dsp:txXfrm>
    </dsp:sp>
    <dsp:sp modelId="{43F9EE7F-4CEE-4B06-ADDD-C2B2FC7D3092}">
      <dsp:nvSpPr>
        <dsp:cNvPr id="0" name=""/>
        <dsp:cNvSpPr/>
      </dsp:nvSpPr>
      <dsp:spPr>
        <a:xfrm>
          <a:off x="3957" y="1282124"/>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Cheque details and drawer's funds are verified. </a:t>
          </a:r>
        </a:p>
      </dsp:txBody>
      <dsp:txXfrm>
        <a:off x="3957" y="1282124"/>
        <a:ext cx="1226340" cy="735804"/>
      </dsp:txXfrm>
    </dsp:sp>
    <dsp:sp modelId="{6D11E95A-24C6-403A-A41B-231FE5CEA080}">
      <dsp:nvSpPr>
        <dsp:cNvPr id="0" name=""/>
        <dsp:cNvSpPr/>
      </dsp:nvSpPr>
      <dsp:spPr>
        <a:xfrm>
          <a:off x="2736895" y="1604306"/>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2855573" y="1648614"/>
        <a:ext cx="14102" cy="2823"/>
      </dsp:txXfrm>
    </dsp:sp>
    <dsp:sp modelId="{7717621E-C1AC-486B-8B03-743F57205392}">
      <dsp:nvSpPr>
        <dsp:cNvPr id="0" name=""/>
        <dsp:cNvSpPr/>
      </dsp:nvSpPr>
      <dsp:spPr>
        <a:xfrm>
          <a:off x="1512355" y="1282124"/>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Cheque is settled and funds are transferred from drawer's account. </a:t>
          </a:r>
        </a:p>
      </dsp:txBody>
      <dsp:txXfrm>
        <a:off x="1512355" y="1282124"/>
        <a:ext cx="1226340" cy="735804"/>
      </dsp:txXfrm>
    </dsp:sp>
    <dsp:sp modelId="{CFD1C73F-4272-4D4E-B0FA-86536368435E}">
      <dsp:nvSpPr>
        <dsp:cNvPr id="0" name=""/>
        <dsp:cNvSpPr/>
      </dsp:nvSpPr>
      <dsp:spPr>
        <a:xfrm>
          <a:off x="4245294" y="1604306"/>
          <a:ext cx="251458" cy="91440"/>
        </a:xfrm>
        <a:custGeom>
          <a:avLst/>
          <a:gdLst/>
          <a:ahLst/>
          <a:cxnLst/>
          <a:rect l="0" t="0" r="0" b="0"/>
          <a:pathLst>
            <a:path>
              <a:moveTo>
                <a:pt x="0" y="45720"/>
              </a:moveTo>
              <a:lnTo>
                <a:pt x="251458"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AU" sz="900" b="0" kern="1200">
            <a:solidFill>
              <a:sysClr val="windowText" lastClr="000000"/>
            </a:solidFill>
            <a:latin typeface="Calibri Light" panose="020F0302020204030204" pitchFamily="34" charset="0"/>
            <a:cs typeface="Calibri Light" panose="020F0302020204030204" pitchFamily="34" charset="0"/>
          </a:endParaRPr>
        </a:p>
      </dsp:txBody>
      <dsp:txXfrm>
        <a:off x="4363972" y="1648614"/>
        <a:ext cx="14102" cy="2823"/>
      </dsp:txXfrm>
    </dsp:sp>
    <dsp:sp modelId="{C682AFDF-B538-4733-B428-2F4C8022F707}">
      <dsp:nvSpPr>
        <dsp:cNvPr id="0" name=""/>
        <dsp:cNvSpPr/>
      </dsp:nvSpPr>
      <dsp:spPr>
        <a:xfrm>
          <a:off x="3020754" y="1282124"/>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Payee's bank is credited with the funds and the payee can access them from their bank account.</a:t>
          </a:r>
        </a:p>
      </dsp:txBody>
      <dsp:txXfrm>
        <a:off x="3020754" y="1282124"/>
        <a:ext cx="1226340" cy="735804"/>
      </dsp:txXfrm>
    </dsp:sp>
    <dsp:sp modelId="{EFE15560-2C36-4F1F-916B-39D70AA34099}">
      <dsp:nvSpPr>
        <dsp:cNvPr id="0" name=""/>
        <dsp:cNvSpPr/>
      </dsp:nvSpPr>
      <dsp:spPr>
        <a:xfrm>
          <a:off x="4529152" y="1282124"/>
          <a:ext cx="1226340" cy="735804"/>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AU" sz="900" b="0" kern="1200">
              <a:latin typeface="Calibri Light" panose="020F0302020204030204" pitchFamily="34" charset="0"/>
              <a:cs typeface="Calibri Light" panose="020F0302020204030204" pitchFamily="34" charset="0"/>
            </a:rPr>
            <a:t>For dishonours and refunds, the cheque is returned to the drawer's bank. </a:t>
          </a:r>
        </a:p>
      </dsp:txBody>
      <dsp:txXfrm>
        <a:off x="4529152" y="1282124"/>
        <a:ext cx="1226340" cy="7358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DD79A1-8C04-42EB-BF77-00217A13678B}">
      <dsp:nvSpPr>
        <dsp:cNvPr id="0" name=""/>
        <dsp:cNvSpPr/>
      </dsp:nvSpPr>
      <dsp:spPr>
        <a:xfrm>
          <a:off x="1683" y="0"/>
          <a:ext cx="1688856" cy="790575"/>
        </a:xfrm>
        <a:prstGeom prst="homePlat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rPr>
            <a:t>Pre-Exchange</a:t>
          </a:r>
        </a:p>
        <a:p>
          <a:pPr marL="0" lvl="0" indent="0" algn="ctr" defTabSz="444500">
            <a:lnSpc>
              <a:spcPct val="90000"/>
            </a:lnSpc>
            <a:spcBef>
              <a:spcPct val="0"/>
            </a:spcBef>
            <a:spcAft>
              <a:spcPct val="35000"/>
            </a:spcAft>
            <a:buNone/>
          </a:pPr>
          <a:r>
            <a:rPr lang="en-AU" sz="1000" b="0" kern="1200">
              <a:solidFill>
                <a:sysClr val="windowText" lastClr="000000"/>
              </a:solidFill>
            </a:rPr>
            <a:t>Contract preparation, negotiation and exchange</a:t>
          </a:r>
        </a:p>
      </dsp:txBody>
      <dsp:txXfrm>
        <a:off x="1683" y="0"/>
        <a:ext cx="1491212" cy="790575"/>
      </dsp:txXfrm>
    </dsp:sp>
    <dsp:sp modelId="{34AED0DB-6ABA-4CFE-B3E4-6E4B5AEBE29E}">
      <dsp:nvSpPr>
        <dsp:cNvPr id="0" name=""/>
        <dsp:cNvSpPr/>
      </dsp:nvSpPr>
      <dsp:spPr>
        <a:xfrm>
          <a:off x="1352768" y="0"/>
          <a:ext cx="1688856" cy="790575"/>
        </a:xfrm>
        <a:prstGeom prst="chevron">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rPr>
            <a:t>Pre-settlement</a:t>
          </a:r>
        </a:p>
        <a:p>
          <a:pPr marL="0" lvl="0" indent="0" algn="ctr" defTabSz="444500">
            <a:lnSpc>
              <a:spcPct val="90000"/>
            </a:lnSpc>
            <a:spcBef>
              <a:spcPct val="0"/>
            </a:spcBef>
            <a:spcAft>
              <a:spcPct val="35000"/>
            </a:spcAft>
            <a:buNone/>
          </a:pPr>
          <a:r>
            <a:rPr lang="en-AU" sz="1000" b="0" kern="1200">
              <a:solidFill>
                <a:sysClr val="windowText" lastClr="000000"/>
              </a:solidFill>
            </a:rPr>
            <a:t>Sign-off of transfer documentation</a:t>
          </a:r>
          <a:endParaRPr lang="en-AU" sz="1000" kern="1200">
            <a:solidFill>
              <a:sysClr val="windowText" lastClr="000000"/>
            </a:solidFill>
          </a:endParaRPr>
        </a:p>
      </dsp:txBody>
      <dsp:txXfrm>
        <a:off x="1748056" y="0"/>
        <a:ext cx="898281" cy="790575"/>
      </dsp:txXfrm>
    </dsp:sp>
    <dsp:sp modelId="{1F147E41-FF60-45E1-B022-DC62CB2039AE}">
      <dsp:nvSpPr>
        <dsp:cNvPr id="0" name=""/>
        <dsp:cNvSpPr/>
      </dsp:nvSpPr>
      <dsp:spPr>
        <a:xfrm>
          <a:off x="2703854" y="0"/>
          <a:ext cx="1688856" cy="790575"/>
        </a:xfrm>
        <a:prstGeom prst="chevron">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tx1"/>
              </a:solidFill>
            </a:rPr>
            <a:t>Settlement </a:t>
          </a:r>
        </a:p>
        <a:p>
          <a:pPr marL="0" lvl="0" indent="0" algn="ctr" defTabSz="444500">
            <a:lnSpc>
              <a:spcPct val="90000"/>
            </a:lnSpc>
            <a:spcBef>
              <a:spcPct val="0"/>
            </a:spcBef>
            <a:spcAft>
              <a:spcPct val="35000"/>
            </a:spcAft>
            <a:buNone/>
          </a:pPr>
          <a:r>
            <a:rPr lang="en-AU" sz="1000" b="0" kern="1200">
              <a:solidFill>
                <a:schemeClr val="tx1"/>
              </a:solidFill>
            </a:rPr>
            <a:t>Funds settlement and title lodgment</a:t>
          </a:r>
          <a:endParaRPr lang="en-AU" sz="1000" kern="1200">
            <a:solidFill>
              <a:schemeClr val="tx1"/>
            </a:solidFill>
          </a:endParaRPr>
        </a:p>
      </dsp:txBody>
      <dsp:txXfrm>
        <a:off x="3099142" y="0"/>
        <a:ext cx="898281" cy="790575"/>
      </dsp:txXfrm>
    </dsp:sp>
    <dsp:sp modelId="{83190DA4-83CF-4D98-B751-283ADD8F4DB8}">
      <dsp:nvSpPr>
        <dsp:cNvPr id="0" name=""/>
        <dsp:cNvSpPr/>
      </dsp:nvSpPr>
      <dsp:spPr>
        <a:xfrm>
          <a:off x="4054939" y="0"/>
          <a:ext cx="1688856" cy="790575"/>
        </a:xfrm>
        <a:prstGeom prst="chevron">
          <a:avLst/>
        </a:prstGeom>
        <a:solidFill>
          <a:srgbClr val="F3F7F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AU" sz="1000" b="1" kern="1200">
              <a:solidFill>
                <a:schemeClr val="tx1"/>
              </a:solidFill>
            </a:rPr>
            <a:t>Post-settlement</a:t>
          </a:r>
        </a:p>
        <a:p>
          <a:pPr marL="0" lvl="0" indent="0" algn="ctr" defTabSz="444500">
            <a:lnSpc>
              <a:spcPct val="90000"/>
            </a:lnSpc>
            <a:spcBef>
              <a:spcPct val="0"/>
            </a:spcBef>
            <a:spcAft>
              <a:spcPct val="35000"/>
            </a:spcAft>
            <a:buNone/>
          </a:pPr>
          <a:r>
            <a:rPr lang="en-AU" sz="1000" b="0" kern="1200">
              <a:solidFill>
                <a:schemeClr val="tx1"/>
              </a:solidFill>
            </a:rPr>
            <a:t>Title transfer registered</a:t>
          </a:r>
        </a:p>
      </dsp:txBody>
      <dsp:txXfrm>
        <a:off x="4450227" y="0"/>
        <a:ext cx="898281" cy="79057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9203BC883248F19EE9FF575DCBB48B"/>
        <w:category>
          <w:name w:val="General"/>
          <w:gallery w:val="placeholder"/>
        </w:category>
        <w:types>
          <w:type w:val="bbPlcHdr"/>
        </w:types>
        <w:behaviors>
          <w:behavior w:val="content"/>
        </w:behaviors>
        <w:guid w:val="{D53C4C39-054B-4F71-9F5A-7E21C44287F1}"/>
      </w:docPartPr>
      <w:docPartBody>
        <w:p w:rsidR="00334F68" w:rsidRDefault="00F00493" w:rsidP="00F00493">
          <w:pPr>
            <w:pStyle w:val="099203BC883248F19EE9FF575DCBB48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10"/>
    <w:rsid w:val="00030115"/>
    <w:rsid w:val="0003468B"/>
    <w:rsid w:val="00035D91"/>
    <w:rsid w:val="00037E77"/>
    <w:rsid w:val="000835A8"/>
    <w:rsid w:val="000D05D4"/>
    <w:rsid w:val="000D2C33"/>
    <w:rsid w:val="000E4FBA"/>
    <w:rsid w:val="000F6E39"/>
    <w:rsid w:val="0011146A"/>
    <w:rsid w:val="00127DD5"/>
    <w:rsid w:val="0016048D"/>
    <w:rsid w:val="001C61AB"/>
    <w:rsid w:val="001E51FC"/>
    <w:rsid w:val="001E76D8"/>
    <w:rsid w:val="001F53A1"/>
    <w:rsid w:val="001F6AF6"/>
    <w:rsid w:val="0022468E"/>
    <w:rsid w:val="00244410"/>
    <w:rsid w:val="002B09C4"/>
    <w:rsid w:val="002C6DB6"/>
    <w:rsid w:val="00334F68"/>
    <w:rsid w:val="00341A0B"/>
    <w:rsid w:val="00353738"/>
    <w:rsid w:val="004125A0"/>
    <w:rsid w:val="00415FBC"/>
    <w:rsid w:val="00447E7B"/>
    <w:rsid w:val="00456D96"/>
    <w:rsid w:val="004737AF"/>
    <w:rsid w:val="004B2C6C"/>
    <w:rsid w:val="004B3F46"/>
    <w:rsid w:val="004E2779"/>
    <w:rsid w:val="004E38AE"/>
    <w:rsid w:val="00555F69"/>
    <w:rsid w:val="00557565"/>
    <w:rsid w:val="00580C07"/>
    <w:rsid w:val="00585F9E"/>
    <w:rsid w:val="005E3BCA"/>
    <w:rsid w:val="00605F12"/>
    <w:rsid w:val="00614FFC"/>
    <w:rsid w:val="00632C5F"/>
    <w:rsid w:val="00656CDB"/>
    <w:rsid w:val="00666D2C"/>
    <w:rsid w:val="0068392A"/>
    <w:rsid w:val="0068503A"/>
    <w:rsid w:val="006A2FC2"/>
    <w:rsid w:val="006B4CA3"/>
    <w:rsid w:val="0074237D"/>
    <w:rsid w:val="007537B0"/>
    <w:rsid w:val="00773236"/>
    <w:rsid w:val="007B388E"/>
    <w:rsid w:val="007B4684"/>
    <w:rsid w:val="00834994"/>
    <w:rsid w:val="00852066"/>
    <w:rsid w:val="00887D5B"/>
    <w:rsid w:val="00933532"/>
    <w:rsid w:val="0093400C"/>
    <w:rsid w:val="00940ACB"/>
    <w:rsid w:val="00941531"/>
    <w:rsid w:val="00971E09"/>
    <w:rsid w:val="00990CF3"/>
    <w:rsid w:val="0099221C"/>
    <w:rsid w:val="00992A29"/>
    <w:rsid w:val="009C070A"/>
    <w:rsid w:val="009C6463"/>
    <w:rsid w:val="00A45C2C"/>
    <w:rsid w:val="00A71467"/>
    <w:rsid w:val="00A9247B"/>
    <w:rsid w:val="00A97A1B"/>
    <w:rsid w:val="00AD7184"/>
    <w:rsid w:val="00B402CA"/>
    <w:rsid w:val="00B73CC6"/>
    <w:rsid w:val="00BF3AE7"/>
    <w:rsid w:val="00BF51FA"/>
    <w:rsid w:val="00BF649D"/>
    <w:rsid w:val="00C14688"/>
    <w:rsid w:val="00C3180F"/>
    <w:rsid w:val="00C4084A"/>
    <w:rsid w:val="00C534E4"/>
    <w:rsid w:val="00C754C6"/>
    <w:rsid w:val="00CA2077"/>
    <w:rsid w:val="00CD3AD4"/>
    <w:rsid w:val="00CE214C"/>
    <w:rsid w:val="00CE4341"/>
    <w:rsid w:val="00CE4836"/>
    <w:rsid w:val="00CE7105"/>
    <w:rsid w:val="00D258D8"/>
    <w:rsid w:val="00D56E0C"/>
    <w:rsid w:val="00DB6868"/>
    <w:rsid w:val="00DC0823"/>
    <w:rsid w:val="00DE359B"/>
    <w:rsid w:val="00E5201E"/>
    <w:rsid w:val="00E55D40"/>
    <w:rsid w:val="00E67953"/>
    <w:rsid w:val="00E67A7C"/>
    <w:rsid w:val="00E71E9E"/>
    <w:rsid w:val="00E840CE"/>
    <w:rsid w:val="00EA7782"/>
    <w:rsid w:val="00EC3FF7"/>
    <w:rsid w:val="00F00493"/>
    <w:rsid w:val="00F0685A"/>
    <w:rsid w:val="00F32D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B34419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493"/>
    <w:rPr>
      <w:color w:val="808080"/>
    </w:rPr>
  </w:style>
  <w:style w:type="paragraph" w:customStyle="1" w:styleId="099203BC883248F19EE9FF575DCBB48B">
    <w:name w:val="099203BC883248F19EE9FF575DCBB48B"/>
    <w:rsid w:val="00F00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9F12DF747E14D9A6B4A14D73A4D1F" ma:contentTypeVersion="24" ma:contentTypeDescription="Create a new document." ma:contentTypeScope="" ma:versionID="8a0bf570d9841e41769c83e940b2cb35">
  <xsd:schema xmlns:xsd="http://www.w3.org/2001/XMLSchema" xmlns:xs="http://www.w3.org/2001/XMLSchema" xmlns:p="http://schemas.microsoft.com/office/2006/metadata/properties" xmlns:ns2="82f723c6-7bda-4165-9ed4-2a69c734d3cf" xmlns:ns3="6d652478-7694-4b28-9928-e5b94a8a14b7" xmlns:ns4="44e31ef1-3af3-4a36-b2af-a732c8301d2d" targetNamespace="http://schemas.microsoft.com/office/2006/metadata/properties" ma:root="true" ma:fieldsID="b041ed33df679babee1c6a73c03e4456" ns2:_="" ns3:_="" ns4:_="">
    <xsd:import namespace="82f723c6-7bda-4165-9ed4-2a69c734d3cf"/>
    <xsd:import namespace="6d652478-7694-4b28-9928-e5b94a8a14b7"/>
    <xsd:import namespace="44e31ef1-3af3-4a36-b2af-a732c8301d2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2:TaxCatchAll" minOccurs="0"/>
                <xsd:element ref="ns2:TaxCatchAllLabel" minOccurs="0"/>
                <xsd:element ref="ns2:e4fe7dcdd1c0411bbf19a4de3665191f" minOccurs="0"/>
                <xsd:element ref="ns2:kfc39f3e4e2747ae990d3c8bb74a5a64" minOccurs="0"/>
                <xsd:element ref="ns2:gfba5f33532c49208d2320ce38cc3c2b"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23c6-7bda-4165-9ed4-2a69c734d3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383e6d9-389e-4984-ba7e-af61146bfefd}" ma:internalName="TaxCatchAll" ma:readOnly="false" ma:showField="CatchAllData"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383e6d9-389e-4984-ba7e-af61146bfefd}" ma:internalName="TaxCatchAllLabel" ma:readOnly="true" ma:showField="CatchAllDataLabel" ma:web="82f723c6-7bda-4165-9ed4-2a69c734d3cf">
      <xsd:complexType>
        <xsd:complexContent>
          <xsd:extension base="dms:MultiChoiceLookup">
            <xsd:sequence>
              <xsd:element name="Value" type="dms:Lookup" maxOccurs="unbounded" minOccurs="0" nillable="true"/>
            </xsd:sequence>
          </xsd:extension>
        </xsd:complexContent>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8780b6c9-0023-449d-89b9-b6d818ca9d8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da39e75f-29e8-423c-9a27-d5bb111024b1"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 ma:fieldId="{0fba5f33-532c-4920-8d23-20ce38cc3c2b}" ma:sspId="218240cd-c75f-40bd-87f4-262ac964b25b" ma:termSetId="37ad73b5-9cd7-4fa5-a456-c458118541c9" ma:anchorId="00000000-0000-0000-0000-000000000000" ma:open="tru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52478-7694-4b28-9928-e5b94a8a14b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e31ef1-3af3-4a36-b2af-a732c8301d2d" elementFormDefault="qualified">
    <xsd:import namespace="http://schemas.microsoft.com/office/2006/documentManagement/types"/>
    <xsd:import namespace="http://schemas.microsoft.com/office/infopath/2007/PartnerControls"/>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2f723c6-7bda-4165-9ed4-2a69c734d3cf">
      <Value>1</Value>
      <Value>171</Value>
      <Value>211</Value>
      <Value>175</Value>
    </TaxCatchAll>
    <gfba5f33532c49208d2320ce38cc3c2b xmlns="82f723c6-7bda-4165-9ed4-2a69c734d3cf">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a48f371a4a874164b16a8c4aab488f5c xmlns="82f723c6-7bda-4165-9ed4-2a69c734d3cf">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e4fe7dcdd1c0411bbf19a4de3665191f xmlns="82f723c6-7bda-4165-9ed4-2a69c734d3cf">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3c21fa22-a311-4c7a-a8b0-1d9dee90bb01</TermId>
        </TermInfo>
      </Terms>
    </e4fe7dcdd1c0411bbf19a4de3665191f>
    <kfc39f3e4e2747ae990d3c8bb74a5a64 xmlns="82f723c6-7bda-4165-9ed4-2a69c734d3cf">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82101bac-3c7e-43bb-adfe-0d5346e7ba02</TermId>
        </TermInfo>
      </Terms>
    </kfc39f3e4e2747ae990d3c8bb74a5a64>
    <_dlc_DocId xmlns="82f723c6-7bda-4165-9ed4-2a69c734d3cf">WTVVVNH2X2EW-426939546-132</_dlc_DocId>
    <_dlc_DocIdUrl xmlns="82f723c6-7bda-4165-9ed4-2a69c734d3cf">
      <Url>https://austreasury.sharepoint.com/sites/fsd-payments-system/_layouts/15/DocIdRedir.aspx?ID=WTVVVNH2X2EW-426939546-132</Url>
      <Description>WTVVVNH2X2EW-426939546-132</Description>
    </_dlc_DocIdUrl>
    <lcf76f155ced4ddcb4097134ff3c332f xmlns="44e31ef1-3af3-4a36-b2af-a732c8301d2d">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ADA12B-C8A6-4BC7-AD96-842B54C594F6}">
  <ds:schemaRefs>
    <ds:schemaRef ds:uri="http://schemas.microsoft.com/sharepoint/v3/contenttype/forms"/>
  </ds:schemaRefs>
</ds:datastoreItem>
</file>

<file path=customXml/itemProps2.xml><?xml version="1.0" encoding="utf-8"?>
<ds:datastoreItem xmlns:ds="http://schemas.openxmlformats.org/officeDocument/2006/customXml" ds:itemID="{252AE815-B723-49DA-A718-19DE8FA30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23c6-7bda-4165-9ed4-2a69c734d3cf"/>
    <ds:schemaRef ds:uri="6d652478-7694-4b28-9928-e5b94a8a14b7"/>
    <ds:schemaRef ds:uri="44e31ef1-3af3-4a36-b2af-a732c8301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4.xml><?xml version="1.0" encoding="utf-8"?>
<ds:datastoreItem xmlns:ds="http://schemas.openxmlformats.org/officeDocument/2006/customXml" ds:itemID="{E2FC7CC5-0D17-47BD-BC07-1F34DF9ADFF1}">
  <ds:schemaRefs>
    <ds:schemaRef ds:uri="82f723c6-7bda-4165-9ed4-2a69c734d3cf"/>
    <ds:schemaRef ds:uri="http://schemas.microsoft.com/office/2006/metadata/properties"/>
    <ds:schemaRef ds:uri="http://schemas.openxmlformats.org/package/2006/metadata/core-properties"/>
    <ds:schemaRef ds:uri="http://purl.org/dc/terms/"/>
    <ds:schemaRef ds:uri="44e31ef1-3af3-4a36-b2af-a732c8301d2d"/>
    <ds:schemaRef ds:uri="6d652478-7694-4b28-9928-e5b94a8a14b7"/>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B9FAE4BD-02CA-49A4-AC20-66E042B805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1</TotalTime>
  <Pages>37</Pages>
  <Words>11485</Words>
  <Characters>64266</Characters>
  <Application>Microsoft Office Word</Application>
  <DocSecurity>0</DocSecurity>
  <Lines>1148</Lines>
  <Paragraphs>514</Paragraphs>
  <ScaleCrop>false</ScaleCrop>
  <HeadingPairs>
    <vt:vector size="2" baseType="variant">
      <vt:variant>
        <vt:lpstr>Title</vt:lpstr>
      </vt:variant>
      <vt:variant>
        <vt:i4>1</vt:i4>
      </vt:variant>
    </vt:vector>
  </HeadingPairs>
  <TitlesOfParts>
    <vt:vector size="1" baseType="lpstr">
      <vt:lpstr>Winding down Australia's cheques system</vt:lpstr>
    </vt:vector>
  </TitlesOfParts>
  <Company>Australian Government - The Treasury</Company>
  <LinksUpToDate>false</LinksUpToDate>
  <CharactersWithSpaces>75506</CharactersWithSpaces>
  <SharedDoc>false</SharedDoc>
  <HLinks>
    <vt:vector size="402" baseType="variant">
      <vt:variant>
        <vt:i4>983042</vt:i4>
      </vt:variant>
      <vt:variant>
        <vt:i4>168</vt:i4>
      </vt:variant>
      <vt:variant>
        <vt:i4>0</vt:i4>
      </vt:variant>
      <vt:variant>
        <vt:i4>5</vt:i4>
      </vt:variant>
      <vt:variant>
        <vt:lpwstr>https://www.dss.gov.au/disability-and-carers-programs-services-for-people-with-disability/information-linkages-and-capacity-building-ilc-program</vt:lpwstr>
      </vt:variant>
      <vt:variant>
        <vt:lpwstr/>
      </vt:variant>
      <vt:variant>
        <vt:i4>1441855</vt:i4>
      </vt:variant>
      <vt:variant>
        <vt:i4>161</vt:i4>
      </vt:variant>
      <vt:variant>
        <vt:i4>0</vt:i4>
      </vt:variant>
      <vt:variant>
        <vt:i4>5</vt:i4>
      </vt:variant>
      <vt:variant>
        <vt:lpwstr/>
      </vt:variant>
      <vt:variant>
        <vt:lpwstr>_Toc152145803</vt:lpwstr>
      </vt:variant>
      <vt:variant>
        <vt:i4>1441855</vt:i4>
      </vt:variant>
      <vt:variant>
        <vt:i4>155</vt:i4>
      </vt:variant>
      <vt:variant>
        <vt:i4>0</vt:i4>
      </vt:variant>
      <vt:variant>
        <vt:i4>5</vt:i4>
      </vt:variant>
      <vt:variant>
        <vt:lpwstr/>
      </vt:variant>
      <vt:variant>
        <vt:lpwstr>_Toc152145802</vt:lpwstr>
      </vt:variant>
      <vt:variant>
        <vt:i4>1441855</vt:i4>
      </vt:variant>
      <vt:variant>
        <vt:i4>149</vt:i4>
      </vt:variant>
      <vt:variant>
        <vt:i4>0</vt:i4>
      </vt:variant>
      <vt:variant>
        <vt:i4>5</vt:i4>
      </vt:variant>
      <vt:variant>
        <vt:lpwstr/>
      </vt:variant>
      <vt:variant>
        <vt:lpwstr>_Toc152145801</vt:lpwstr>
      </vt:variant>
      <vt:variant>
        <vt:i4>1441855</vt:i4>
      </vt:variant>
      <vt:variant>
        <vt:i4>143</vt:i4>
      </vt:variant>
      <vt:variant>
        <vt:i4>0</vt:i4>
      </vt:variant>
      <vt:variant>
        <vt:i4>5</vt:i4>
      </vt:variant>
      <vt:variant>
        <vt:lpwstr/>
      </vt:variant>
      <vt:variant>
        <vt:lpwstr>_Toc152145800</vt:lpwstr>
      </vt:variant>
      <vt:variant>
        <vt:i4>2031664</vt:i4>
      </vt:variant>
      <vt:variant>
        <vt:i4>137</vt:i4>
      </vt:variant>
      <vt:variant>
        <vt:i4>0</vt:i4>
      </vt:variant>
      <vt:variant>
        <vt:i4>5</vt:i4>
      </vt:variant>
      <vt:variant>
        <vt:lpwstr/>
      </vt:variant>
      <vt:variant>
        <vt:lpwstr>_Toc152145798</vt:lpwstr>
      </vt:variant>
      <vt:variant>
        <vt:i4>2031664</vt:i4>
      </vt:variant>
      <vt:variant>
        <vt:i4>131</vt:i4>
      </vt:variant>
      <vt:variant>
        <vt:i4>0</vt:i4>
      </vt:variant>
      <vt:variant>
        <vt:i4>5</vt:i4>
      </vt:variant>
      <vt:variant>
        <vt:lpwstr/>
      </vt:variant>
      <vt:variant>
        <vt:lpwstr>_Toc152145797</vt:lpwstr>
      </vt:variant>
      <vt:variant>
        <vt:i4>2031664</vt:i4>
      </vt:variant>
      <vt:variant>
        <vt:i4>125</vt:i4>
      </vt:variant>
      <vt:variant>
        <vt:i4>0</vt:i4>
      </vt:variant>
      <vt:variant>
        <vt:i4>5</vt:i4>
      </vt:variant>
      <vt:variant>
        <vt:lpwstr/>
      </vt:variant>
      <vt:variant>
        <vt:lpwstr>_Toc152145796</vt:lpwstr>
      </vt:variant>
      <vt:variant>
        <vt:i4>2031664</vt:i4>
      </vt:variant>
      <vt:variant>
        <vt:i4>119</vt:i4>
      </vt:variant>
      <vt:variant>
        <vt:i4>0</vt:i4>
      </vt:variant>
      <vt:variant>
        <vt:i4>5</vt:i4>
      </vt:variant>
      <vt:variant>
        <vt:lpwstr/>
      </vt:variant>
      <vt:variant>
        <vt:lpwstr>_Toc152145792</vt:lpwstr>
      </vt:variant>
      <vt:variant>
        <vt:i4>2031664</vt:i4>
      </vt:variant>
      <vt:variant>
        <vt:i4>113</vt:i4>
      </vt:variant>
      <vt:variant>
        <vt:i4>0</vt:i4>
      </vt:variant>
      <vt:variant>
        <vt:i4>5</vt:i4>
      </vt:variant>
      <vt:variant>
        <vt:lpwstr/>
      </vt:variant>
      <vt:variant>
        <vt:lpwstr>_Toc152145791</vt:lpwstr>
      </vt:variant>
      <vt:variant>
        <vt:i4>2031664</vt:i4>
      </vt:variant>
      <vt:variant>
        <vt:i4>107</vt:i4>
      </vt:variant>
      <vt:variant>
        <vt:i4>0</vt:i4>
      </vt:variant>
      <vt:variant>
        <vt:i4>5</vt:i4>
      </vt:variant>
      <vt:variant>
        <vt:lpwstr/>
      </vt:variant>
      <vt:variant>
        <vt:lpwstr>_Toc152145790</vt:lpwstr>
      </vt:variant>
      <vt:variant>
        <vt:i4>1966128</vt:i4>
      </vt:variant>
      <vt:variant>
        <vt:i4>101</vt:i4>
      </vt:variant>
      <vt:variant>
        <vt:i4>0</vt:i4>
      </vt:variant>
      <vt:variant>
        <vt:i4>5</vt:i4>
      </vt:variant>
      <vt:variant>
        <vt:lpwstr/>
      </vt:variant>
      <vt:variant>
        <vt:lpwstr>_Toc152145789</vt:lpwstr>
      </vt:variant>
      <vt:variant>
        <vt:i4>1966128</vt:i4>
      </vt:variant>
      <vt:variant>
        <vt:i4>95</vt:i4>
      </vt:variant>
      <vt:variant>
        <vt:i4>0</vt:i4>
      </vt:variant>
      <vt:variant>
        <vt:i4>5</vt:i4>
      </vt:variant>
      <vt:variant>
        <vt:lpwstr/>
      </vt:variant>
      <vt:variant>
        <vt:lpwstr>_Toc152145788</vt:lpwstr>
      </vt:variant>
      <vt:variant>
        <vt:i4>1966128</vt:i4>
      </vt:variant>
      <vt:variant>
        <vt:i4>89</vt:i4>
      </vt:variant>
      <vt:variant>
        <vt:i4>0</vt:i4>
      </vt:variant>
      <vt:variant>
        <vt:i4>5</vt:i4>
      </vt:variant>
      <vt:variant>
        <vt:lpwstr/>
      </vt:variant>
      <vt:variant>
        <vt:lpwstr>_Toc152145787</vt:lpwstr>
      </vt:variant>
      <vt:variant>
        <vt:i4>1966128</vt:i4>
      </vt:variant>
      <vt:variant>
        <vt:i4>83</vt:i4>
      </vt:variant>
      <vt:variant>
        <vt:i4>0</vt:i4>
      </vt:variant>
      <vt:variant>
        <vt:i4>5</vt:i4>
      </vt:variant>
      <vt:variant>
        <vt:lpwstr/>
      </vt:variant>
      <vt:variant>
        <vt:lpwstr>_Toc152145786</vt:lpwstr>
      </vt:variant>
      <vt:variant>
        <vt:i4>1966128</vt:i4>
      </vt:variant>
      <vt:variant>
        <vt:i4>77</vt:i4>
      </vt:variant>
      <vt:variant>
        <vt:i4>0</vt:i4>
      </vt:variant>
      <vt:variant>
        <vt:i4>5</vt:i4>
      </vt:variant>
      <vt:variant>
        <vt:lpwstr/>
      </vt:variant>
      <vt:variant>
        <vt:lpwstr>_Toc152145785</vt:lpwstr>
      </vt:variant>
      <vt:variant>
        <vt:i4>1966128</vt:i4>
      </vt:variant>
      <vt:variant>
        <vt:i4>71</vt:i4>
      </vt:variant>
      <vt:variant>
        <vt:i4>0</vt:i4>
      </vt:variant>
      <vt:variant>
        <vt:i4>5</vt:i4>
      </vt:variant>
      <vt:variant>
        <vt:lpwstr/>
      </vt:variant>
      <vt:variant>
        <vt:lpwstr>_Toc152145781</vt:lpwstr>
      </vt:variant>
      <vt:variant>
        <vt:i4>1114160</vt:i4>
      </vt:variant>
      <vt:variant>
        <vt:i4>65</vt:i4>
      </vt:variant>
      <vt:variant>
        <vt:i4>0</vt:i4>
      </vt:variant>
      <vt:variant>
        <vt:i4>5</vt:i4>
      </vt:variant>
      <vt:variant>
        <vt:lpwstr/>
      </vt:variant>
      <vt:variant>
        <vt:lpwstr>_Toc152145777</vt:lpwstr>
      </vt:variant>
      <vt:variant>
        <vt:i4>1114160</vt:i4>
      </vt:variant>
      <vt:variant>
        <vt:i4>59</vt:i4>
      </vt:variant>
      <vt:variant>
        <vt:i4>0</vt:i4>
      </vt:variant>
      <vt:variant>
        <vt:i4>5</vt:i4>
      </vt:variant>
      <vt:variant>
        <vt:lpwstr/>
      </vt:variant>
      <vt:variant>
        <vt:lpwstr>_Toc152145775</vt:lpwstr>
      </vt:variant>
      <vt:variant>
        <vt:i4>1114160</vt:i4>
      </vt:variant>
      <vt:variant>
        <vt:i4>53</vt:i4>
      </vt:variant>
      <vt:variant>
        <vt:i4>0</vt:i4>
      </vt:variant>
      <vt:variant>
        <vt:i4>5</vt:i4>
      </vt:variant>
      <vt:variant>
        <vt:lpwstr/>
      </vt:variant>
      <vt:variant>
        <vt:lpwstr>_Toc152145772</vt:lpwstr>
      </vt:variant>
      <vt:variant>
        <vt:i4>1048624</vt:i4>
      </vt:variant>
      <vt:variant>
        <vt:i4>47</vt:i4>
      </vt:variant>
      <vt:variant>
        <vt:i4>0</vt:i4>
      </vt:variant>
      <vt:variant>
        <vt:i4>5</vt:i4>
      </vt:variant>
      <vt:variant>
        <vt:lpwstr/>
      </vt:variant>
      <vt:variant>
        <vt:lpwstr>_Toc152145767</vt:lpwstr>
      </vt:variant>
      <vt:variant>
        <vt:i4>1048624</vt:i4>
      </vt:variant>
      <vt:variant>
        <vt:i4>41</vt:i4>
      </vt:variant>
      <vt:variant>
        <vt:i4>0</vt:i4>
      </vt:variant>
      <vt:variant>
        <vt:i4>5</vt:i4>
      </vt:variant>
      <vt:variant>
        <vt:lpwstr/>
      </vt:variant>
      <vt:variant>
        <vt:lpwstr>_Toc152145766</vt:lpwstr>
      </vt:variant>
      <vt:variant>
        <vt:i4>1048624</vt:i4>
      </vt:variant>
      <vt:variant>
        <vt:i4>35</vt:i4>
      </vt:variant>
      <vt:variant>
        <vt:i4>0</vt:i4>
      </vt:variant>
      <vt:variant>
        <vt:i4>5</vt:i4>
      </vt:variant>
      <vt:variant>
        <vt:lpwstr/>
      </vt:variant>
      <vt:variant>
        <vt:lpwstr>_Toc152145765</vt:lpwstr>
      </vt:variant>
      <vt:variant>
        <vt:i4>1048624</vt:i4>
      </vt:variant>
      <vt:variant>
        <vt:i4>29</vt:i4>
      </vt:variant>
      <vt:variant>
        <vt:i4>0</vt:i4>
      </vt:variant>
      <vt:variant>
        <vt:i4>5</vt:i4>
      </vt:variant>
      <vt:variant>
        <vt:lpwstr/>
      </vt:variant>
      <vt:variant>
        <vt:lpwstr>_Toc152145764</vt:lpwstr>
      </vt:variant>
      <vt:variant>
        <vt:i4>1048624</vt:i4>
      </vt:variant>
      <vt:variant>
        <vt:i4>23</vt:i4>
      </vt:variant>
      <vt:variant>
        <vt:i4>0</vt:i4>
      </vt:variant>
      <vt:variant>
        <vt:i4>5</vt:i4>
      </vt:variant>
      <vt:variant>
        <vt:lpwstr/>
      </vt:variant>
      <vt:variant>
        <vt:lpwstr>_Toc152145763</vt:lpwstr>
      </vt:variant>
      <vt:variant>
        <vt:i4>1048624</vt:i4>
      </vt:variant>
      <vt:variant>
        <vt:i4>17</vt:i4>
      </vt:variant>
      <vt:variant>
        <vt:i4>0</vt:i4>
      </vt:variant>
      <vt:variant>
        <vt:i4>5</vt:i4>
      </vt:variant>
      <vt:variant>
        <vt:lpwstr/>
      </vt:variant>
      <vt:variant>
        <vt:lpwstr>_Toc152145762</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4849784</vt:i4>
      </vt:variant>
      <vt:variant>
        <vt:i4>105</vt:i4>
      </vt:variant>
      <vt:variant>
        <vt:i4>0</vt:i4>
      </vt:variant>
      <vt:variant>
        <vt:i4>5</vt:i4>
      </vt:variant>
      <vt:variant>
        <vt:lpwstr>https://www.digitalinclusionindex.org.au/wp-content/uploads/2023/07/ADII-2023-Summary_FINAL-Remediated.pdf</vt:lpwstr>
      </vt:variant>
      <vt:variant>
        <vt:lpwstr/>
      </vt:variant>
      <vt:variant>
        <vt:i4>1900573</vt:i4>
      </vt:variant>
      <vt:variant>
        <vt:i4>102</vt:i4>
      </vt:variant>
      <vt:variant>
        <vt:i4>0</vt:i4>
      </vt:variant>
      <vt:variant>
        <vt:i4>5</vt:i4>
      </vt:variant>
      <vt:variant>
        <vt:lpwstr>https://www.sa.gov.au/topics/rights-and-law/sa-prisons/transferring-money</vt:lpwstr>
      </vt:variant>
      <vt:variant>
        <vt:lpwstr>:~:text=Cash%20is%20not%20allowed%20in,money%20order%20from%20Australia%20Pos</vt:lpwstr>
      </vt:variant>
      <vt:variant>
        <vt:i4>4915264</vt:i4>
      </vt:variant>
      <vt:variant>
        <vt:i4>99</vt:i4>
      </vt:variant>
      <vt:variant>
        <vt:i4>0</vt:i4>
      </vt:variant>
      <vt:variant>
        <vt:i4>5</vt:i4>
      </vt:variant>
      <vt:variant>
        <vt:lpwstr>https://www.service.tas.gov.au/services/justice-crime-and-the-law/prisoners/deposit-money-into-a-prisoners-account</vt:lpwstr>
      </vt:variant>
      <vt:variant>
        <vt:lpwstr>:~:text=You%20can%20put%20up%20to,electronically%20the%20next%20business%20day</vt:lpwstr>
      </vt:variant>
      <vt:variant>
        <vt:i4>4980806</vt:i4>
      </vt:variant>
      <vt:variant>
        <vt:i4>96</vt:i4>
      </vt:variant>
      <vt:variant>
        <vt:i4>0</vt:i4>
      </vt:variant>
      <vt:variant>
        <vt:i4>5</vt:i4>
      </vt:variant>
      <vt:variant>
        <vt:lpwstr>https://www.corrections.vic.gov.au/prisons/going-to-prison/money</vt:lpwstr>
      </vt:variant>
      <vt:variant>
        <vt:lpwstr/>
      </vt:variant>
      <vt:variant>
        <vt:i4>1048654</vt:i4>
      </vt:variant>
      <vt:variant>
        <vt:i4>93</vt:i4>
      </vt:variant>
      <vt:variant>
        <vt:i4>0</vt:i4>
      </vt:variant>
      <vt:variant>
        <vt:i4>5</vt:i4>
      </vt:variant>
      <vt:variant>
        <vt:lpwstr>https://www.worksafe.qld.gov.au/claims-and-insurance/compensation-claims/payments-and-support/weekly-compensation</vt:lpwstr>
      </vt:variant>
      <vt:variant>
        <vt:lpwstr/>
      </vt:variant>
      <vt:variant>
        <vt:i4>4522036</vt:i4>
      </vt:variant>
      <vt:variant>
        <vt:i4>90</vt:i4>
      </vt:variant>
      <vt:variant>
        <vt:i4>0</vt:i4>
      </vt:variant>
      <vt:variant>
        <vt:i4>5</vt:i4>
      </vt:variant>
      <vt:variant>
        <vt:lpwstr>https://www1.worksafe.vic.gov.au/vwa/claimsmanual/Claims_Manual/4-medical-and-like/4.2_Information_available.htm</vt:lpwstr>
      </vt:variant>
      <vt:variant>
        <vt:lpwstr/>
      </vt:variant>
      <vt:variant>
        <vt:i4>6094868</vt:i4>
      </vt:variant>
      <vt:variant>
        <vt:i4>87</vt:i4>
      </vt:variant>
      <vt:variant>
        <vt:i4>0</vt:i4>
      </vt:variant>
      <vt:variant>
        <vt:i4>5</vt:i4>
      </vt:variant>
      <vt:variant>
        <vt:lpwstr>https://www.rba.gov.au/publications/bulletin/2021/jun/pdf/covid-19-stimulus-payments-and-the-reserve-banks-transactional-banking-services.pdf</vt:lpwstr>
      </vt:variant>
      <vt:variant>
        <vt:lpwstr/>
      </vt:variant>
      <vt:variant>
        <vt:i4>589835</vt:i4>
      </vt:variant>
      <vt:variant>
        <vt:i4>84</vt:i4>
      </vt:variant>
      <vt:variant>
        <vt:i4>0</vt:i4>
      </vt:variant>
      <vt:variant>
        <vt:i4>5</vt:i4>
      </vt:variant>
      <vt:variant>
        <vt:lpwstr>https://www.rba.gov.au/publications/annual-reports/rba/2022/banking-and-payment-services.html</vt:lpwstr>
      </vt:variant>
      <vt:variant>
        <vt:lpwstr/>
      </vt:variant>
      <vt:variant>
        <vt:i4>6357090</vt:i4>
      </vt:variant>
      <vt:variant>
        <vt:i4>81</vt:i4>
      </vt:variant>
      <vt:variant>
        <vt:i4>0</vt:i4>
      </vt:variant>
      <vt:variant>
        <vt:i4>5</vt:i4>
      </vt:variant>
      <vt:variant>
        <vt:lpwstr>https://www.westpac.com.au/about-westpac/investor-centre/dividend-information/dividend-payment/</vt:lpwstr>
      </vt:variant>
      <vt:variant>
        <vt:lpwstr/>
      </vt:variant>
      <vt:variant>
        <vt:i4>7340078</vt:i4>
      </vt:variant>
      <vt:variant>
        <vt:i4>78</vt:i4>
      </vt:variant>
      <vt:variant>
        <vt:i4>0</vt:i4>
      </vt:variant>
      <vt:variant>
        <vt:i4>5</vt:i4>
      </vt:variant>
      <vt:variant>
        <vt:lpwstr>https://www.bhp.com/investors/shareholder-information/faqs</vt:lpwstr>
      </vt:variant>
      <vt:variant>
        <vt:lpwstr/>
      </vt:variant>
      <vt:variant>
        <vt:i4>983084</vt:i4>
      </vt:variant>
      <vt:variant>
        <vt:i4>75</vt:i4>
      </vt:variant>
      <vt:variant>
        <vt:i4>0</vt:i4>
      </vt:variant>
      <vt:variant>
        <vt:i4>5</vt:i4>
      </vt:variant>
      <vt:variant>
        <vt:lpwstr>https://download.asic.gov.au/media/vkbdtk1c/ica-cp350-submission_redacted.pdf</vt:lpwstr>
      </vt:variant>
      <vt:variant>
        <vt:lpwstr/>
      </vt:variant>
      <vt:variant>
        <vt:i4>5046336</vt:i4>
      </vt:variant>
      <vt:variant>
        <vt:i4>72</vt:i4>
      </vt:variant>
      <vt:variant>
        <vt:i4>0</vt:i4>
      </vt:variant>
      <vt:variant>
        <vt:i4>5</vt:i4>
      </vt:variant>
      <vt:variant>
        <vt:lpwstr>https://download.asic.gov.au/media/pa4hgktg/rg277-published-27-september-2022.pdf</vt:lpwstr>
      </vt:variant>
      <vt:variant>
        <vt:lpwstr/>
      </vt:variant>
      <vt:variant>
        <vt:i4>6815805</vt:i4>
      </vt:variant>
      <vt:variant>
        <vt:i4>69</vt:i4>
      </vt:variant>
      <vt:variant>
        <vt:i4>0</vt:i4>
      </vt:variant>
      <vt:variant>
        <vt:i4>5</vt:i4>
      </vt:variant>
      <vt:variant>
        <vt:lpwstr>https://content.royalcommission.vic.gov.au/sites/default/files/2021-10/The Report - RCCOL - 15 October 2021.pdf</vt:lpwstr>
      </vt:variant>
      <vt:variant>
        <vt:lpwstr/>
      </vt:variant>
      <vt:variant>
        <vt:i4>7471152</vt:i4>
      </vt:variant>
      <vt:variant>
        <vt:i4>66</vt:i4>
      </vt:variant>
      <vt:variant>
        <vt:i4>0</vt:i4>
      </vt:variant>
      <vt:variant>
        <vt:i4>5</vt:i4>
      </vt:variant>
      <vt:variant>
        <vt:lpwstr>https://www.rba.gov.au/publications/bulletin/2021/mar/property-settlement-in-rits.html</vt:lpwstr>
      </vt:variant>
      <vt:variant>
        <vt:lpwstr/>
      </vt:variant>
      <vt:variant>
        <vt:i4>5963859</vt:i4>
      </vt:variant>
      <vt:variant>
        <vt:i4>63</vt:i4>
      </vt:variant>
      <vt:variant>
        <vt:i4>0</vt:i4>
      </vt:variant>
      <vt:variant>
        <vt:i4>5</vt:i4>
      </vt:variant>
      <vt:variant>
        <vt:lpwstr>https://www.titlesqld.com.au/econveyancing/mandate/</vt:lpwstr>
      </vt:variant>
      <vt:variant>
        <vt:lpwstr>:~:text=General%20Exemptions,-General%20Exemptions%20are&amp;text=When%20the%20eConveyancing%20lodgement%20was,use%20for%20the%20entire%20day.</vt:lpwstr>
      </vt:variant>
      <vt:variant>
        <vt:i4>5898263</vt:i4>
      </vt:variant>
      <vt:variant>
        <vt:i4>60</vt:i4>
      </vt:variant>
      <vt:variant>
        <vt:i4>0</vt:i4>
      </vt:variant>
      <vt:variant>
        <vt:i4>5</vt:i4>
      </vt:variant>
      <vt:variant>
        <vt:lpwstr>https://www.rba.gov.au/publications/bulletin/2017/jun/pdf/bu-0617-7-the-ongoing-decline-of-the-cheque-system.pdf</vt:lpwstr>
      </vt:variant>
      <vt:variant>
        <vt:lpwstr/>
      </vt:variant>
      <vt:variant>
        <vt:i4>4980741</vt:i4>
      </vt:variant>
      <vt:variant>
        <vt:i4>57</vt:i4>
      </vt:variant>
      <vt:variant>
        <vt:i4>0</vt:i4>
      </vt:variant>
      <vt:variant>
        <vt:i4>5</vt:i4>
      </vt:variant>
      <vt:variant>
        <vt:lpwstr>https://www.rba.gov.au/publications/bulletin/2023/mar/the-cash-use-cycle-in-australia.html</vt:lpwstr>
      </vt:variant>
      <vt:variant>
        <vt:lpwstr>fn5</vt:lpwstr>
      </vt:variant>
      <vt:variant>
        <vt:i4>7864419</vt:i4>
      </vt:variant>
      <vt:variant>
        <vt:i4>54</vt:i4>
      </vt:variant>
      <vt:variant>
        <vt:i4>0</vt:i4>
      </vt:variant>
      <vt:variant>
        <vt:i4>5</vt:i4>
      </vt:variant>
      <vt:variant>
        <vt:lpwstr>https://ministers.treasury.gov.au/ministers/stephen-jones-2022/media-releases/fighting-back-against-scammer-scourge-government</vt:lpwstr>
      </vt:variant>
      <vt:variant>
        <vt:lpwstr/>
      </vt:variant>
      <vt:variant>
        <vt:i4>2883623</vt:i4>
      </vt:variant>
      <vt:variant>
        <vt:i4>51</vt:i4>
      </vt:variant>
      <vt:variant>
        <vt:i4>0</vt:i4>
      </vt:variant>
      <vt:variant>
        <vt:i4>5</vt:i4>
      </vt:variant>
      <vt:variant>
        <vt:lpwstr>https://www.infrastructure.gov.au/media-technology-communications/phone/mobile-services-coverage</vt:lpwstr>
      </vt:variant>
      <vt:variant>
        <vt:lpwstr>:~:text=Mobile%20phone%20services%20are%20available,cent%20of%20the%20Australian%20population.</vt:lpwstr>
      </vt:variant>
      <vt:variant>
        <vt:i4>720914</vt:i4>
      </vt:variant>
      <vt:variant>
        <vt:i4>48</vt:i4>
      </vt:variant>
      <vt:variant>
        <vt:i4>0</vt:i4>
      </vt:variant>
      <vt:variant>
        <vt:i4>5</vt:i4>
      </vt:variant>
      <vt:variant>
        <vt:lpwstr>https://treasury.gov.au/publication/p2023-404960</vt:lpwstr>
      </vt:variant>
      <vt:variant>
        <vt:lpwstr/>
      </vt:variant>
      <vt:variant>
        <vt:i4>2556021</vt:i4>
      </vt:variant>
      <vt:variant>
        <vt:i4>45</vt:i4>
      </vt:variant>
      <vt:variant>
        <vt:i4>0</vt:i4>
      </vt:variant>
      <vt:variant>
        <vt:i4>5</vt:i4>
      </vt:variant>
      <vt:variant>
        <vt:lpwstr>https://www.rba.gov.au/publications/rdp/2017/pdf/rdp2017-04.pdf</vt:lpwstr>
      </vt:variant>
      <vt:variant>
        <vt:lpwstr/>
      </vt:variant>
      <vt:variant>
        <vt:i4>7143468</vt:i4>
      </vt:variant>
      <vt:variant>
        <vt:i4>42</vt:i4>
      </vt:variant>
      <vt:variant>
        <vt:i4>0</vt:i4>
      </vt:variant>
      <vt:variant>
        <vt:i4>5</vt:i4>
      </vt:variant>
      <vt:variant>
        <vt:lpwstr>https://www.paymentsnz.co.nz/our-work/company-updates/december-2021-update/</vt:lpwstr>
      </vt:variant>
      <vt:variant>
        <vt:lpwstr/>
      </vt:variant>
      <vt:variant>
        <vt:i4>4849672</vt:i4>
      </vt:variant>
      <vt:variant>
        <vt:i4>39</vt:i4>
      </vt:variant>
      <vt:variant>
        <vt:i4>0</vt:i4>
      </vt:variant>
      <vt:variant>
        <vt:i4>5</vt:i4>
      </vt:variant>
      <vt:variant>
        <vt:lpwstr>https://www.apra.gov.au/list-of-authorised-deposit-taking-institutions-covered-under-financial-claims-scheme</vt:lpwstr>
      </vt:variant>
      <vt:variant>
        <vt:lpwstr/>
      </vt:variant>
      <vt:variant>
        <vt:i4>7536665</vt:i4>
      </vt:variant>
      <vt:variant>
        <vt:i4>36</vt:i4>
      </vt:variant>
      <vt:variant>
        <vt:i4>0</vt:i4>
      </vt:variant>
      <vt:variant>
        <vt:i4>5</vt:i4>
      </vt:variant>
      <vt:variant>
        <vt:lpwstr>https://www.bis.org/cpmi/publ/d97_au.pdf</vt:lpwstr>
      </vt:variant>
      <vt:variant>
        <vt:lpwstr/>
      </vt:variant>
      <vt:variant>
        <vt:i4>2162799</vt:i4>
      </vt:variant>
      <vt:variant>
        <vt:i4>33</vt:i4>
      </vt:variant>
      <vt:variant>
        <vt:i4>0</vt:i4>
      </vt:variant>
      <vt:variant>
        <vt:i4>5</vt:i4>
      </vt:variant>
      <vt:variant>
        <vt:lpwstr>https://www.cuscal.com/faqs/other-payments-faqs/does-cuscal-offer-cheque-services/</vt:lpwstr>
      </vt:variant>
      <vt:variant>
        <vt:lpwstr/>
      </vt:variant>
      <vt:variant>
        <vt:i4>4063337</vt:i4>
      </vt:variant>
      <vt:variant>
        <vt:i4>30</vt:i4>
      </vt:variant>
      <vt:variant>
        <vt:i4>0</vt:i4>
      </vt:variant>
      <vt:variant>
        <vt:i4>5</vt:i4>
      </vt:variant>
      <vt:variant>
        <vt:lpwstr>https://www.macquarie.com.au/help/general/cheque-and-cash-changes.html</vt:lpwstr>
      </vt:variant>
      <vt:variant>
        <vt:lpwstr/>
      </vt:variant>
      <vt:variant>
        <vt:i4>5177435</vt:i4>
      </vt:variant>
      <vt:variant>
        <vt:i4>27</vt:i4>
      </vt:variant>
      <vt:variant>
        <vt:i4>0</vt:i4>
      </vt:variant>
      <vt:variant>
        <vt:i4>5</vt:i4>
      </vt:variant>
      <vt:variant>
        <vt:lpwstr>https://communityfirst.com.au/news/time-to-cheque-out</vt:lpwstr>
      </vt:variant>
      <vt:variant>
        <vt:lpwstr/>
      </vt:variant>
      <vt:variant>
        <vt:i4>262209</vt:i4>
      </vt:variant>
      <vt:variant>
        <vt:i4>24</vt:i4>
      </vt:variant>
      <vt:variant>
        <vt:i4>0</vt:i4>
      </vt:variant>
      <vt:variant>
        <vt:i4>5</vt:i4>
      </vt:variant>
      <vt:variant>
        <vt:lpwstr>https://www.bendigobank.com.au/ways-to-bank/cheques/</vt:lpwstr>
      </vt:variant>
      <vt:variant>
        <vt:lpwstr/>
      </vt:variant>
      <vt:variant>
        <vt:i4>6946914</vt:i4>
      </vt:variant>
      <vt:variant>
        <vt:i4>21</vt:i4>
      </vt:variant>
      <vt:variant>
        <vt:i4>0</vt:i4>
      </vt:variant>
      <vt:variant>
        <vt:i4>5</vt:i4>
      </vt:variant>
      <vt:variant>
        <vt:lpwstr>https://www.commbank.com.au/business/latest/changes-to-cheques.html</vt:lpwstr>
      </vt:variant>
      <vt:variant>
        <vt:lpwstr/>
      </vt:variant>
      <vt:variant>
        <vt:i4>5898263</vt:i4>
      </vt:variant>
      <vt:variant>
        <vt:i4>18</vt:i4>
      </vt:variant>
      <vt:variant>
        <vt:i4>0</vt:i4>
      </vt:variant>
      <vt:variant>
        <vt:i4>5</vt:i4>
      </vt:variant>
      <vt:variant>
        <vt:lpwstr>https://www.rba.gov.au/publications/bulletin/2017/jun/pdf/bu-0617-7-the-ongoing-decline-of-the-cheque-system.pdf</vt:lpwstr>
      </vt:variant>
      <vt:variant>
        <vt:lpwstr/>
      </vt:variant>
      <vt:variant>
        <vt:i4>589918</vt:i4>
      </vt:variant>
      <vt:variant>
        <vt:i4>15</vt:i4>
      </vt:variant>
      <vt:variant>
        <vt:i4>0</vt:i4>
      </vt:variant>
      <vt:variant>
        <vt:i4>5</vt:i4>
      </vt:variant>
      <vt:variant>
        <vt:lpwstr>https://www.auspaynet.com.au/sites/default/files/2023-08/Fraud_Report_2023.pdf</vt:lpwstr>
      </vt:variant>
      <vt:variant>
        <vt:lpwstr/>
      </vt:variant>
      <vt:variant>
        <vt:i4>2490485</vt:i4>
      </vt:variant>
      <vt:variant>
        <vt:i4>12</vt:i4>
      </vt:variant>
      <vt:variant>
        <vt:i4>0</vt:i4>
      </vt:variant>
      <vt:variant>
        <vt:i4>5</vt:i4>
      </vt:variant>
      <vt:variant>
        <vt:lpwstr>https://www.rba.gov.au/publications/rdp/2014/pdf/rdp2014-14.pdf</vt:lpwstr>
      </vt:variant>
      <vt:variant>
        <vt:lpwstr/>
      </vt:variant>
      <vt:variant>
        <vt:i4>589918</vt:i4>
      </vt:variant>
      <vt:variant>
        <vt:i4>9</vt:i4>
      </vt:variant>
      <vt:variant>
        <vt:i4>0</vt:i4>
      </vt:variant>
      <vt:variant>
        <vt:i4>5</vt:i4>
      </vt:variant>
      <vt:variant>
        <vt:lpwstr>https://www.auspaynet.com.au/sites/default/files/2023-08/Fraud_Report_2023.pdf</vt:lpwstr>
      </vt:variant>
      <vt:variant>
        <vt:lpwstr/>
      </vt:variant>
      <vt:variant>
        <vt:i4>6357024</vt:i4>
      </vt:variant>
      <vt:variant>
        <vt:i4>6</vt:i4>
      </vt:variant>
      <vt:variant>
        <vt:i4>0</vt:i4>
      </vt:variant>
      <vt:variant>
        <vt:i4>5</vt:i4>
      </vt:variant>
      <vt:variant>
        <vt:lpwstr>https://www.rba.gov.au/publications/annual-reports/psb/2023/pdf/psb-annual-report-2023.pdf</vt:lpwstr>
      </vt:variant>
      <vt:variant>
        <vt:lpwstr/>
      </vt:variant>
      <vt:variant>
        <vt:i4>5898263</vt:i4>
      </vt:variant>
      <vt:variant>
        <vt:i4>3</vt:i4>
      </vt:variant>
      <vt:variant>
        <vt:i4>0</vt:i4>
      </vt:variant>
      <vt:variant>
        <vt:i4>5</vt:i4>
      </vt:variant>
      <vt:variant>
        <vt:lpwstr>https://www.rba.gov.au/publications/bulletin/2017/jun/pdf/bu-0617-7-the-ongoing-decline-of-the-cheque-system.pdf</vt:lpwstr>
      </vt:variant>
      <vt:variant>
        <vt:lpwstr/>
      </vt:variant>
      <vt:variant>
        <vt:i4>720914</vt:i4>
      </vt:variant>
      <vt:variant>
        <vt:i4>0</vt:i4>
      </vt:variant>
      <vt:variant>
        <vt:i4>0</vt:i4>
      </vt:variant>
      <vt:variant>
        <vt:i4>5</vt:i4>
      </vt:variant>
      <vt:variant>
        <vt:lpwstr>https://treasury.gov.au/publication/p2023-404960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Winding down Australia's cheques system</dc:title>
  <dc:subject>Consultation paper</dc:subject>
  <dc:creator>The Treasury</dc:creator>
  <cp:keywords/>
  <dc:description/>
  <cp:lastModifiedBy>Thomas, Deborah</cp:lastModifiedBy>
  <cp:revision>2</cp:revision>
  <cp:lastPrinted>2023-12-07T02:47:00Z</cp:lastPrinted>
  <dcterms:created xsi:type="dcterms:W3CDTF">2023-12-07T03:51:00Z</dcterms:created>
  <dcterms:modified xsi:type="dcterms:W3CDTF">2023-12-07T03:51:00Z</dcterms:modified>
  <cp:category/>
</cp:coreProperties>
</file>