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42289537"/>
        <w:docPartObj>
          <w:docPartGallery w:val="Cover Pages"/>
          <w:docPartUnique/>
        </w:docPartObj>
      </w:sdtPr>
      <w:sdtEndPr/>
      <w:sdtContent>
        <w:p w14:paraId="25558770" w14:textId="77777777" w:rsidR="00A97160" w:rsidRPr="006D0240" w:rsidRDefault="00A97160" w:rsidP="006469CC">
          <w:pPr>
            <w:pStyle w:val="ListParagraph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1A23DC0" wp14:editId="5A8DE485">
                <wp:simplePos x="0" y="0"/>
                <wp:positionH relativeFrom="margin">
                  <wp:posOffset>-905510</wp:posOffset>
                </wp:positionH>
                <wp:positionV relativeFrom="page">
                  <wp:posOffset>-17780</wp:posOffset>
                </wp:positionV>
                <wp:extent cx="7570800" cy="10710000"/>
                <wp:effectExtent l="0" t="0" r="0" b="0"/>
                <wp:wrapNone/>
                <wp:docPr id="4" name="Pictur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0800" cy="1071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D398EF4" w14:textId="77777777" w:rsidR="00A97160" w:rsidRPr="006D0240" w:rsidRDefault="00A97160" w:rsidP="00301755">
          <w:pPr>
            <w:pStyle w:val="Header"/>
            <w:spacing w:after="1200"/>
          </w:pPr>
        </w:p>
        <w:p w14:paraId="682C02AE" w14:textId="77777777" w:rsidR="0020226A" w:rsidRPr="000E05E7" w:rsidRDefault="00467C38" w:rsidP="000E05E7">
          <w:pPr>
            <w:pStyle w:val="Title"/>
            <w:tabs>
              <w:tab w:val="left" w:pos="6379"/>
            </w:tabs>
            <w:spacing w:after="120"/>
            <w:ind w:right="1982"/>
            <w:rPr>
              <w:sz w:val="84"/>
              <w:szCs w:val="84"/>
            </w:rPr>
          </w:pPr>
          <w:r w:rsidRPr="000E05E7">
            <w:rPr>
              <w:sz w:val="84"/>
              <w:szCs w:val="84"/>
            </w:rPr>
            <w:t xml:space="preserve">Enterprise </w:t>
          </w:r>
        </w:p>
        <w:p w14:paraId="5B51792E" w14:textId="77777777" w:rsidR="0020226A" w:rsidRPr="000E05E7" w:rsidRDefault="00467C38" w:rsidP="000E05E7">
          <w:pPr>
            <w:pStyle w:val="Title"/>
            <w:tabs>
              <w:tab w:val="left" w:pos="6379"/>
            </w:tabs>
            <w:spacing w:after="120"/>
            <w:ind w:right="1982"/>
            <w:rPr>
              <w:sz w:val="84"/>
              <w:szCs w:val="84"/>
            </w:rPr>
          </w:pPr>
          <w:r w:rsidRPr="000E05E7">
            <w:rPr>
              <w:sz w:val="84"/>
              <w:szCs w:val="84"/>
            </w:rPr>
            <w:t xml:space="preserve">Data Strategy </w:t>
          </w:r>
        </w:p>
        <w:p w14:paraId="042E1A7C" w14:textId="22D7BABE" w:rsidR="00A97160" w:rsidRPr="000E05E7" w:rsidRDefault="00467C38" w:rsidP="000E05E7">
          <w:pPr>
            <w:pStyle w:val="Title"/>
            <w:tabs>
              <w:tab w:val="left" w:pos="6379"/>
            </w:tabs>
            <w:spacing w:after="120"/>
            <w:ind w:right="1982"/>
            <w:rPr>
              <w:sz w:val="84"/>
              <w:szCs w:val="84"/>
            </w:rPr>
          </w:pPr>
          <w:r w:rsidRPr="000E05E7">
            <w:rPr>
              <w:sz w:val="84"/>
              <w:szCs w:val="84"/>
            </w:rPr>
            <w:t>2023</w:t>
          </w:r>
          <w:r w:rsidR="001065C2">
            <w:rPr>
              <w:sz w:val="84"/>
              <w:szCs w:val="84"/>
            </w:rPr>
            <w:noBreakHyphen/>
          </w:r>
          <w:r w:rsidRPr="000E05E7">
            <w:rPr>
              <w:sz w:val="84"/>
              <w:szCs w:val="84"/>
            </w:rPr>
            <w:t>2025</w:t>
          </w:r>
        </w:p>
        <w:p w14:paraId="1E1F539E" w14:textId="77777777" w:rsidR="00761F1A" w:rsidRDefault="00761F1A" w:rsidP="00761F1A"/>
        <w:p w14:paraId="14222FEB" w14:textId="77777777" w:rsidR="00761F1A" w:rsidRDefault="00761F1A" w:rsidP="00761F1A"/>
        <w:p w14:paraId="35836B90" w14:textId="0874A23E" w:rsidR="00A97160" w:rsidRDefault="00A97160" w:rsidP="00BE7EA5">
          <w:pPr>
            <w:spacing w:before="0" w:after="160" w:line="259" w:lineRule="auto"/>
            <w:rPr>
              <w:noProof/>
            </w:rPr>
          </w:pPr>
        </w:p>
        <w:p w14:paraId="7D80D2E7" w14:textId="5227D277" w:rsidR="00467C38" w:rsidRDefault="00467C38" w:rsidP="00BE7EA5">
          <w:pPr>
            <w:spacing w:before="0" w:after="160" w:line="259" w:lineRule="auto"/>
            <w:rPr>
              <w:noProof/>
            </w:rPr>
          </w:pPr>
        </w:p>
        <w:p w14:paraId="5CC20475" w14:textId="1A31E58E" w:rsidR="00467C38" w:rsidRDefault="00467C38" w:rsidP="00BE7EA5">
          <w:pPr>
            <w:spacing w:before="0" w:after="160" w:line="259" w:lineRule="auto"/>
            <w:rPr>
              <w:noProof/>
            </w:rPr>
          </w:pPr>
        </w:p>
        <w:p w14:paraId="6F286497" w14:textId="1B16F159" w:rsidR="00A97160" w:rsidRDefault="004B0047">
          <w:pPr>
            <w:spacing w:before="0" w:after="160" w:line="259" w:lineRule="auto"/>
          </w:pPr>
        </w:p>
      </w:sdtContent>
    </w:sdt>
    <w:p w14:paraId="7947D712" w14:textId="77777777" w:rsidR="00B775EE" w:rsidRDefault="00B775EE" w:rsidP="005877AC">
      <w:pPr>
        <w:spacing w:before="0" w:after="160" w:line="259" w:lineRule="auto"/>
      </w:pPr>
    </w:p>
    <w:p w14:paraId="6CC86DAB" w14:textId="05328E6A" w:rsidR="000E0B74" w:rsidRDefault="00B775EE" w:rsidP="005877AC">
      <w:pPr>
        <w:spacing w:before="0" w:after="160" w:line="259" w:lineRule="auto"/>
      </w:pPr>
      <w:r>
        <w:br w:type="page"/>
      </w:r>
      <w:r w:rsidR="000E0B74" w:rsidRPr="00661BF0">
        <w:lastRenderedPageBreak/>
        <w:t xml:space="preserve">© Commonwealth of Australia </w:t>
      </w:r>
      <w:r w:rsidR="000E0B74" w:rsidRPr="000E05E7">
        <w:t>20</w:t>
      </w:r>
      <w:r w:rsidR="00D64CEC" w:rsidRPr="000E05E7">
        <w:t>2</w:t>
      </w:r>
      <w:r w:rsidR="00761F1A" w:rsidRPr="000E05E7">
        <w:t>3</w:t>
      </w:r>
    </w:p>
    <w:p w14:paraId="60243859" w14:textId="3CF7593E" w:rsidR="006469CC" w:rsidRDefault="006469CC" w:rsidP="005877AC">
      <w:pPr>
        <w:spacing w:before="0" w:after="160" w:line="259" w:lineRule="auto"/>
        <w:rPr>
          <w:noProof/>
        </w:rPr>
      </w:pPr>
      <w:r>
        <w:t xml:space="preserve">ISBN: </w:t>
      </w:r>
      <w:r w:rsidR="000B0BAD" w:rsidRPr="000B0BAD">
        <w:t>978</w:t>
      </w:r>
      <w:r w:rsidR="001065C2">
        <w:noBreakHyphen/>
      </w:r>
      <w:r w:rsidR="000B0BAD" w:rsidRPr="000B0BAD">
        <w:t>1</w:t>
      </w:r>
      <w:r w:rsidR="001065C2">
        <w:noBreakHyphen/>
      </w:r>
      <w:r w:rsidR="000B0BAD" w:rsidRPr="000B0BAD">
        <w:t>925832</w:t>
      </w:r>
      <w:r w:rsidR="001065C2">
        <w:noBreakHyphen/>
      </w:r>
      <w:r w:rsidR="000B0BAD" w:rsidRPr="000B0BAD">
        <w:t>89</w:t>
      </w:r>
      <w:r w:rsidR="001065C2">
        <w:noBreakHyphen/>
      </w:r>
      <w:r w:rsidR="000B0BAD" w:rsidRPr="000B0BAD">
        <w:t>1</w:t>
      </w:r>
    </w:p>
    <w:p w14:paraId="689298A7" w14:textId="7EDB7414" w:rsidR="000E0B74" w:rsidRPr="00086F82" w:rsidRDefault="000E0B74" w:rsidP="000E0B74">
      <w:pPr>
        <w:tabs>
          <w:tab w:val="left" w:pos="1650"/>
        </w:tabs>
        <w:spacing w:before="240"/>
        <w:rPr>
          <w:rFonts w:cstheme="minorBidi"/>
          <w:sz w:val="24"/>
          <w:szCs w:val="24"/>
        </w:rPr>
      </w:pPr>
      <w:r w:rsidRPr="002F1BC2">
        <w:t>This publication is available for your use under a</w:t>
      </w:r>
      <w:r w:rsidRPr="00476F09">
        <w:rPr>
          <w:rFonts w:cstheme="minorHAnsi"/>
          <w:sz w:val="24"/>
          <w:szCs w:val="24"/>
        </w:rPr>
        <w:t xml:space="preserve"> </w:t>
      </w:r>
      <w:hyperlink r:id="rId9" w:history="1">
        <w:r w:rsidRPr="006627B4">
          <w:rPr>
            <w:rStyle w:val="Hyperlink"/>
          </w:rPr>
          <w:t>Creative Commons Attribution 3.0 Australia</w:t>
        </w:r>
      </w:hyperlink>
      <w:r w:rsidRPr="00476F09">
        <w:rPr>
          <w:rFonts w:cstheme="minorHAnsi"/>
          <w:sz w:val="24"/>
          <w:szCs w:val="24"/>
        </w:rPr>
        <w:t xml:space="preserve"> </w:t>
      </w:r>
      <w:r w:rsidRPr="002F1BC2">
        <w:t>licence, with the exception of the Commonwealth Coat of Arms, the Treasury logo</w:t>
      </w:r>
      <w:r>
        <w:t xml:space="preserve">, photographs, images, signatures </w:t>
      </w:r>
      <w:r w:rsidRPr="002F1BC2">
        <w:t>and where otherwise stated. The full licence terms are available from</w:t>
      </w:r>
      <w:r w:rsidRPr="00476F09">
        <w:rPr>
          <w:rFonts w:cstheme="minorHAnsi"/>
          <w:sz w:val="24"/>
          <w:szCs w:val="24"/>
        </w:rPr>
        <w:t xml:space="preserve"> </w:t>
      </w:r>
      <w:hyperlink r:id="rId10" w:history="1">
        <w:r w:rsidRPr="001F1B27">
          <w:rPr>
            <w:rStyle w:val="Hyperlink"/>
          </w:rPr>
          <w:t>http://creativecommons.org/licenses/by/3.0/au/legalcode</w:t>
        </w:r>
      </w:hyperlink>
      <w:r w:rsidRPr="006627B4">
        <w:rPr>
          <w:rStyle w:val="Hyperlink"/>
        </w:rPr>
        <w:t>.</w:t>
      </w:r>
      <w:r w:rsidRPr="00D06A21">
        <w:rPr>
          <w:sz w:val="24"/>
          <w:szCs w:val="24"/>
        </w:rPr>
        <w:t xml:space="preserve"> </w:t>
      </w:r>
    </w:p>
    <w:p w14:paraId="5AF73534" w14:textId="77777777" w:rsidR="000E0B74" w:rsidRDefault="000E0B74" w:rsidP="000E0B74">
      <w:pPr>
        <w:pStyle w:val="ChartGraphic"/>
        <w:jc w:val="left"/>
      </w:pPr>
      <w:r w:rsidRPr="00E56DFB">
        <w:rPr>
          <w:noProof/>
        </w:rPr>
        <w:drawing>
          <wp:inline distT="0" distB="0" distL="0" distR="0" wp14:anchorId="7790D82D" wp14:editId="0AC22518">
            <wp:extent cx="809625" cy="285750"/>
            <wp:effectExtent l="0" t="0" r="9525" b="0"/>
            <wp:docPr id="3" name="Picture 3" descr="Creative Commons attribution licence 3.0 icon. " title="Creative Common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 by_gre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C0F35E" w14:textId="77777777" w:rsidR="000E0B74" w:rsidRPr="006627B4" w:rsidRDefault="000E0B74" w:rsidP="000E0B74">
      <w:pPr>
        <w:tabs>
          <w:tab w:val="left" w:pos="1650"/>
        </w:tabs>
        <w:spacing w:before="240"/>
      </w:pPr>
      <w:r w:rsidRPr="006627B4">
        <w:t>Use of Treasury material under a</w:t>
      </w:r>
      <w:r w:rsidRPr="00476F09">
        <w:rPr>
          <w:rFonts w:cstheme="minorHAnsi"/>
          <w:sz w:val="24"/>
          <w:szCs w:val="24"/>
        </w:rPr>
        <w:t xml:space="preserve"> </w:t>
      </w:r>
      <w:hyperlink r:id="rId12" w:history="1">
        <w:r w:rsidRPr="002F1BC2">
          <w:rPr>
            <w:rStyle w:val="Hyperlink"/>
          </w:rPr>
          <w:t>Creative Commons Attribution 3.0 Australia</w:t>
        </w:r>
      </w:hyperlink>
      <w:r w:rsidR="00A155F0">
        <w:t xml:space="preserve"> l</w:t>
      </w:r>
      <w:r w:rsidRPr="006627B4">
        <w:t>icence requires you to attribute the work (but not in any way that suggests that the Treasury endorse</w:t>
      </w:r>
      <w:r>
        <w:t>s you or your use of the work).</w:t>
      </w:r>
    </w:p>
    <w:p w14:paraId="7D453111" w14:textId="119B026C" w:rsidR="000E0B74" w:rsidRPr="006469CC" w:rsidRDefault="000E0B74" w:rsidP="006469CC">
      <w:pPr>
        <w:spacing w:before="240"/>
        <w:rPr>
          <w:b/>
        </w:rPr>
      </w:pPr>
      <w:r w:rsidRPr="006469CC">
        <w:rPr>
          <w:b/>
        </w:rPr>
        <w:t xml:space="preserve">Treasury material used </w:t>
      </w:r>
      <w:r w:rsidR="001065C2">
        <w:rPr>
          <w:b/>
        </w:rPr>
        <w:t>‘</w:t>
      </w:r>
      <w:r w:rsidRPr="006469CC">
        <w:rPr>
          <w:b/>
        </w:rPr>
        <w:t>as supplied</w:t>
      </w:r>
      <w:r w:rsidR="001065C2">
        <w:rPr>
          <w:b/>
        </w:rPr>
        <w:t>’</w:t>
      </w:r>
    </w:p>
    <w:p w14:paraId="627843CC" w14:textId="324903E4" w:rsidR="000E0B74" w:rsidRPr="00476F09" w:rsidRDefault="000E0B74" w:rsidP="00386297">
      <w:r w:rsidRPr="00476F09">
        <w:t>Provided you have not modified or transformed Treasury material in any way including, for example, by</w:t>
      </w:r>
      <w:r>
        <w:t xml:space="preserve"> </w:t>
      </w:r>
      <w:r w:rsidRPr="0096692D">
        <w:t>changing the Treasury text; calculating percentage changes; graphing or charting data</w:t>
      </w:r>
      <w:r>
        <w:t>;</w:t>
      </w:r>
      <w:r w:rsidRPr="0096692D">
        <w:t xml:space="preserve"> or deriving new statistics from published Treasury statistics</w:t>
      </w:r>
      <w:r w:rsidR="001065C2">
        <w:t xml:space="preserve"> – </w:t>
      </w:r>
      <w:r>
        <w:t>then Treasury prefers t</w:t>
      </w:r>
      <w:r w:rsidRPr="00476F09">
        <w:t xml:space="preserve">he following attribution: </w:t>
      </w:r>
    </w:p>
    <w:p w14:paraId="3ACDD53B" w14:textId="092C5AA2" w:rsidR="000E0B74" w:rsidRPr="00A13A11" w:rsidRDefault="000E0B74" w:rsidP="000E0B74">
      <w:pPr>
        <w:ind w:firstLine="720"/>
      </w:pPr>
      <w:r w:rsidRPr="002F1BC2">
        <w:rPr>
          <w:i/>
        </w:rPr>
        <w:t xml:space="preserve">Source: The </w:t>
      </w:r>
      <w:r w:rsidRPr="002F1BC2">
        <w:rPr>
          <w:i/>
          <w:iCs/>
        </w:rPr>
        <w:t>Australian Government the Treasury</w:t>
      </w:r>
      <w:r w:rsidR="00761F1A">
        <w:rPr>
          <w:i/>
          <w:iCs/>
        </w:rPr>
        <w:t>.</w:t>
      </w:r>
    </w:p>
    <w:p w14:paraId="057A1666" w14:textId="77777777" w:rsidR="000E0B74" w:rsidRPr="006627B4" w:rsidRDefault="000E0B74" w:rsidP="000E0B74">
      <w:pPr>
        <w:spacing w:before="240"/>
      </w:pPr>
      <w:r w:rsidRPr="00CC63CC">
        <w:rPr>
          <w:b/>
        </w:rPr>
        <w:t>Derivative</w:t>
      </w:r>
      <w:r w:rsidRPr="006627B4">
        <w:t xml:space="preserve"> </w:t>
      </w:r>
      <w:r w:rsidRPr="00CC63CC">
        <w:rPr>
          <w:b/>
        </w:rPr>
        <w:t>material</w:t>
      </w:r>
    </w:p>
    <w:p w14:paraId="37B9F1FD" w14:textId="77777777" w:rsidR="000E0B74" w:rsidRPr="006627B4" w:rsidRDefault="000E0B74" w:rsidP="000E0B74">
      <w:r w:rsidRPr="006627B4">
        <w:t xml:space="preserve">If you have modified or transformed Treasury material, or derived new material from those of the Treasury in any way, then Treasury prefers the following attribution: </w:t>
      </w:r>
    </w:p>
    <w:p w14:paraId="738553D2" w14:textId="7FB8E3EC" w:rsidR="000E0B74" w:rsidRPr="006627B4" w:rsidRDefault="000E0B74" w:rsidP="000E0B74">
      <w:pPr>
        <w:ind w:firstLine="720"/>
      </w:pPr>
      <w:r w:rsidRPr="002F1BC2">
        <w:rPr>
          <w:i/>
        </w:rPr>
        <w:t>Based on The Australian Government the Treasury data</w:t>
      </w:r>
      <w:r w:rsidR="00CB7210">
        <w:t>.</w:t>
      </w:r>
    </w:p>
    <w:p w14:paraId="5CED821E" w14:textId="77777777" w:rsidR="000E0B74" w:rsidRPr="006627B4" w:rsidRDefault="000E0B74" w:rsidP="000E0B74">
      <w:pPr>
        <w:spacing w:before="240"/>
        <w:rPr>
          <w:b/>
        </w:rPr>
      </w:pPr>
      <w:r w:rsidRPr="006627B4">
        <w:rPr>
          <w:b/>
        </w:rPr>
        <w:t>Use of the Coat of Arms</w:t>
      </w:r>
    </w:p>
    <w:p w14:paraId="1EA5A938" w14:textId="5EF22726" w:rsidR="005C503A" w:rsidRPr="005C503A" w:rsidRDefault="005C503A" w:rsidP="005C503A">
      <w:pPr>
        <w:spacing w:before="240"/>
      </w:pPr>
      <w:r w:rsidRPr="005C503A">
        <w:t xml:space="preserve">The terms under which the Coat of Arms can be used are set out on the Department of the Prime Minister and Cabinet website (see </w:t>
      </w:r>
      <w:hyperlink r:id="rId13" w:history="1">
        <w:r w:rsidR="00D64CEC">
          <w:rPr>
            <w:rStyle w:val="Hyperlink"/>
          </w:rPr>
          <w:t>https://www.pmc.gov.au/honours</w:t>
        </w:r>
        <w:r w:rsidR="001065C2">
          <w:rPr>
            <w:rStyle w:val="Hyperlink"/>
          </w:rPr>
          <w:noBreakHyphen/>
        </w:r>
        <w:r w:rsidR="00D64CEC">
          <w:rPr>
            <w:rStyle w:val="Hyperlink"/>
          </w:rPr>
          <w:t>and</w:t>
        </w:r>
        <w:r w:rsidR="001065C2">
          <w:rPr>
            <w:rStyle w:val="Hyperlink"/>
          </w:rPr>
          <w:noBreakHyphen/>
        </w:r>
        <w:r w:rsidR="00D64CEC">
          <w:rPr>
            <w:rStyle w:val="Hyperlink"/>
          </w:rPr>
          <w:t>symbols/commonwealth</w:t>
        </w:r>
        <w:r w:rsidR="001065C2">
          <w:rPr>
            <w:rStyle w:val="Hyperlink"/>
          </w:rPr>
          <w:noBreakHyphen/>
        </w:r>
        <w:r w:rsidR="00D64CEC">
          <w:rPr>
            <w:rStyle w:val="Hyperlink"/>
          </w:rPr>
          <w:t>coat</w:t>
        </w:r>
        <w:r w:rsidR="001065C2">
          <w:rPr>
            <w:rStyle w:val="Hyperlink"/>
          </w:rPr>
          <w:noBreakHyphen/>
        </w:r>
        <w:r w:rsidR="00D64CEC">
          <w:rPr>
            <w:rStyle w:val="Hyperlink"/>
          </w:rPr>
          <w:t>arms</w:t>
        </w:r>
      </w:hyperlink>
      <w:r w:rsidRPr="005C503A">
        <w:t>).</w:t>
      </w:r>
    </w:p>
    <w:p w14:paraId="54598789" w14:textId="77777777" w:rsidR="000E0B74" w:rsidRPr="006627B4" w:rsidRDefault="000E0B74" w:rsidP="000E0B74">
      <w:pPr>
        <w:spacing w:before="240"/>
        <w:rPr>
          <w:b/>
        </w:rPr>
      </w:pPr>
      <w:r>
        <w:rPr>
          <w:b/>
        </w:rPr>
        <w:t>Other u</w:t>
      </w:r>
      <w:r w:rsidRPr="006627B4">
        <w:rPr>
          <w:b/>
        </w:rPr>
        <w:t>ses</w:t>
      </w:r>
    </w:p>
    <w:p w14:paraId="09B16379" w14:textId="77777777" w:rsidR="000E0B74" w:rsidRPr="006627B4" w:rsidRDefault="000E0B74" w:rsidP="000E0B74">
      <w:r>
        <w:t>E</w:t>
      </w:r>
      <w:r w:rsidRPr="006627B4">
        <w:t>nquiries regarding this licence and any other use of this document are welcome at:</w:t>
      </w:r>
    </w:p>
    <w:p w14:paraId="7541BE1E" w14:textId="77777777" w:rsidR="000E0B74" w:rsidRPr="002F1BC2" w:rsidRDefault="000E0B74" w:rsidP="000E0B74">
      <w:pPr>
        <w:ind w:left="720"/>
        <w:rPr>
          <w:rStyle w:val="Hyperlink"/>
        </w:rPr>
      </w:pPr>
      <w:r w:rsidRPr="006627B4">
        <w:t>Manager</w:t>
      </w:r>
      <w:r w:rsidR="00A72960">
        <w:br/>
      </w:r>
      <w:r>
        <w:t>Media Unit</w:t>
      </w:r>
      <w:r>
        <w:br/>
      </w:r>
      <w:r w:rsidRPr="006627B4">
        <w:t>The Treasury</w:t>
      </w:r>
      <w:r>
        <w:br/>
      </w:r>
      <w:r w:rsidRPr="006627B4">
        <w:t xml:space="preserve">Langton Crescent </w:t>
      </w:r>
      <w:r>
        <w:br/>
      </w:r>
      <w:r w:rsidRPr="006627B4">
        <w:t xml:space="preserve">Parkes </w:t>
      </w:r>
      <w:r>
        <w:t xml:space="preserve"> </w:t>
      </w:r>
      <w:r w:rsidRPr="006627B4">
        <w:t xml:space="preserve">ACT </w:t>
      </w:r>
      <w:r>
        <w:t xml:space="preserve"> </w:t>
      </w:r>
      <w:r w:rsidRPr="006627B4">
        <w:t>2600</w:t>
      </w:r>
      <w:r>
        <w:br/>
      </w:r>
      <w:r w:rsidRPr="006627B4">
        <w:t xml:space="preserve">Email: </w:t>
      </w:r>
      <w:hyperlink r:id="rId14" w:history="1">
        <w:r w:rsidR="00386297">
          <w:rPr>
            <w:rStyle w:val="Hyperlink"/>
          </w:rPr>
          <w:t>media@treasury.gov.au</w:t>
        </w:r>
      </w:hyperlink>
    </w:p>
    <w:p w14:paraId="6CE42325" w14:textId="77777777" w:rsidR="00EA6DFC" w:rsidRDefault="000E0B74" w:rsidP="00386297">
      <w:pPr>
        <w:pStyle w:val="Heading1"/>
        <w:rPr>
          <w:noProof/>
        </w:rPr>
      </w:pPr>
      <w:bookmarkStart w:id="0" w:name="_Toc111026801"/>
      <w:bookmarkStart w:id="1" w:name="_Toc139961942"/>
      <w:bookmarkStart w:id="2" w:name="_Toc141110014"/>
      <w:bookmarkStart w:id="3" w:name="_Toc146036523"/>
      <w:r w:rsidRPr="001F1B27">
        <w:lastRenderedPageBreak/>
        <w:t>Contents</w:t>
      </w:r>
      <w:bookmarkEnd w:id="0"/>
      <w:bookmarkEnd w:id="1"/>
      <w:bookmarkEnd w:id="2"/>
      <w:bookmarkEnd w:id="3"/>
      <w:r>
        <w:rPr>
          <w:noProof/>
          <w:color w:val="004A7F"/>
          <w:szCs w:val="22"/>
        </w:rPr>
        <w:fldChar w:fldCharType="begin"/>
      </w:r>
      <w:r w:rsidRPr="0025652F">
        <w:instrText xml:space="preserve"> TOC \o "1-3" \h \z \u </w:instrText>
      </w:r>
      <w:r>
        <w:rPr>
          <w:noProof/>
          <w:color w:val="004A7F"/>
          <w:szCs w:val="22"/>
        </w:rPr>
        <w:fldChar w:fldCharType="separate"/>
      </w:r>
    </w:p>
    <w:p w14:paraId="3BC54254" w14:textId="5A94D6DF" w:rsidR="00EA6DFC" w:rsidRDefault="004B0047">
      <w:pPr>
        <w:pStyle w:val="TOC1"/>
        <w:rPr>
          <w:rFonts w:asciiTheme="minorHAnsi" w:eastAsiaTheme="minorEastAsia" w:hAnsiTheme="minorHAnsi" w:cstheme="minorBidi"/>
          <w:b w:val="0"/>
          <w:color w:val="auto"/>
        </w:rPr>
      </w:pPr>
      <w:hyperlink w:anchor="_Toc146036524" w:history="1">
        <w:r w:rsidR="00EA6DFC" w:rsidRPr="000C4205">
          <w:rPr>
            <w:rStyle w:val="Hyperlink"/>
          </w:rPr>
          <w:t>Foreword</w:t>
        </w:r>
        <w:r w:rsidR="00EA6DFC">
          <w:rPr>
            <w:webHidden/>
          </w:rPr>
          <w:tab/>
        </w:r>
        <w:r w:rsidR="00EA6DFC">
          <w:rPr>
            <w:webHidden/>
          </w:rPr>
          <w:fldChar w:fldCharType="begin"/>
        </w:r>
        <w:r w:rsidR="00EA6DFC">
          <w:rPr>
            <w:webHidden/>
          </w:rPr>
          <w:instrText xml:space="preserve"> PAGEREF _Toc146036524 \h </w:instrText>
        </w:r>
        <w:r w:rsidR="00EA6DFC">
          <w:rPr>
            <w:webHidden/>
          </w:rPr>
        </w:r>
        <w:r w:rsidR="00EA6DFC">
          <w:rPr>
            <w:webHidden/>
          </w:rPr>
          <w:fldChar w:fldCharType="separate"/>
        </w:r>
        <w:r w:rsidR="00AF6337">
          <w:rPr>
            <w:webHidden/>
          </w:rPr>
          <w:t>1</w:t>
        </w:r>
        <w:r w:rsidR="00EA6DFC">
          <w:rPr>
            <w:webHidden/>
          </w:rPr>
          <w:fldChar w:fldCharType="end"/>
        </w:r>
      </w:hyperlink>
    </w:p>
    <w:p w14:paraId="198E5275" w14:textId="5AF6A64F" w:rsidR="00EA6DFC" w:rsidRDefault="004B0047">
      <w:pPr>
        <w:pStyle w:val="TOC1"/>
        <w:rPr>
          <w:rFonts w:asciiTheme="minorHAnsi" w:eastAsiaTheme="minorEastAsia" w:hAnsiTheme="minorHAnsi" w:cstheme="minorBidi"/>
          <w:b w:val="0"/>
          <w:color w:val="auto"/>
        </w:rPr>
      </w:pPr>
      <w:hyperlink w:anchor="_Toc146036525" w:history="1">
        <w:r w:rsidR="00EA6DFC" w:rsidRPr="000C4205">
          <w:rPr>
            <w:rStyle w:val="Hyperlink"/>
          </w:rPr>
          <w:t>Strategy at</w:t>
        </w:r>
        <w:r w:rsidR="00464F4C">
          <w:rPr>
            <w:rStyle w:val="Hyperlink"/>
          </w:rPr>
          <w:t xml:space="preserve"> </w:t>
        </w:r>
        <w:r w:rsidR="00EA6DFC" w:rsidRPr="000C4205">
          <w:rPr>
            <w:rStyle w:val="Hyperlink"/>
          </w:rPr>
          <w:t>a</w:t>
        </w:r>
        <w:r w:rsidR="00464F4C">
          <w:rPr>
            <w:rStyle w:val="Hyperlink"/>
          </w:rPr>
          <w:t xml:space="preserve"> </w:t>
        </w:r>
        <w:r w:rsidR="00EA6DFC" w:rsidRPr="000C4205">
          <w:rPr>
            <w:rStyle w:val="Hyperlink"/>
          </w:rPr>
          <w:t>glance</w:t>
        </w:r>
        <w:r w:rsidR="00EA6DFC">
          <w:rPr>
            <w:webHidden/>
          </w:rPr>
          <w:tab/>
        </w:r>
        <w:r w:rsidR="00EA6DFC">
          <w:rPr>
            <w:webHidden/>
          </w:rPr>
          <w:fldChar w:fldCharType="begin"/>
        </w:r>
        <w:r w:rsidR="00EA6DFC">
          <w:rPr>
            <w:webHidden/>
          </w:rPr>
          <w:instrText xml:space="preserve"> PAGEREF _Toc146036525 \h </w:instrText>
        </w:r>
        <w:r w:rsidR="00EA6DFC">
          <w:rPr>
            <w:webHidden/>
          </w:rPr>
        </w:r>
        <w:r w:rsidR="00EA6DFC">
          <w:rPr>
            <w:webHidden/>
          </w:rPr>
          <w:fldChar w:fldCharType="separate"/>
        </w:r>
        <w:r w:rsidR="00AF6337">
          <w:rPr>
            <w:webHidden/>
          </w:rPr>
          <w:t>2</w:t>
        </w:r>
        <w:r w:rsidR="00EA6DFC">
          <w:rPr>
            <w:webHidden/>
          </w:rPr>
          <w:fldChar w:fldCharType="end"/>
        </w:r>
      </w:hyperlink>
    </w:p>
    <w:p w14:paraId="03FDFFFD" w14:textId="07E1E39A" w:rsidR="00EA6DFC" w:rsidRDefault="004B0047">
      <w:pPr>
        <w:pStyle w:val="TOC1"/>
        <w:rPr>
          <w:rFonts w:asciiTheme="minorHAnsi" w:eastAsiaTheme="minorEastAsia" w:hAnsiTheme="minorHAnsi" w:cstheme="minorBidi"/>
          <w:b w:val="0"/>
          <w:color w:val="auto"/>
        </w:rPr>
      </w:pPr>
      <w:hyperlink w:anchor="_Toc146036526" w:history="1">
        <w:r w:rsidR="00EA6DFC" w:rsidRPr="000C4205">
          <w:rPr>
            <w:rStyle w:val="Hyperlink"/>
          </w:rPr>
          <w:t>A message from the Chief Data Officer</w:t>
        </w:r>
        <w:r w:rsidR="00EA6DFC">
          <w:rPr>
            <w:webHidden/>
          </w:rPr>
          <w:tab/>
        </w:r>
        <w:r w:rsidR="00EA6DFC">
          <w:rPr>
            <w:webHidden/>
          </w:rPr>
          <w:fldChar w:fldCharType="begin"/>
        </w:r>
        <w:r w:rsidR="00EA6DFC">
          <w:rPr>
            <w:webHidden/>
          </w:rPr>
          <w:instrText xml:space="preserve"> PAGEREF _Toc146036526 \h </w:instrText>
        </w:r>
        <w:r w:rsidR="00EA6DFC">
          <w:rPr>
            <w:webHidden/>
          </w:rPr>
        </w:r>
        <w:r w:rsidR="00EA6DFC">
          <w:rPr>
            <w:webHidden/>
          </w:rPr>
          <w:fldChar w:fldCharType="separate"/>
        </w:r>
        <w:r w:rsidR="00AF6337">
          <w:rPr>
            <w:webHidden/>
          </w:rPr>
          <w:t>3</w:t>
        </w:r>
        <w:r w:rsidR="00EA6DFC">
          <w:rPr>
            <w:webHidden/>
          </w:rPr>
          <w:fldChar w:fldCharType="end"/>
        </w:r>
      </w:hyperlink>
    </w:p>
    <w:p w14:paraId="69F576B1" w14:textId="6B7A4B15" w:rsidR="00EA6DFC" w:rsidRDefault="004B0047">
      <w:pPr>
        <w:pStyle w:val="TOC1"/>
        <w:rPr>
          <w:rFonts w:asciiTheme="minorHAnsi" w:eastAsiaTheme="minorEastAsia" w:hAnsiTheme="minorHAnsi" w:cstheme="minorBidi"/>
          <w:b w:val="0"/>
          <w:color w:val="auto"/>
        </w:rPr>
      </w:pPr>
      <w:hyperlink w:anchor="_Toc146036528" w:history="1">
        <w:r w:rsidR="00EA6DFC" w:rsidRPr="000C4205">
          <w:rPr>
            <w:rStyle w:val="Hyperlink"/>
          </w:rPr>
          <w:t>Data use at Treasury</w:t>
        </w:r>
        <w:r w:rsidR="00EA6DFC">
          <w:rPr>
            <w:webHidden/>
          </w:rPr>
          <w:tab/>
        </w:r>
        <w:r w:rsidR="00EA6DFC">
          <w:rPr>
            <w:webHidden/>
          </w:rPr>
          <w:fldChar w:fldCharType="begin"/>
        </w:r>
        <w:r w:rsidR="00EA6DFC">
          <w:rPr>
            <w:webHidden/>
          </w:rPr>
          <w:instrText xml:space="preserve"> PAGEREF _Toc146036528 \h </w:instrText>
        </w:r>
        <w:r w:rsidR="00EA6DFC">
          <w:rPr>
            <w:webHidden/>
          </w:rPr>
        </w:r>
        <w:r w:rsidR="00EA6DFC">
          <w:rPr>
            <w:webHidden/>
          </w:rPr>
          <w:fldChar w:fldCharType="separate"/>
        </w:r>
        <w:r w:rsidR="00AF6337">
          <w:rPr>
            <w:webHidden/>
          </w:rPr>
          <w:t>4</w:t>
        </w:r>
        <w:r w:rsidR="00EA6DFC">
          <w:rPr>
            <w:webHidden/>
          </w:rPr>
          <w:fldChar w:fldCharType="end"/>
        </w:r>
      </w:hyperlink>
    </w:p>
    <w:p w14:paraId="1D688167" w14:textId="27F24B38" w:rsidR="00EA6DFC" w:rsidRDefault="004B0047">
      <w:pPr>
        <w:pStyle w:val="TOC1"/>
        <w:rPr>
          <w:rFonts w:asciiTheme="minorHAnsi" w:eastAsiaTheme="minorEastAsia" w:hAnsiTheme="minorHAnsi" w:cstheme="minorBidi"/>
          <w:b w:val="0"/>
          <w:color w:val="auto"/>
        </w:rPr>
      </w:pPr>
      <w:hyperlink w:anchor="_Toc146036532" w:history="1">
        <w:r w:rsidR="00EA6DFC" w:rsidRPr="000C4205">
          <w:rPr>
            <w:rStyle w:val="Hyperlink"/>
          </w:rPr>
          <w:t xml:space="preserve">Development of this </w:t>
        </w:r>
        <w:r w:rsidR="00D9479D">
          <w:rPr>
            <w:rStyle w:val="Hyperlink"/>
          </w:rPr>
          <w:t>s</w:t>
        </w:r>
        <w:r w:rsidR="00EA6DFC" w:rsidRPr="000C4205">
          <w:rPr>
            <w:rStyle w:val="Hyperlink"/>
          </w:rPr>
          <w:t>trategy</w:t>
        </w:r>
        <w:r w:rsidR="00EA6DFC">
          <w:rPr>
            <w:webHidden/>
          </w:rPr>
          <w:tab/>
        </w:r>
        <w:r w:rsidR="00EA6DFC">
          <w:rPr>
            <w:webHidden/>
          </w:rPr>
          <w:fldChar w:fldCharType="begin"/>
        </w:r>
        <w:r w:rsidR="00EA6DFC">
          <w:rPr>
            <w:webHidden/>
          </w:rPr>
          <w:instrText xml:space="preserve"> PAGEREF _Toc146036532 \h </w:instrText>
        </w:r>
        <w:r w:rsidR="00EA6DFC">
          <w:rPr>
            <w:webHidden/>
          </w:rPr>
        </w:r>
        <w:r w:rsidR="00EA6DFC">
          <w:rPr>
            <w:webHidden/>
          </w:rPr>
          <w:fldChar w:fldCharType="separate"/>
        </w:r>
        <w:r w:rsidR="00AF6337">
          <w:rPr>
            <w:webHidden/>
          </w:rPr>
          <w:t>5</w:t>
        </w:r>
        <w:r w:rsidR="00EA6DFC">
          <w:rPr>
            <w:webHidden/>
          </w:rPr>
          <w:fldChar w:fldCharType="end"/>
        </w:r>
      </w:hyperlink>
    </w:p>
    <w:p w14:paraId="597D2F4B" w14:textId="2566AA55" w:rsidR="00EA6DFC" w:rsidRDefault="004B0047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b w:val="0"/>
          <w:color w:val="auto"/>
        </w:rPr>
      </w:pPr>
      <w:hyperlink w:anchor="_Toc146036536" w:history="1">
        <w:r w:rsidR="00EA6DFC" w:rsidRPr="000C4205">
          <w:rPr>
            <w:rStyle w:val="Hyperlink"/>
          </w:rPr>
          <w:t>1.</w:t>
        </w:r>
        <w:r w:rsidR="00EA6DFC">
          <w:rPr>
            <w:rFonts w:asciiTheme="minorHAnsi" w:eastAsiaTheme="minorEastAsia" w:hAnsiTheme="minorHAnsi" w:cstheme="minorBidi"/>
            <w:b w:val="0"/>
            <w:color w:val="auto"/>
          </w:rPr>
          <w:tab/>
        </w:r>
        <w:r w:rsidR="00EA6DFC" w:rsidRPr="000C4205">
          <w:rPr>
            <w:rStyle w:val="Hyperlink"/>
          </w:rPr>
          <w:t>Data governance and leadership</w:t>
        </w:r>
        <w:r w:rsidR="00EA6DFC">
          <w:rPr>
            <w:webHidden/>
          </w:rPr>
          <w:tab/>
        </w:r>
        <w:r w:rsidR="00EA6DFC">
          <w:rPr>
            <w:webHidden/>
          </w:rPr>
          <w:fldChar w:fldCharType="begin"/>
        </w:r>
        <w:r w:rsidR="00EA6DFC">
          <w:rPr>
            <w:webHidden/>
          </w:rPr>
          <w:instrText xml:space="preserve"> PAGEREF _Toc146036536 \h </w:instrText>
        </w:r>
        <w:r w:rsidR="00EA6DFC">
          <w:rPr>
            <w:webHidden/>
          </w:rPr>
        </w:r>
        <w:r w:rsidR="00EA6DFC">
          <w:rPr>
            <w:webHidden/>
          </w:rPr>
          <w:fldChar w:fldCharType="separate"/>
        </w:r>
        <w:r w:rsidR="00AF6337">
          <w:rPr>
            <w:webHidden/>
          </w:rPr>
          <w:t>6</w:t>
        </w:r>
        <w:r w:rsidR="00EA6DFC">
          <w:rPr>
            <w:webHidden/>
          </w:rPr>
          <w:fldChar w:fldCharType="end"/>
        </w:r>
      </w:hyperlink>
    </w:p>
    <w:p w14:paraId="7B447459" w14:textId="6CFFF282" w:rsidR="00EA6DFC" w:rsidRDefault="004B0047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b w:val="0"/>
          <w:color w:val="auto"/>
        </w:rPr>
      </w:pPr>
      <w:hyperlink w:anchor="_Toc146036540" w:history="1">
        <w:r w:rsidR="00EA6DFC" w:rsidRPr="000C4205">
          <w:rPr>
            <w:rStyle w:val="Hyperlink"/>
          </w:rPr>
          <w:t>2.</w:t>
        </w:r>
        <w:r w:rsidR="00EA6DFC">
          <w:rPr>
            <w:rFonts w:asciiTheme="minorHAnsi" w:eastAsiaTheme="minorEastAsia" w:hAnsiTheme="minorHAnsi" w:cstheme="minorBidi"/>
            <w:b w:val="0"/>
            <w:color w:val="auto"/>
          </w:rPr>
          <w:tab/>
        </w:r>
        <w:r w:rsidR="00EA6DFC" w:rsidRPr="000C4205">
          <w:rPr>
            <w:rStyle w:val="Hyperlink"/>
          </w:rPr>
          <w:t>Data capability</w:t>
        </w:r>
        <w:r w:rsidR="00EA6DFC">
          <w:rPr>
            <w:webHidden/>
          </w:rPr>
          <w:tab/>
        </w:r>
        <w:r w:rsidR="00EA6DFC">
          <w:rPr>
            <w:webHidden/>
          </w:rPr>
          <w:fldChar w:fldCharType="begin"/>
        </w:r>
        <w:r w:rsidR="00EA6DFC">
          <w:rPr>
            <w:webHidden/>
          </w:rPr>
          <w:instrText xml:space="preserve"> PAGEREF _Toc146036540 \h </w:instrText>
        </w:r>
        <w:r w:rsidR="00EA6DFC">
          <w:rPr>
            <w:webHidden/>
          </w:rPr>
        </w:r>
        <w:r w:rsidR="00EA6DFC">
          <w:rPr>
            <w:webHidden/>
          </w:rPr>
          <w:fldChar w:fldCharType="separate"/>
        </w:r>
        <w:r w:rsidR="00AF6337">
          <w:rPr>
            <w:webHidden/>
          </w:rPr>
          <w:t>8</w:t>
        </w:r>
        <w:r w:rsidR="00EA6DFC">
          <w:rPr>
            <w:webHidden/>
          </w:rPr>
          <w:fldChar w:fldCharType="end"/>
        </w:r>
      </w:hyperlink>
    </w:p>
    <w:p w14:paraId="3BFF15AD" w14:textId="7DB13C5C" w:rsidR="00EA6DFC" w:rsidRDefault="004B0047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b w:val="0"/>
          <w:color w:val="auto"/>
        </w:rPr>
      </w:pPr>
      <w:hyperlink w:anchor="_Toc146036544" w:history="1">
        <w:r w:rsidR="00EA6DFC" w:rsidRPr="000C4205">
          <w:rPr>
            <w:rStyle w:val="Hyperlink"/>
          </w:rPr>
          <w:t>3.</w:t>
        </w:r>
        <w:r w:rsidR="00EA6DFC">
          <w:rPr>
            <w:rFonts w:asciiTheme="minorHAnsi" w:eastAsiaTheme="minorEastAsia" w:hAnsiTheme="minorHAnsi" w:cstheme="minorBidi"/>
            <w:b w:val="0"/>
            <w:color w:val="auto"/>
          </w:rPr>
          <w:tab/>
        </w:r>
        <w:r w:rsidR="00EA6DFC" w:rsidRPr="000C4205">
          <w:rPr>
            <w:rStyle w:val="Hyperlink"/>
          </w:rPr>
          <w:t>Data analytics and visualisation</w:t>
        </w:r>
        <w:r w:rsidR="00EA6DFC">
          <w:rPr>
            <w:webHidden/>
          </w:rPr>
          <w:tab/>
        </w:r>
        <w:r w:rsidR="00EA6DFC">
          <w:rPr>
            <w:webHidden/>
          </w:rPr>
          <w:fldChar w:fldCharType="begin"/>
        </w:r>
        <w:r w:rsidR="00EA6DFC">
          <w:rPr>
            <w:webHidden/>
          </w:rPr>
          <w:instrText xml:space="preserve"> PAGEREF _Toc146036544 \h </w:instrText>
        </w:r>
        <w:r w:rsidR="00EA6DFC">
          <w:rPr>
            <w:webHidden/>
          </w:rPr>
        </w:r>
        <w:r w:rsidR="00EA6DFC">
          <w:rPr>
            <w:webHidden/>
          </w:rPr>
          <w:fldChar w:fldCharType="separate"/>
        </w:r>
        <w:r w:rsidR="00AF6337">
          <w:rPr>
            <w:webHidden/>
          </w:rPr>
          <w:t>10</w:t>
        </w:r>
        <w:r w:rsidR="00EA6DFC">
          <w:rPr>
            <w:webHidden/>
          </w:rPr>
          <w:fldChar w:fldCharType="end"/>
        </w:r>
      </w:hyperlink>
    </w:p>
    <w:p w14:paraId="091B737F" w14:textId="3ACDA546" w:rsidR="00EA6DFC" w:rsidRDefault="004B0047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b w:val="0"/>
          <w:color w:val="auto"/>
        </w:rPr>
      </w:pPr>
      <w:hyperlink w:anchor="_Toc146036548" w:history="1">
        <w:r w:rsidR="00EA6DFC" w:rsidRPr="000C4205">
          <w:rPr>
            <w:rStyle w:val="Hyperlink"/>
          </w:rPr>
          <w:t>4.</w:t>
        </w:r>
        <w:r w:rsidR="00EA6DFC">
          <w:rPr>
            <w:rFonts w:asciiTheme="minorHAnsi" w:eastAsiaTheme="minorEastAsia" w:hAnsiTheme="minorHAnsi" w:cstheme="minorBidi"/>
            <w:b w:val="0"/>
            <w:color w:val="auto"/>
          </w:rPr>
          <w:tab/>
        </w:r>
        <w:r w:rsidR="00EA6DFC" w:rsidRPr="000C4205">
          <w:rPr>
            <w:rStyle w:val="Hyperlink"/>
          </w:rPr>
          <w:t>Data access and acquisition</w:t>
        </w:r>
        <w:r w:rsidR="00EA6DFC">
          <w:rPr>
            <w:webHidden/>
          </w:rPr>
          <w:tab/>
        </w:r>
        <w:r w:rsidR="00EA6DFC">
          <w:rPr>
            <w:webHidden/>
          </w:rPr>
          <w:fldChar w:fldCharType="begin"/>
        </w:r>
        <w:r w:rsidR="00EA6DFC">
          <w:rPr>
            <w:webHidden/>
          </w:rPr>
          <w:instrText xml:space="preserve"> PAGEREF _Toc146036548 \h </w:instrText>
        </w:r>
        <w:r w:rsidR="00EA6DFC">
          <w:rPr>
            <w:webHidden/>
          </w:rPr>
        </w:r>
        <w:r w:rsidR="00EA6DFC">
          <w:rPr>
            <w:webHidden/>
          </w:rPr>
          <w:fldChar w:fldCharType="separate"/>
        </w:r>
        <w:r w:rsidR="00AF6337">
          <w:rPr>
            <w:webHidden/>
          </w:rPr>
          <w:t>12</w:t>
        </w:r>
        <w:r w:rsidR="00EA6DFC">
          <w:rPr>
            <w:webHidden/>
          </w:rPr>
          <w:fldChar w:fldCharType="end"/>
        </w:r>
      </w:hyperlink>
    </w:p>
    <w:p w14:paraId="36B05307" w14:textId="0BE23B68" w:rsidR="00EA6DFC" w:rsidRDefault="004B0047">
      <w:pPr>
        <w:pStyle w:val="TOC1"/>
        <w:rPr>
          <w:rFonts w:asciiTheme="minorHAnsi" w:eastAsiaTheme="minorEastAsia" w:hAnsiTheme="minorHAnsi" w:cstheme="minorBidi"/>
          <w:b w:val="0"/>
          <w:color w:val="auto"/>
        </w:rPr>
      </w:pPr>
      <w:hyperlink w:anchor="_Toc146036552" w:history="1">
        <w:r w:rsidR="00EA6DFC" w:rsidRPr="000C4205">
          <w:rPr>
            <w:rStyle w:val="Hyperlink"/>
          </w:rPr>
          <w:t>Roadmap to success</w:t>
        </w:r>
        <w:r w:rsidR="00EA6DFC">
          <w:rPr>
            <w:webHidden/>
          </w:rPr>
          <w:tab/>
        </w:r>
        <w:r w:rsidR="00EA6DFC">
          <w:rPr>
            <w:webHidden/>
          </w:rPr>
          <w:fldChar w:fldCharType="begin"/>
        </w:r>
        <w:r w:rsidR="00EA6DFC">
          <w:rPr>
            <w:webHidden/>
          </w:rPr>
          <w:instrText xml:space="preserve"> PAGEREF _Toc146036552 \h </w:instrText>
        </w:r>
        <w:r w:rsidR="00EA6DFC">
          <w:rPr>
            <w:webHidden/>
          </w:rPr>
        </w:r>
        <w:r w:rsidR="00EA6DFC">
          <w:rPr>
            <w:webHidden/>
          </w:rPr>
          <w:fldChar w:fldCharType="separate"/>
        </w:r>
        <w:r w:rsidR="00AF6337">
          <w:rPr>
            <w:webHidden/>
          </w:rPr>
          <w:t>14</w:t>
        </w:r>
        <w:r w:rsidR="00EA6DFC">
          <w:rPr>
            <w:webHidden/>
          </w:rPr>
          <w:fldChar w:fldCharType="end"/>
        </w:r>
      </w:hyperlink>
    </w:p>
    <w:p w14:paraId="256E00A5" w14:textId="01522843" w:rsidR="00EA6DFC" w:rsidRDefault="004B0047">
      <w:pPr>
        <w:pStyle w:val="TOC1"/>
        <w:rPr>
          <w:rFonts w:asciiTheme="minorHAnsi" w:eastAsiaTheme="minorEastAsia" w:hAnsiTheme="minorHAnsi" w:cstheme="minorBidi"/>
          <w:b w:val="0"/>
          <w:color w:val="auto"/>
        </w:rPr>
      </w:pPr>
      <w:hyperlink w:anchor="_Toc146036553" w:history="1">
        <w:r w:rsidR="00EA6DFC" w:rsidRPr="000C4205">
          <w:rPr>
            <w:rStyle w:val="Hyperlink"/>
          </w:rPr>
          <w:t>Measuring our success</w:t>
        </w:r>
        <w:r w:rsidR="00EA6DFC">
          <w:rPr>
            <w:webHidden/>
          </w:rPr>
          <w:tab/>
        </w:r>
        <w:r w:rsidR="00EA6DFC">
          <w:rPr>
            <w:webHidden/>
          </w:rPr>
          <w:fldChar w:fldCharType="begin"/>
        </w:r>
        <w:r w:rsidR="00EA6DFC">
          <w:rPr>
            <w:webHidden/>
          </w:rPr>
          <w:instrText xml:space="preserve"> PAGEREF _Toc146036553 \h </w:instrText>
        </w:r>
        <w:r w:rsidR="00EA6DFC">
          <w:rPr>
            <w:webHidden/>
          </w:rPr>
        </w:r>
        <w:r w:rsidR="00EA6DFC">
          <w:rPr>
            <w:webHidden/>
          </w:rPr>
          <w:fldChar w:fldCharType="separate"/>
        </w:r>
        <w:r w:rsidR="00AF6337">
          <w:rPr>
            <w:webHidden/>
          </w:rPr>
          <w:t>15</w:t>
        </w:r>
        <w:r w:rsidR="00EA6DFC">
          <w:rPr>
            <w:webHidden/>
          </w:rPr>
          <w:fldChar w:fldCharType="end"/>
        </w:r>
      </w:hyperlink>
    </w:p>
    <w:p w14:paraId="7476F93A" w14:textId="77777777" w:rsidR="00F836F9" w:rsidRDefault="000E0B74" w:rsidP="0056582C">
      <w:pPr>
        <w:pStyle w:val="SingleParagraph"/>
        <w:ind w:right="-2"/>
      </w:pPr>
      <w:r>
        <w:fldChar w:fldCharType="end"/>
      </w:r>
      <w:bookmarkStart w:id="4" w:name="_Toc432067103"/>
      <w:bookmarkStart w:id="5" w:name="_Toc452635030"/>
    </w:p>
    <w:p w14:paraId="53DE7339" w14:textId="77777777" w:rsidR="00D75D02" w:rsidRDefault="00D75D02">
      <w:pPr>
        <w:spacing w:before="0" w:after="160" w:line="259" w:lineRule="auto"/>
        <w:sectPr w:rsidR="00D75D02" w:rsidSect="000B0BAD">
          <w:headerReference w:type="default" r:id="rId15"/>
          <w:footerReference w:type="default" r:id="rId16"/>
          <w:pgSz w:w="11906" w:h="16838" w:code="9"/>
          <w:pgMar w:top="1843" w:right="1418" w:bottom="1418" w:left="1418" w:header="709" w:footer="709" w:gutter="0"/>
          <w:pgNumType w:fmt="lowerRoman" w:start="1"/>
          <w:cols w:space="708"/>
          <w:docGrid w:linePitch="360"/>
        </w:sectPr>
      </w:pPr>
      <w:bookmarkStart w:id="6" w:name="_Toc146036524"/>
    </w:p>
    <w:p w14:paraId="4F538348" w14:textId="6FF69024" w:rsidR="00475085" w:rsidRDefault="00475085" w:rsidP="00A11372">
      <w:pPr>
        <w:pStyle w:val="Heading1"/>
      </w:pPr>
      <w:r w:rsidRPr="00A11372">
        <w:t>Foreword</w:t>
      </w:r>
      <w:bookmarkEnd w:id="4"/>
      <w:bookmarkEnd w:id="5"/>
      <w:bookmarkEnd w:id="6"/>
    </w:p>
    <w:p w14:paraId="0589CE11" w14:textId="1CB4A1DD" w:rsidR="00292CCE" w:rsidRPr="00292CCE" w:rsidRDefault="00292CCE" w:rsidP="00292CCE">
      <w:r w:rsidRPr="00292CCE">
        <w:t xml:space="preserve">Treasury is reliant on high quality data every day. </w:t>
      </w:r>
      <w:r w:rsidR="007D2125">
        <w:t xml:space="preserve">Under our </w:t>
      </w:r>
      <w:r w:rsidR="00E65DCC">
        <w:t>c</w:t>
      </w:r>
      <w:r w:rsidR="00E65DCC" w:rsidRPr="00292CCE">
        <w:t xml:space="preserve">orporate </w:t>
      </w:r>
      <w:r w:rsidRPr="00292CCE">
        <w:t xml:space="preserve">vision, we are responsible for </w:t>
      </w:r>
      <w:r w:rsidRPr="007D2125">
        <w:rPr>
          <w:i/>
          <w:iCs/>
        </w:rPr>
        <w:t>providing advice to the Government in implementing polic</w:t>
      </w:r>
      <w:r w:rsidR="009F1AC9">
        <w:rPr>
          <w:i/>
          <w:iCs/>
        </w:rPr>
        <w:t>i</w:t>
      </w:r>
      <w:r w:rsidRPr="007D2125">
        <w:rPr>
          <w:i/>
          <w:iCs/>
        </w:rPr>
        <w:t>es and programs to achieve strong and sustainable economic and fiscal outcomes for Australians.</w:t>
      </w:r>
      <w:r w:rsidRPr="00292CCE">
        <w:t xml:space="preserve"> This goal can only be achieved through drawing on a robust evidence base, built on high quality data that is trusted and fit</w:t>
      </w:r>
      <w:r w:rsidR="001065C2">
        <w:noBreakHyphen/>
      </w:r>
      <w:r w:rsidRPr="00292CCE">
        <w:t>for</w:t>
      </w:r>
      <w:r w:rsidR="001065C2">
        <w:noBreakHyphen/>
      </w:r>
      <w:r w:rsidRPr="00292CCE">
        <w:t xml:space="preserve">purpose. </w:t>
      </w:r>
    </w:p>
    <w:p w14:paraId="111EB520" w14:textId="6AAB67BE" w:rsidR="00292CCE" w:rsidRDefault="009100E1" w:rsidP="00292CCE">
      <w:r>
        <w:t>D</w:t>
      </w:r>
      <w:r w:rsidR="00292CCE" w:rsidRPr="00292CCE">
        <w:t xml:space="preserve">ata is already an integral aspect of our culture. Across the </w:t>
      </w:r>
      <w:r>
        <w:t>department</w:t>
      </w:r>
      <w:r w:rsidR="00292CCE" w:rsidRPr="00292CCE">
        <w:t xml:space="preserve">, we already see many examples of staff drawing on </w:t>
      </w:r>
      <w:r w:rsidR="007A1AF5">
        <w:t>data to</w:t>
      </w:r>
      <w:r w:rsidR="006F1907">
        <w:t xml:space="preserve"> inform</w:t>
      </w:r>
      <w:r w:rsidR="006325C2">
        <w:t xml:space="preserve"> our </w:t>
      </w:r>
      <w:r w:rsidR="00292CCE" w:rsidRPr="00292CCE">
        <w:t>advice</w:t>
      </w:r>
      <w:r w:rsidR="006325C2">
        <w:t>, and make it more influen</w:t>
      </w:r>
      <w:r w:rsidR="005A10E6">
        <w:t>tial</w:t>
      </w:r>
      <w:r w:rsidR="006325C2">
        <w:t xml:space="preserve"> and timely.</w:t>
      </w:r>
      <w:r w:rsidR="00292CCE" w:rsidRPr="00292CCE">
        <w:t xml:space="preserve"> But</w:t>
      </w:r>
      <w:r w:rsidR="00AF6337">
        <w:t> </w:t>
      </w:r>
      <w:r w:rsidR="00292CCE" w:rsidRPr="00292CCE">
        <w:t xml:space="preserve">we can do better. We </w:t>
      </w:r>
      <w:r w:rsidR="006325C2">
        <w:t>can</w:t>
      </w:r>
      <w:r w:rsidR="00292CCE" w:rsidRPr="00292CCE">
        <w:t xml:space="preserve"> manage data </w:t>
      </w:r>
      <w:r w:rsidR="007F00CC">
        <w:t>in ways that better</w:t>
      </w:r>
      <w:r w:rsidR="00292CCE" w:rsidRPr="00292CCE">
        <w:t xml:space="preserve"> maximise opportunities for </w:t>
      </w:r>
      <w:r w:rsidR="000A090C">
        <w:t>learning from it, by</w:t>
      </w:r>
      <w:r w:rsidR="00292CCE" w:rsidRPr="00292CCE">
        <w:t xml:space="preserve"> sharing and reusing </w:t>
      </w:r>
      <w:r w:rsidR="00BF128B">
        <w:t xml:space="preserve">our </w:t>
      </w:r>
      <w:r w:rsidR="00292CCE" w:rsidRPr="00292CCE">
        <w:t xml:space="preserve">data in a safe and secure way. We </w:t>
      </w:r>
      <w:r w:rsidR="007F00CC">
        <w:t>can</w:t>
      </w:r>
      <w:r w:rsidR="00292CCE" w:rsidRPr="00292CCE">
        <w:t xml:space="preserve"> build data literacy across the </w:t>
      </w:r>
      <w:r w:rsidR="0036714B">
        <w:t>department</w:t>
      </w:r>
      <w:r w:rsidR="00292CCE" w:rsidRPr="00292CCE">
        <w:t xml:space="preserve"> to ensure everyone can access and use the data they need to do their jobs. And we </w:t>
      </w:r>
      <w:r w:rsidR="007F00CC">
        <w:t>can</w:t>
      </w:r>
      <w:r w:rsidR="00292CCE" w:rsidRPr="00292CCE">
        <w:t xml:space="preserve"> keep building and improving our analytical products and tools to ensure they deliver quality, timely advice for our </w:t>
      </w:r>
      <w:r w:rsidR="009E0B92">
        <w:t>m</w:t>
      </w:r>
      <w:r w:rsidR="009E0B92" w:rsidRPr="00292CCE">
        <w:t>inisters</w:t>
      </w:r>
      <w:r w:rsidR="00292CCE" w:rsidRPr="00292CCE">
        <w:t xml:space="preserve">. </w:t>
      </w:r>
    </w:p>
    <w:p w14:paraId="1D730620" w14:textId="420F170B" w:rsidR="00292CCE" w:rsidRPr="007D2125" w:rsidRDefault="00292CCE" w:rsidP="00292CCE">
      <w:pPr>
        <w:rPr>
          <w:bCs/>
        </w:rPr>
      </w:pPr>
      <w:r w:rsidRPr="007D2125">
        <w:rPr>
          <w:bCs/>
        </w:rPr>
        <w:t>Treasury</w:t>
      </w:r>
      <w:r w:rsidR="001065C2">
        <w:rPr>
          <w:bCs/>
        </w:rPr>
        <w:t>’</w:t>
      </w:r>
      <w:r w:rsidRPr="007D2125">
        <w:rPr>
          <w:bCs/>
        </w:rPr>
        <w:t xml:space="preserve">s </w:t>
      </w:r>
      <w:r w:rsidRPr="007D2125">
        <w:rPr>
          <w:bCs/>
          <w:i/>
          <w:iCs/>
        </w:rPr>
        <w:t>Enterprise Data Strategy 2023</w:t>
      </w:r>
      <w:r w:rsidR="001065C2">
        <w:rPr>
          <w:bCs/>
          <w:i/>
          <w:iCs/>
        </w:rPr>
        <w:noBreakHyphen/>
      </w:r>
      <w:r w:rsidRPr="007D2125">
        <w:rPr>
          <w:bCs/>
          <w:i/>
          <w:iCs/>
        </w:rPr>
        <w:t>2025</w:t>
      </w:r>
      <w:r w:rsidRPr="007D2125">
        <w:rPr>
          <w:bCs/>
        </w:rPr>
        <w:t xml:space="preserve"> sets out an ambitious but achievable agenda for the next </w:t>
      </w:r>
      <w:r w:rsidR="00794DBC">
        <w:rPr>
          <w:bCs/>
        </w:rPr>
        <w:t>2</w:t>
      </w:r>
      <w:r w:rsidRPr="007D2125">
        <w:rPr>
          <w:bCs/>
        </w:rPr>
        <w:t xml:space="preserve"> years. It builds the foundations we need to both </w:t>
      </w:r>
      <w:r w:rsidR="007D2125">
        <w:rPr>
          <w:bCs/>
        </w:rPr>
        <w:t>maximise our</w:t>
      </w:r>
      <w:r w:rsidRPr="007D2125">
        <w:rPr>
          <w:bCs/>
        </w:rPr>
        <w:t xml:space="preserve"> existing skills and build new ones. It sets out an action plan to move towards a consistent approach to managing our data assets, while prioritising the most important short</w:t>
      </w:r>
      <w:r w:rsidR="001065C2">
        <w:rPr>
          <w:bCs/>
        </w:rPr>
        <w:noBreakHyphen/>
      </w:r>
      <w:r w:rsidRPr="007D2125">
        <w:rPr>
          <w:bCs/>
        </w:rPr>
        <w:t>term gains we can and must make. However, this strategy is just a starting point for us. In the longer</w:t>
      </w:r>
      <w:r w:rsidR="001065C2">
        <w:rPr>
          <w:bCs/>
        </w:rPr>
        <w:noBreakHyphen/>
      </w:r>
      <w:r w:rsidRPr="007D2125">
        <w:rPr>
          <w:bCs/>
        </w:rPr>
        <w:t xml:space="preserve">term, </w:t>
      </w:r>
      <w:r w:rsidR="00201542">
        <w:rPr>
          <w:bCs/>
        </w:rPr>
        <w:t>we will position</w:t>
      </w:r>
      <w:r w:rsidRPr="007D2125">
        <w:rPr>
          <w:bCs/>
        </w:rPr>
        <w:t xml:space="preserve"> ourselves to model best</w:t>
      </w:r>
      <w:r w:rsidR="00DE53B5">
        <w:rPr>
          <w:bCs/>
        </w:rPr>
        <w:t xml:space="preserve"> </w:t>
      </w:r>
      <w:r w:rsidRPr="007D2125">
        <w:rPr>
          <w:bCs/>
        </w:rPr>
        <w:t>practice data use across the APS.</w:t>
      </w:r>
    </w:p>
    <w:p w14:paraId="359D65DA" w14:textId="36CC2AB0" w:rsidR="00D26BA0" w:rsidRDefault="00292CCE" w:rsidP="00292CCE">
      <w:r w:rsidRPr="00292CCE">
        <w:t xml:space="preserve">I encourage all </w:t>
      </w:r>
      <w:r w:rsidR="00201542">
        <w:t>of you</w:t>
      </w:r>
      <w:r w:rsidRPr="00292CCE">
        <w:t xml:space="preserve"> to familiarise yourself with this document and take the opportunity to contribute to its goals by embracing data in the work you do. This could be as simple as joining a community of practice, signing up for a new training course, or asking </w:t>
      </w:r>
      <w:r w:rsidR="001065C2">
        <w:t>‘</w:t>
      </w:r>
      <w:r w:rsidR="00145C00">
        <w:t>what does</w:t>
      </w:r>
      <w:r w:rsidRPr="00292CCE">
        <w:t xml:space="preserve"> the </w:t>
      </w:r>
      <w:r w:rsidR="00145C00">
        <w:t>data tell us</w:t>
      </w:r>
      <w:r w:rsidRPr="00292CCE">
        <w:t>?</w:t>
      </w:r>
      <w:r w:rsidR="001065C2">
        <w:t>’</w:t>
      </w:r>
      <w:r w:rsidRPr="00292CCE">
        <w:t xml:space="preserve"> when you see gaps. </w:t>
      </w:r>
    </w:p>
    <w:p w14:paraId="00EB1D8B" w14:textId="44837C16" w:rsidR="00292CCE" w:rsidRDefault="001065C2" w:rsidP="00292CCE">
      <w:r>
        <w:rPr>
          <w:noProof/>
        </w:rPr>
        <w:drawing>
          <wp:anchor distT="0" distB="0" distL="114300" distR="114300" simplePos="0" relativeHeight="251659264" behindDoc="0" locked="0" layoutInCell="1" allowOverlap="1" wp14:anchorId="09A573E0" wp14:editId="033C2865">
            <wp:simplePos x="0" y="0"/>
            <wp:positionH relativeFrom="column">
              <wp:posOffset>-167005</wp:posOffset>
            </wp:positionH>
            <wp:positionV relativeFrom="paragraph">
              <wp:posOffset>506095</wp:posOffset>
            </wp:positionV>
            <wp:extent cx="1749556" cy="1584963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556" cy="1584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2CCE" w:rsidRPr="00292CCE">
        <w:t>We are all data users, and a strong evidence base</w:t>
      </w:r>
      <w:r w:rsidR="00D25CAC">
        <w:t>, informed by data,</w:t>
      </w:r>
      <w:r w:rsidR="00292CCE" w:rsidRPr="00292CCE">
        <w:t xml:space="preserve"> will enable us to provide the Government with the best possible advice for improving economic and fiscal outcomes for all Australians. </w:t>
      </w:r>
    </w:p>
    <w:p w14:paraId="632D9EF6" w14:textId="0E24C9DD" w:rsidR="00292CCE" w:rsidRDefault="00292CCE" w:rsidP="00292CCE"/>
    <w:p w14:paraId="35F434EE" w14:textId="492FA96C" w:rsidR="00292CCE" w:rsidRDefault="00292CCE" w:rsidP="00292CCE"/>
    <w:p w14:paraId="24C82CC7" w14:textId="77777777" w:rsidR="00292CCE" w:rsidRDefault="00292CCE" w:rsidP="00292CCE"/>
    <w:p w14:paraId="3154E579" w14:textId="77777777" w:rsidR="00292CCE" w:rsidRDefault="00292CCE" w:rsidP="00292CCE"/>
    <w:p w14:paraId="291BA5DD" w14:textId="583F0342" w:rsidR="00292CCE" w:rsidRDefault="00292CCE" w:rsidP="00292CCE">
      <w:r w:rsidRPr="00292CCE">
        <w:rPr>
          <w:bCs/>
        </w:rPr>
        <w:t xml:space="preserve">Dr </w:t>
      </w:r>
      <w:r w:rsidRPr="00292CCE">
        <w:t>Steven Kennedy</w:t>
      </w:r>
      <w:r w:rsidR="00D26BA0">
        <w:t xml:space="preserve"> PSM</w:t>
      </w:r>
      <w:r>
        <w:br/>
      </w:r>
      <w:r w:rsidRPr="00292CCE">
        <w:t>Secretary</w:t>
      </w:r>
    </w:p>
    <w:p w14:paraId="415B2EB7" w14:textId="77777777" w:rsidR="00D31186" w:rsidRDefault="00292CCE" w:rsidP="00292CCE">
      <w:pPr>
        <w:sectPr w:rsidR="00D31186" w:rsidSect="00612A1C">
          <w:footerReference w:type="default" r:id="rId18"/>
          <w:pgSz w:w="11906" w:h="16838" w:code="9"/>
          <w:pgMar w:top="1843" w:right="1418" w:bottom="1418" w:left="1418" w:header="709" w:footer="709" w:gutter="0"/>
          <w:pgNumType w:start="1"/>
          <w:cols w:space="708"/>
          <w:docGrid w:linePitch="360"/>
        </w:sectPr>
      </w:pPr>
      <w:r>
        <w:t>D</w:t>
      </w:r>
      <w:r w:rsidRPr="00292CCE">
        <w:t>ecember 2023</w:t>
      </w:r>
    </w:p>
    <w:p w14:paraId="5578E8A8" w14:textId="69B6DA9F" w:rsidR="001065C2" w:rsidRDefault="009563F4" w:rsidP="001065C2">
      <w:pPr>
        <w:pStyle w:val="Heading1"/>
        <w:ind w:firstLine="142"/>
      </w:pPr>
      <w:bookmarkStart w:id="7" w:name="_Toc146036525"/>
      <w:r>
        <w:t>Strategy at</w:t>
      </w:r>
      <w:r w:rsidR="00E03B40">
        <w:t xml:space="preserve"> </w:t>
      </w:r>
      <w:r>
        <w:t>a</w:t>
      </w:r>
      <w:r w:rsidR="00E03B40">
        <w:t xml:space="preserve"> </w:t>
      </w:r>
      <w:r>
        <w:t>glance</w:t>
      </w:r>
      <w:bookmarkEnd w:id="7"/>
    </w:p>
    <w:tbl>
      <w:tblPr>
        <w:tblW w:w="5000" w:type="pct"/>
        <w:shd w:val="clear" w:color="auto" w:fill="F2F9FC"/>
        <w:tblCellMar>
          <w:top w:w="227" w:type="dxa"/>
          <w:left w:w="227" w:type="dxa"/>
          <w:bottom w:w="227" w:type="dxa"/>
          <w:right w:w="227" w:type="dxa"/>
        </w:tblCellMar>
        <w:tblLook w:val="0600" w:firstRow="0" w:lastRow="0" w:firstColumn="0" w:lastColumn="0" w:noHBand="1" w:noVBand="1"/>
      </w:tblPr>
      <w:tblGrid>
        <w:gridCol w:w="9072"/>
      </w:tblGrid>
      <w:tr w:rsidR="001065C2" w14:paraId="5A1CE761" w14:textId="77777777" w:rsidTr="00D64CEC">
        <w:tc>
          <w:tcPr>
            <w:tcW w:w="5000" w:type="pct"/>
            <w:shd w:val="clear" w:color="auto" w:fill="F2F9FC"/>
            <w:hideMark/>
          </w:tcPr>
          <w:p w14:paraId="16B9346D" w14:textId="2264EF65" w:rsidR="001065C2" w:rsidRPr="001065C2" w:rsidRDefault="001065C2" w:rsidP="001065C2">
            <w:pPr>
              <w:pStyle w:val="BoxText"/>
              <w:rPr>
                <w:rStyle w:val="Strong"/>
              </w:rPr>
            </w:pPr>
            <w:r w:rsidRPr="001065C2">
              <w:rPr>
                <w:rStyle w:val="Strong"/>
              </w:rPr>
              <w:t>Treasury’s purpose: we provide advice to the Government and implement policies and programs to achieve strong and sustainable economic and fiscal outcomes for Australians.</w:t>
            </w:r>
          </w:p>
        </w:tc>
      </w:tr>
    </w:tbl>
    <w:p w14:paraId="4D166DD6" w14:textId="10C184AF" w:rsidR="00B471E2" w:rsidRDefault="00B471E2" w:rsidP="00B471E2"/>
    <w:tbl>
      <w:tblPr>
        <w:tblW w:w="5000" w:type="pct"/>
        <w:shd w:val="clear" w:color="auto" w:fill="F6CEB3" w:themeFill="accent6" w:themeFillTint="99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958F2" w14:paraId="1C9CC1A4" w14:textId="77777777" w:rsidTr="00F958F2">
        <w:trPr>
          <w:cantSplit/>
          <w:trHeight w:val="2296"/>
        </w:trPr>
        <w:tc>
          <w:tcPr>
            <w:tcW w:w="4536" w:type="dxa"/>
            <w:tcBorders>
              <w:right w:val="single" w:sz="4" w:space="0" w:color="FFFFFF" w:themeColor="background1"/>
            </w:tcBorders>
            <w:shd w:val="clear" w:color="auto" w:fill="F6CEB3" w:themeFill="accent6" w:themeFillTint="99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7FAEDB3A" w14:textId="77777777" w:rsidR="00F958F2" w:rsidRPr="00F958F2" w:rsidRDefault="00F958F2" w:rsidP="00F958F2">
            <w:pPr>
              <w:pStyle w:val="BoxHeading"/>
            </w:pPr>
            <w:r w:rsidRPr="00F958F2">
              <w:t>Why we need a Data Strategy</w:t>
            </w:r>
          </w:p>
          <w:p w14:paraId="721D2A51" w14:textId="1F05AB33" w:rsidR="00F958F2" w:rsidRPr="00F958F2" w:rsidRDefault="00F958F2" w:rsidP="00F958F2">
            <w:pPr>
              <w:pStyle w:val="Boxbullet"/>
            </w:pPr>
            <w:r w:rsidRPr="00F958F2">
              <w:t xml:space="preserve">Data is a critical strategic asset for Treasury. </w:t>
            </w:r>
          </w:p>
          <w:p w14:paraId="63ED5524" w14:textId="53C4FCCB" w:rsidR="00F958F2" w:rsidRPr="00F958F2" w:rsidRDefault="00F958F2" w:rsidP="00F958F2">
            <w:pPr>
              <w:pStyle w:val="Boxbullet"/>
            </w:pPr>
            <w:r w:rsidRPr="00F958F2">
              <w:t xml:space="preserve">We need a road map to build our foundations for best practice data use. </w:t>
            </w:r>
          </w:p>
          <w:p w14:paraId="1C3CC601" w14:textId="46F5DE8B" w:rsidR="00F958F2" w:rsidRDefault="00F958F2" w:rsidP="00F958F2">
            <w:pPr>
              <w:pStyle w:val="Boxbullet"/>
            </w:pPr>
            <w:r w:rsidRPr="00F958F2">
              <w:t>We need more consistent data practices to ensure we continue to use data safely, securely and effectively.</w:t>
            </w:r>
          </w:p>
        </w:tc>
        <w:tc>
          <w:tcPr>
            <w:tcW w:w="4536" w:type="dxa"/>
            <w:tcBorders>
              <w:left w:val="single" w:sz="4" w:space="0" w:color="FFFFFF" w:themeColor="background1"/>
            </w:tcBorders>
            <w:shd w:val="clear" w:color="auto" w:fill="F6CEB3" w:themeFill="accent6" w:themeFillTint="99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6A159C67" w14:textId="77777777" w:rsidR="00F958F2" w:rsidRPr="00765A3C" w:rsidRDefault="00F958F2" w:rsidP="00F958F2">
            <w:pPr>
              <w:pStyle w:val="BoxHeading"/>
            </w:pPr>
            <w:r w:rsidRPr="00765A3C">
              <w:t>Our current state</w:t>
            </w:r>
          </w:p>
          <w:p w14:paraId="5A1E15ED" w14:textId="059DA4DF" w:rsidR="00F958F2" w:rsidRPr="00765A3C" w:rsidRDefault="00F958F2" w:rsidP="00F958F2">
            <w:pPr>
              <w:pStyle w:val="Boxbullet"/>
              <w:rPr>
                <w:b/>
              </w:rPr>
            </w:pPr>
            <w:r w:rsidRPr="00765A3C">
              <w:t>We have a high baseline of data expertise</w:t>
            </w:r>
            <w:r>
              <w:t>.</w:t>
            </w:r>
            <w:r w:rsidRPr="00765A3C">
              <w:t xml:space="preserve"> </w:t>
            </w:r>
          </w:p>
          <w:p w14:paraId="4F3BFE43" w14:textId="7A05F8E4" w:rsidR="00F958F2" w:rsidRPr="00765A3C" w:rsidRDefault="00F958F2" w:rsidP="00F958F2">
            <w:pPr>
              <w:pStyle w:val="Boxbullet"/>
              <w:rPr>
                <w:b/>
              </w:rPr>
            </w:pPr>
            <w:r w:rsidRPr="00765A3C">
              <w:t>However, we need more consistent and efficient processes in place to improve data access and discoverability</w:t>
            </w:r>
            <w:r>
              <w:t>.</w:t>
            </w:r>
            <w:r w:rsidRPr="00765A3C">
              <w:t xml:space="preserve"> </w:t>
            </w:r>
          </w:p>
          <w:p w14:paraId="6284D2ED" w14:textId="376EFD47" w:rsidR="00F958F2" w:rsidRDefault="00F958F2" w:rsidP="00F958F2">
            <w:pPr>
              <w:pStyle w:val="Boxbullet"/>
            </w:pPr>
            <w:r w:rsidRPr="00765A3C">
              <w:t>We need to raise the general data literacy of the agency.</w:t>
            </w:r>
          </w:p>
        </w:tc>
      </w:tr>
    </w:tbl>
    <w:tbl>
      <w:tblPr>
        <w:tblStyle w:val="TableGrid"/>
        <w:tblpPr w:leftFromText="180" w:rightFromText="180" w:vertAnchor="text" w:horzAnchor="margin" w:tblpY="421"/>
        <w:tblW w:w="5000" w:type="pct"/>
        <w:tblLook w:val="04A0" w:firstRow="1" w:lastRow="0" w:firstColumn="1" w:lastColumn="0" w:noHBand="0" w:noVBand="1"/>
      </w:tblPr>
      <w:tblGrid>
        <w:gridCol w:w="2278"/>
        <w:gridCol w:w="2255"/>
        <w:gridCol w:w="2259"/>
        <w:gridCol w:w="2280"/>
      </w:tblGrid>
      <w:tr w:rsidR="00A11372" w:rsidRPr="00E561E9" w14:paraId="675A22DA" w14:textId="77777777" w:rsidTr="00A11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tcW w:w="9072" w:type="dxa"/>
            <w:gridSpan w:val="4"/>
            <w:shd w:val="clear" w:color="auto" w:fill="DEE3EB" w:themeFill="accent3" w:themeFillTint="33"/>
          </w:tcPr>
          <w:p w14:paraId="5CD80C3B" w14:textId="77777777" w:rsidR="00A11372" w:rsidRPr="0001294E" w:rsidRDefault="00A11372" w:rsidP="00915C55">
            <w:pPr>
              <w:pStyle w:val="BoxHeading"/>
              <w:rPr>
                <w:b/>
              </w:rPr>
            </w:pPr>
            <w:r w:rsidRPr="0001294E">
              <w:rPr>
                <w:b/>
              </w:rPr>
              <w:t>Key priorities and actions for 2023–2025</w:t>
            </w:r>
          </w:p>
        </w:tc>
      </w:tr>
      <w:tr w:rsidR="00A11372" w:rsidRPr="00E561E9" w14:paraId="00BD207C" w14:textId="77777777" w:rsidTr="00A11372">
        <w:trPr>
          <w:trHeight w:val="3334"/>
        </w:trPr>
        <w:tc>
          <w:tcPr>
            <w:tcW w:w="2278" w:type="dxa"/>
            <w:shd w:val="clear" w:color="auto" w:fill="DEE3EB" w:themeFill="accent3" w:themeFillTint="33"/>
          </w:tcPr>
          <w:p w14:paraId="07F7E2DC" w14:textId="77777777" w:rsidR="00A11372" w:rsidRPr="00F958F2" w:rsidRDefault="00A11372" w:rsidP="00915C55">
            <w:pPr>
              <w:pStyle w:val="BoxText"/>
              <w:rPr>
                <w:rStyle w:val="Strong"/>
                <w:sz w:val="22"/>
                <w:szCs w:val="22"/>
              </w:rPr>
            </w:pPr>
            <w:r w:rsidRPr="00F958F2">
              <w:rPr>
                <w:rStyle w:val="Strong"/>
                <w:sz w:val="22"/>
                <w:szCs w:val="22"/>
              </w:rPr>
              <w:t>1. Data governance and leadership</w:t>
            </w:r>
          </w:p>
          <w:p w14:paraId="4BC6C758" w14:textId="77777777" w:rsidR="00A11372" w:rsidRPr="00F958F2" w:rsidRDefault="00A11372" w:rsidP="00915C55">
            <w:pPr>
              <w:pStyle w:val="Boxbullet"/>
              <w:rPr>
                <w:sz w:val="22"/>
                <w:szCs w:val="22"/>
              </w:rPr>
            </w:pPr>
            <w:r w:rsidRPr="00F958F2">
              <w:rPr>
                <w:sz w:val="22"/>
                <w:szCs w:val="22"/>
              </w:rPr>
              <w:t>Establish key formal documentation for Treasury staff, including a data inventory and centralised data governance policies.</w:t>
            </w:r>
          </w:p>
        </w:tc>
        <w:tc>
          <w:tcPr>
            <w:tcW w:w="2255" w:type="dxa"/>
            <w:tcBorders>
              <w:left w:val="nil"/>
            </w:tcBorders>
            <w:shd w:val="clear" w:color="auto" w:fill="DEE3EB" w:themeFill="accent3" w:themeFillTint="33"/>
          </w:tcPr>
          <w:p w14:paraId="23DA685E" w14:textId="77777777" w:rsidR="00A11372" w:rsidRPr="00F958F2" w:rsidRDefault="00A11372" w:rsidP="00915C55">
            <w:pPr>
              <w:pStyle w:val="BoxText"/>
              <w:rPr>
                <w:rStyle w:val="Strong"/>
                <w:sz w:val="22"/>
                <w:szCs w:val="22"/>
              </w:rPr>
            </w:pPr>
            <w:r w:rsidRPr="00F958F2">
              <w:rPr>
                <w:rStyle w:val="Strong"/>
                <w:sz w:val="22"/>
                <w:szCs w:val="22"/>
              </w:rPr>
              <w:t xml:space="preserve">2. Data capability </w:t>
            </w:r>
          </w:p>
          <w:p w14:paraId="0CE2991F" w14:textId="77777777" w:rsidR="00A11372" w:rsidRPr="00F958F2" w:rsidRDefault="00A11372" w:rsidP="00915C55">
            <w:pPr>
              <w:pStyle w:val="Boxbullet"/>
              <w:rPr>
                <w:sz w:val="22"/>
                <w:szCs w:val="22"/>
              </w:rPr>
            </w:pPr>
            <w:r w:rsidRPr="00F958F2">
              <w:rPr>
                <w:sz w:val="22"/>
                <w:szCs w:val="22"/>
              </w:rPr>
              <w:t xml:space="preserve">Establish mechanisms to share and promote best practice data use, including a Treasury data hub and data user guide. </w:t>
            </w:r>
          </w:p>
          <w:p w14:paraId="6C18EBDD" w14:textId="77777777" w:rsidR="00A11372" w:rsidRPr="00F958F2" w:rsidRDefault="00A11372" w:rsidP="00915C55">
            <w:pPr>
              <w:pStyle w:val="Boxbullet"/>
              <w:rPr>
                <w:sz w:val="22"/>
                <w:szCs w:val="22"/>
              </w:rPr>
            </w:pPr>
            <w:r w:rsidRPr="00F958F2">
              <w:rPr>
                <w:sz w:val="22"/>
                <w:szCs w:val="22"/>
              </w:rPr>
              <w:t>Undertake a detailed stocktake of data training needs, and develop a plan to fill any gaps.</w:t>
            </w:r>
          </w:p>
        </w:tc>
        <w:tc>
          <w:tcPr>
            <w:tcW w:w="2259" w:type="dxa"/>
            <w:tcBorders>
              <w:left w:val="nil"/>
            </w:tcBorders>
            <w:shd w:val="clear" w:color="auto" w:fill="DEE3EB" w:themeFill="accent3" w:themeFillTint="33"/>
          </w:tcPr>
          <w:p w14:paraId="131D6091" w14:textId="77777777" w:rsidR="00A11372" w:rsidRPr="00F958F2" w:rsidRDefault="00A11372" w:rsidP="00915C55">
            <w:pPr>
              <w:pStyle w:val="BoxText"/>
              <w:rPr>
                <w:rStyle w:val="Strong"/>
                <w:sz w:val="22"/>
                <w:szCs w:val="22"/>
              </w:rPr>
            </w:pPr>
            <w:r w:rsidRPr="00F958F2">
              <w:rPr>
                <w:rStyle w:val="Strong"/>
                <w:sz w:val="22"/>
                <w:szCs w:val="22"/>
              </w:rPr>
              <w:t>3. Data analytics and visualisation</w:t>
            </w:r>
          </w:p>
          <w:p w14:paraId="690E6813" w14:textId="77777777" w:rsidR="00A11372" w:rsidRPr="00F958F2" w:rsidRDefault="00A11372" w:rsidP="00915C55">
            <w:pPr>
              <w:pStyle w:val="Boxbullet"/>
              <w:rPr>
                <w:sz w:val="22"/>
                <w:szCs w:val="22"/>
              </w:rPr>
            </w:pPr>
            <w:r w:rsidRPr="00F958F2">
              <w:rPr>
                <w:sz w:val="22"/>
                <w:szCs w:val="22"/>
              </w:rPr>
              <w:t xml:space="preserve">Undertake a stocktake of existing data visualisation products. </w:t>
            </w:r>
          </w:p>
          <w:p w14:paraId="68BB9317" w14:textId="77777777" w:rsidR="00A11372" w:rsidRPr="00F958F2" w:rsidRDefault="00A11372" w:rsidP="00915C55">
            <w:pPr>
              <w:pStyle w:val="Boxbullet"/>
              <w:rPr>
                <w:sz w:val="22"/>
                <w:szCs w:val="22"/>
              </w:rPr>
            </w:pPr>
            <w:r w:rsidRPr="00F958F2">
              <w:rPr>
                <w:sz w:val="22"/>
                <w:szCs w:val="22"/>
              </w:rPr>
              <w:t>Develop operating principles for a code</w:t>
            </w:r>
            <w:r w:rsidRPr="00F958F2">
              <w:rPr>
                <w:sz w:val="22"/>
                <w:szCs w:val="22"/>
              </w:rPr>
              <w:noBreakHyphen/>
              <w:t>sharing repository.</w:t>
            </w:r>
          </w:p>
        </w:tc>
        <w:tc>
          <w:tcPr>
            <w:tcW w:w="2280" w:type="dxa"/>
            <w:tcBorders>
              <w:left w:val="nil"/>
            </w:tcBorders>
            <w:shd w:val="clear" w:color="auto" w:fill="DEE3EB" w:themeFill="accent3" w:themeFillTint="33"/>
          </w:tcPr>
          <w:p w14:paraId="7F06D2A9" w14:textId="77777777" w:rsidR="00A11372" w:rsidRPr="00F958F2" w:rsidRDefault="00A11372" w:rsidP="00915C55">
            <w:pPr>
              <w:pStyle w:val="BoxText"/>
              <w:rPr>
                <w:rStyle w:val="Strong"/>
                <w:sz w:val="22"/>
                <w:szCs w:val="22"/>
              </w:rPr>
            </w:pPr>
            <w:r w:rsidRPr="00F958F2">
              <w:rPr>
                <w:rStyle w:val="Strong"/>
                <w:sz w:val="22"/>
                <w:szCs w:val="22"/>
              </w:rPr>
              <w:t>4. Data access and acquisition</w:t>
            </w:r>
          </w:p>
          <w:p w14:paraId="43CCA085" w14:textId="77777777" w:rsidR="00A11372" w:rsidRPr="00F958F2" w:rsidRDefault="00A11372" w:rsidP="00915C55">
            <w:pPr>
              <w:pStyle w:val="Boxbullet"/>
              <w:rPr>
                <w:sz w:val="22"/>
                <w:szCs w:val="22"/>
              </w:rPr>
            </w:pPr>
            <w:r w:rsidRPr="00F958F2">
              <w:rPr>
                <w:sz w:val="22"/>
                <w:szCs w:val="22"/>
              </w:rPr>
              <w:t xml:space="preserve">Determine potential efficiencies for data acquisition via a comprehensive stocktake of current practices. </w:t>
            </w:r>
          </w:p>
          <w:p w14:paraId="1C36E35D" w14:textId="77777777" w:rsidR="00A11372" w:rsidRPr="00F958F2" w:rsidRDefault="00A11372" w:rsidP="00915C55">
            <w:pPr>
              <w:pStyle w:val="Boxbullet"/>
              <w:rPr>
                <w:sz w:val="22"/>
                <w:szCs w:val="22"/>
              </w:rPr>
            </w:pPr>
            <w:r w:rsidRPr="00F958F2">
              <w:rPr>
                <w:sz w:val="22"/>
                <w:szCs w:val="22"/>
              </w:rPr>
              <w:t>Develop operating principles for a centralised data repository.</w:t>
            </w:r>
          </w:p>
        </w:tc>
      </w:tr>
    </w:tbl>
    <w:p w14:paraId="5294D944" w14:textId="77777777" w:rsidR="00A11372" w:rsidRDefault="00A11372" w:rsidP="00B471E2"/>
    <w:p w14:paraId="471FA696" w14:textId="77777777" w:rsidR="00AA5AE6" w:rsidRDefault="00AA5AE6" w:rsidP="00B471E2"/>
    <w:p w14:paraId="65C74831" w14:textId="5CF53C85" w:rsidR="00AA5AE6" w:rsidRDefault="00AA5AE6" w:rsidP="00B471E2">
      <w:pPr>
        <w:sectPr w:rsidR="00AA5AE6" w:rsidSect="00295B30">
          <w:headerReference w:type="even" r:id="rId19"/>
          <w:footerReference w:type="even" r:id="rId20"/>
          <w:headerReference w:type="first" r:id="rId21"/>
          <w:footerReference w:type="first" r:id="rId22"/>
          <w:pgSz w:w="11906" w:h="16838" w:code="9"/>
          <w:pgMar w:top="1843" w:right="1417" w:bottom="1417" w:left="1417" w:header="709" w:footer="709" w:gutter="0"/>
          <w:cols w:space="708"/>
          <w:docGrid w:linePitch="360"/>
        </w:sectPr>
      </w:pPr>
    </w:p>
    <w:p w14:paraId="1DED050D" w14:textId="3EE2D3D2" w:rsidR="009563F4" w:rsidRDefault="00AA2F21" w:rsidP="00AA2F21">
      <w:pPr>
        <w:pStyle w:val="Heading1"/>
      </w:pPr>
      <w:bookmarkStart w:id="8" w:name="_Toc146036526"/>
      <w:r>
        <w:t>A message from the Chief Data Officer</w:t>
      </w:r>
      <w:bookmarkEnd w:id="8"/>
    </w:p>
    <w:p w14:paraId="70F71B73" w14:textId="1526FB84" w:rsidR="00AA2F21" w:rsidRPr="00AA2F21" w:rsidRDefault="00AA2F21" w:rsidP="00AA2F21">
      <w:pPr>
        <w:pStyle w:val="Heading2"/>
      </w:pPr>
      <w:bookmarkStart w:id="9" w:name="_Toc146036527"/>
      <w:r w:rsidRPr="00AA2F21">
        <w:t>Why do we need a Data Strategy?</w:t>
      </w:r>
      <w:bookmarkEnd w:id="9"/>
    </w:p>
    <w:p w14:paraId="41C6FFA3" w14:textId="24D42352" w:rsidR="00AA2F21" w:rsidRPr="00AA2F21" w:rsidRDefault="00AA2F21" w:rsidP="00AA2F21">
      <w:r w:rsidRPr="00AA2F21">
        <w:rPr>
          <w:b/>
          <w:bCs/>
        </w:rPr>
        <w:t>Our data is a critical strategic asset</w:t>
      </w:r>
      <w:r w:rsidR="00CC4ED9">
        <w:rPr>
          <w:b/>
          <w:bCs/>
        </w:rPr>
        <w:t xml:space="preserve">. </w:t>
      </w:r>
      <w:r w:rsidRPr="00AA2F21">
        <w:t>Th</w:t>
      </w:r>
      <w:r w:rsidR="007E7D18">
        <w:t>is</w:t>
      </w:r>
      <w:r w:rsidRPr="00AA2F21">
        <w:t xml:space="preserve"> E</w:t>
      </w:r>
      <w:r w:rsidR="00A835C6">
        <w:t>nterprise Data Strategy</w:t>
      </w:r>
      <w:r w:rsidRPr="00AA2F21">
        <w:t xml:space="preserve"> </w:t>
      </w:r>
      <w:r w:rsidR="008D6115">
        <w:t>(</w:t>
      </w:r>
      <w:r w:rsidRPr="00AA2F21">
        <w:t>EDS</w:t>
      </w:r>
      <w:r w:rsidR="008D6115">
        <w:t>)</w:t>
      </w:r>
      <w:r w:rsidRPr="00AA2F21">
        <w:t xml:space="preserve"> </w:t>
      </w:r>
      <w:r w:rsidR="005B3BC8">
        <w:t>provides</w:t>
      </w:r>
      <w:r w:rsidRPr="00AA2F21">
        <w:t xml:space="preserve"> Treasury</w:t>
      </w:r>
      <w:r w:rsidR="005B3BC8">
        <w:t xml:space="preserve"> w</w:t>
      </w:r>
      <w:r w:rsidR="00302205">
        <w:t>i</w:t>
      </w:r>
      <w:r w:rsidR="005B3BC8">
        <w:t>th a clear mandate and opportunity</w:t>
      </w:r>
      <w:r w:rsidRPr="00AA2F21">
        <w:t xml:space="preserve"> to </w:t>
      </w:r>
      <w:r w:rsidR="005B3BC8">
        <w:t>treat</w:t>
      </w:r>
      <w:r w:rsidRPr="00AA2F21">
        <w:t xml:space="preserve"> data as a standalone strategic asset. It draws on many of the fundamental goals of our Enterprise Information Strategy, with a specific focus on data initiatives.</w:t>
      </w:r>
      <w:r w:rsidR="00AF6337">
        <w:t xml:space="preserve"> </w:t>
      </w:r>
      <w:r w:rsidRPr="00AA2F21">
        <w:t>It</w:t>
      </w:r>
      <w:r w:rsidR="00AF6337">
        <w:t> </w:t>
      </w:r>
      <w:r w:rsidRPr="00AA2F21">
        <w:t>has been carefully designed to align with key corporate priorities set out in Treasury</w:t>
      </w:r>
      <w:r w:rsidR="001065C2">
        <w:t>’</w:t>
      </w:r>
      <w:r w:rsidRPr="00AA2F21">
        <w:t xml:space="preserve">s Corporate Plan, </w:t>
      </w:r>
      <w:r w:rsidR="009E3507">
        <w:t>Enterprise Information Strategy</w:t>
      </w:r>
      <w:r w:rsidR="005772E8">
        <w:t xml:space="preserve"> and Workforce Plan</w:t>
      </w:r>
      <w:r w:rsidR="009E3507">
        <w:t xml:space="preserve">, as well as our forthcoming </w:t>
      </w:r>
      <w:r w:rsidRPr="00AA2F21">
        <w:t xml:space="preserve">Digital </w:t>
      </w:r>
      <w:r w:rsidR="008915A7">
        <w:t>and Cyber</w:t>
      </w:r>
      <w:r w:rsidR="00AF6337">
        <w:t> </w:t>
      </w:r>
      <w:r w:rsidR="008915A7">
        <w:t xml:space="preserve">Security </w:t>
      </w:r>
      <w:r w:rsidRPr="00AA2F21">
        <w:t xml:space="preserve">Strategy. </w:t>
      </w:r>
    </w:p>
    <w:p w14:paraId="50B90BDA" w14:textId="138BA9AF" w:rsidR="00AA2F21" w:rsidRPr="00AA2F21" w:rsidRDefault="00AA2F21" w:rsidP="00AA2F21">
      <w:r w:rsidRPr="00AA2F21">
        <w:rPr>
          <w:b/>
          <w:bCs/>
        </w:rPr>
        <w:t>We need an agency</w:t>
      </w:r>
      <w:r w:rsidR="001065C2">
        <w:rPr>
          <w:b/>
          <w:bCs/>
        </w:rPr>
        <w:noBreakHyphen/>
      </w:r>
      <w:r w:rsidRPr="00AA2F21">
        <w:rPr>
          <w:b/>
          <w:bCs/>
        </w:rPr>
        <w:t>wide roadmap</w:t>
      </w:r>
      <w:r w:rsidR="006521C0">
        <w:rPr>
          <w:b/>
          <w:bCs/>
        </w:rPr>
        <w:t>.</w:t>
      </w:r>
      <w:r w:rsidR="006521C0">
        <w:t xml:space="preserve"> </w:t>
      </w:r>
      <w:r w:rsidRPr="00AA2F21">
        <w:t>Treasury needs to embrace the fast</w:t>
      </w:r>
      <w:r w:rsidR="001065C2">
        <w:noBreakHyphen/>
      </w:r>
      <w:r w:rsidRPr="00AA2F21">
        <w:t xml:space="preserve">changing data environment across the APS and the wider community. Data </w:t>
      </w:r>
      <w:r w:rsidR="007D5061">
        <w:t>s</w:t>
      </w:r>
      <w:r w:rsidR="007D5061" w:rsidRPr="00AA2F21">
        <w:t xml:space="preserve">trategies </w:t>
      </w:r>
      <w:r w:rsidRPr="00AA2F21">
        <w:t>now sit</w:t>
      </w:r>
      <w:r w:rsidR="00065BF3">
        <w:t xml:space="preserve"> firmly</w:t>
      </w:r>
      <w:r w:rsidRPr="00AA2F21">
        <w:t xml:space="preserve"> alongside </w:t>
      </w:r>
      <w:r w:rsidR="00DB6C85">
        <w:t>c</w:t>
      </w:r>
      <w:r w:rsidR="00DB6C85" w:rsidRPr="00AA2F21">
        <w:t xml:space="preserve">orporate </w:t>
      </w:r>
      <w:r w:rsidR="00DB6C85">
        <w:t>p</w:t>
      </w:r>
      <w:r w:rsidR="00DB6C85" w:rsidRPr="00AA2F21">
        <w:t xml:space="preserve">lans </w:t>
      </w:r>
      <w:r w:rsidRPr="00AA2F21">
        <w:t>as a key planning tool in the APS. There are many potential paths to best</w:t>
      </w:r>
      <w:r w:rsidR="00DE53B5">
        <w:t xml:space="preserve"> </w:t>
      </w:r>
      <w:r w:rsidRPr="00AA2F21">
        <w:t xml:space="preserve">practice data use in Treasury, but they all start with a strategy to build </w:t>
      </w:r>
      <w:r w:rsidR="005C08D9">
        <w:t xml:space="preserve">on </w:t>
      </w:r>
      <w:r w:rsidRPr="00AA2F21">
        <w:t xml:space="preserve">our initial foundations </w:t>
      </w:r>
      <w:r w:rsidR="00B41634">
        <w:t>with</w:t>
      </w:r>
      <w:r w:rsidRPr="00AA2F21">
        <w:t xml:space="preserve"> a set of priority actions.</w:t>
      </w:r>
      <w:r w:rsidR="00B471E2" w:rsidRPr="00B471E2">
        <w:t xml:space="preserve"> </w:t>
      </w:r>
      <w:r w:rsidR="00B471E2" w:rsidRPr="00AA2F21">
        <w:t xml:space="preserve">The </w:t>
      </w:r>
      <w:r w:rsidR="005C08D9">
        <w:t>EDS</w:t>
      </w:r>
      <w:r w:rsidR="00B471E2" w:rsidRPr="00AA2F21">
        <w:t xml:space="preserve"> was developed in consultation with </w:t>
      </w:r>
      <w:r w:rsidR="007D5061">
        <w:t>staff across</w:t>
      </w:r>
      <w:r w:rsidR="007D5061" w:rsidRPr="00AA2F21">
        <w:t xml:space="preserve"> </w:t>
      </w:r>
      <w:r w:rsidR="00B471E2" w:rsidRPr="00AA2F21">
        <w:t>Treasury, </w:t>
      </w:r>
      <w:r w:rsidR="005C08D9">
        <w:t>and considers</w:t>
      </w:r>
      <w:r w:rsidR="00B471E2" w:rsidRPr="00AA2F21">
        <w:t xml:space="preserve"> data needs and expectations across policy, data, regulatory and corporate </w:t>
      </w:r>
      <w:r w:rsidR="00075F44">
        <w:t>functions</w:t>
      </w:r>
      <w:r w:rsidR="00B471E2" w:rsidRPr="00AA2F21">
        <w:t>.</w:t>
      </w:r>
    </w:p>
    <w:p w14:paraId="091DA9A9" w14:textId="7B013090" w:rsidR="00AA2F21" w:rsidRDefault="00AA2F21" w:rsidP="00AA2F21">
      <w:r w:rsidRPr="00AA2F21">
        <w:rPr>
          <w:b/>
          <w:bCs/>
        </w:rPr>
        <w:t>We need to remain relevant and consistent with the rest of government</w:t>
      </w:r>
      <w:r w:rsidR="006521C0">
        <w:rPr>
          <w:b/>
          <w:bCs/>
        </w:rPr>
        <w:t>.</w:t>
      </w:r>
      <w:r w:rsidR="006521C0">
        <w:t xml:space="preserve"> </w:t>
      </w:r>
      <w:r w:rsidRPr="00AA2F21">
        <w:t>Data is at the forefront of many cross</w:t>
      </w:r>
      <w:r w:rsidR="001065C2">
        <w:noBreakHyphen/>
      </w:r>
      <w:r w:rsidRPr="00AA2F21">
        <w:t>government issues, and th</w:t>
      </w:r>
      <w:r w:rsidR="005C08D9">
        <w:t>e</w:t>
      </w:r>
      <w:r w:rsidRPr="00AA2F21">
        <w:t xml:space="preserve"> EDS will help our department remain connected and relevant to the</w:t>
      </w:r>
      <w:r w:rsidR="0003417E">
        <w:t>se</w:t>
      </w:r>
      <w:r w:rsidRPr="00AA2F21">
        <w:t xml:space="preserve"> wider conversations and initiatives, including:</w:t>
      </w:r>
    </w:p>
    <w:p w14:paraId="002EC327" w14:textId="2AA8EF00" w:rsidR="00AA2F21" w:rsidRPr="00D307A3" w:rsidRDefault="00B8294C" w:rsidP="00AA2F21">
      <w:pPr>
        <w:pStyle w:val="Bullet"/>
        <w:rPr>
          <w:i/>
          <w:iCs/>
        </w:rPr>
      </w:pPr>
      <w:r>
        <w:t>e</w:t>
      </w:r>
      <w:r w:rsidR="00AA2F21" w:rsidRPr="00AA2F21">
        <w:t xml:space="preserve">mbracing safe and responsible data sharing opportunities under the </w:t>
      </w:r>
      <w:r w:rsidR="00AA2F21" w:rsidRPr="00D307A3">
        <w:rPr>
          <w:i/>
          <w:iCs/>
        </w:rPr>
        <w:t>Data Availability and Transparency Act 2022</w:t>
      </w:r>
    </w:p>
    <w:p w14:paraId="758354DE" w14:textId="57747EB5" w:rsidR="00AA2F21" w:rsidRDefault="00B8294C" w:rsidP="00AA2F21">
      <w:pPr>
        <w:pStyle w:val="Bullet"/>
      </w:pPr>
      <w:r>
        <w:t>a</w:t>
      </w:r>
      <w:r w:rsidR="00AA2F21" w:rsidRPr="00AA2F21">
        <w:t>ligning our work with the core goals of the APS Data and Digital Strategy </w:t>
      </w:r>
    </w:p>
    <w:p w14:paraId="5A13446F" w14:textId="2DE5AF03" w:rsidR="00AA2F21" w:rsidRPr="00AA2F21" w:rsidRDefault="00B8294C" w:rsidP="00AA2F21">
      <w:pPr>
        <w:pStyle w:val="Bullet"/>
      </w:pPr>
      <w:r>
        <w:t>c</w:t>
      </w:r>
      <w:r w:rsidR="00AA2F21" w:rsidRPr="00AA2F21">
        <w:t>ontinued involvement with key cross</w:t>
      </w:r>
      <w:r w:rsidR="001065C2">
        <w:noBreakHyphen/>
      </w:r>
      <w:r w:rsidR="00AA2F21" w:rsidRPr="00AA2F21">
        <w:t>APS priorities, including the APS Data Professionals Stream and senior working groups.</w:t>
      </w:r>
    </w:p>
    <w:p w14:paraId="0603B039" w14:textId="5F77E206" w:rsidR="00AA2F21" w:rsidRPr="00AA2F21" w:rsidRDefault="00AA2F21" w:rsidP="00AA2F21">
      <w:r w:rsidRPr="00AA2F21">
        <w:t>Successful delivery of this first EDS will benefit everyone at Treasury. It will </w:t>
      </w:r>
      <w:r w:rsidR="006B2483">
        <w:t xml:space="preserve">better </w:t>
      </w:r>
      <w:r w:rsidRPr="00AA2F21">
        <w:t>e</w:t>
      </w:r>
      <w:r w:rsidR="001A4A2D">
        <w:t>quip us with the data, the tools and the skills to provide timely, informed and influential advice</w:t>
      </w:r>
      <w:r w:rsidR="00D97A21">
        <w:t xml:space="preserve"> f</w:t>
      </w:r>
      <w:r w:rsidR="00C745BE">
        <w:t>or</w:t>
      </w:r>
      <w:r w:rsidRPr="00AA2F21">
        <w:t xml:space="preserve"> the </w:t>
      </w:r>
      <w:r w:rsidR="0003417E">
        <w:t>G</w:t>
      </w:r>
      <w:r w:rsidRPr="00AA2F21">
        <w:t>overnment and the Australian people.</w:t>
      </w:r>
    </w:p>
    <w:p w14:paraId="568C3394" w14:textId="0B47D861" w:rsidR="00AA2F21" w:rsidRPr="00CF6F49" w:rsidRDefault="001065C2" w:rsidP="00CF6F49">
      <w:r>
        <w:rPr>
          <w:noProof/>
        </w:rPr>
        <w:drawing>
          <wp:anchor distT="0" distB="0" distL="114300" distR="114300" simplePos="0" relativeHeight="251660288" behindDoc="0" locked="0" layoutInCell="1" allowOverlap="1" wp14:anchorId="5E44C738" wp14:editId="5952CC1C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2078740" cy="646177"/>
            <wp:effectExtent l="0" t="0" r="0" b="190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740" cy="646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1BBB13" w14:textId="77777777" w:rsidR="00AA2F21" w:rsidRDefault="00AA2F21" w:rsidP="000B0BAD">
      <w:pPr>
        <w:rPr>
          <w:rFonts w:ascii="Calibri" w:hAnsi="Calibri" w:cs="Calibri"/>
          <w:color w:val="000000"/>
          <w:position w:val="1"/>
          <w:szCs w:val="22"/>
        </w:rPr>
      </w:pPr>
    </w:p>
    <w:p w14:paraId="58A7720A" w14:textId="77777777" w:rsidR="006521C0" w:rsidRDefault="006521C0" w:rsidP="000B0BAD">
      <w:pPr>
        <w:rPr>
          <w:rFonts w:ascii="Calibri" w:hAnsi="Calibri" w:cs="Calibri"/>
          <w:color w:val="000000"/>
          <w:position w:val="1"/>
          <w:szCs w:val="22"/>
        </w:rPr>
      </w:pPr>
    </w:p>
    <w:p w14:paraId="5B406D45" w14:textId="586D3ABE" w:rsidR="00AA2F21" w:rsidRDefault="00AA2F21" w:rsidP="00AA2F21">
      <w:r w:rsidRPr="00AA2F21">
        <w:t>Nathan Deutscher</w:t>
      </w:r>
      <w:r>
        <w:br/>
      </w:r>
      <w:r w:rsidRPr="00AA2F21">
        <w:t>Chief Data Officer</w:t>
      </w:r>
    </w:p>
    <w:p w14:paraId="2BDC4AE8" w14:textId="71736C6D" w:rsidR="00AA2F21" w:rsidRPr="00AA2F21" w:rsidRDefault="00AA2F21" w:rsidP="00AA2F21">
      <w:r w:rsidRPr="00AA2F21">
        <w:t>December 2023</w:t>
      </w:r>
    </w:p>
    <w:p w14:paraId="1EE4F708" w14:textId="3D13FB36" w:rsidR="007D2125" w:rsidRDefault="007D2125">
      <w:pPr>
        <w:spacing w:before="0" w:after="160" w:line="259" w:lineRule="auto"/>
      </w:pPr>
      <w:r>
        <w:br w:type="page"/>
      </w:r>
    </w:p>
    <w:p w14:paraId="42992B79" w14:textId="23AA6E4E" w:rsidR="00AA2F21" w:rsidRDefault="007E413E" w:rsidP="0072355A">
      <w:pPr>
        <w:pStyle w:val="Heading1"/>
        <w:spacing w:before="0" w:after="0"/>
      </w:pPr>
      <w:bookmarkStart w:id="10" w:name="_Toc146036528"/>
      <w:r>
        <w:t>Data use at Treasury</w:t>
      </w:r>
      <w:bookmarkEnd w:id="10"/>
    </w:p>
    <w:p w14:paraId="5C566666" w14:textId="35AB9128" w:rsidR="007E413E" w:rsidRDefault="00FD192A" w:rsidP="0072355A">
      <w:pPr>
        <w:pStyle w:val="Heading2"/>
        <w:spacing w:before="120"/>
      </w:pPr>
      <w:bookmarkStart w:id="11" w:name="_Toc146036529"/>
      <w:r>
        <w:t xml:space="preserve">What do we mean by </w:t>
      </w:r>
      <w:r w:rsidR="001065C2">
        <w:t>‘</w:t>
      </w:r>
      <w:r>
        <w:t>data</w:t>
      </w:r>
      <w:r w:rsidR="001065C2">
        <w:t>’</w:t>
      </w:r>
      <w:r>
        <w:t>?</w:t>
      </w:r>
      <w:bookmarkEnd w:id="11"/>
    </w:p>
    <w:p w14:paraId="699AE4C5" w14:textId="102536B2" w:rsidR="00E719A4" w:rsidRDefault="005D6BFE" w:rsidP="007E413E">
      <w:pPr>
        <w:pStyle w:val="Bullet"/>
      </w:pPr>
      <w:r>
        <w:t xml:space="preserve">Data comes in many </w:t>
      </w:r>
      <w:r w:rsidR="00743063">
        <w:t>types and formats,</w:t>
      </w:r>
      <w:r w:rsidR="005A31D8">
        <w:t xml:space="preserve"> ranging from</w:t>
      </w:r>
      <w:r w:rsidR="00743063">
        <w:t xml:space="preserve"> </w:t>
      </w:r>
      <w:r w:rsidR="005A31D8">
        <w:t>a single number</w:t>
      </w:r>
      <w:r w:rsidR="00312BFB">
        <w:t xml:space="preserve"> or</w:t>
      </w:r>
      <w:r w:rsidR="005A31D8">
        <w:t xml:space="preserve"> a single response to a survey question, to </w:t>
      </w:r>
      <w:r w:rsidR="00312BFB">
        <w:t xml:space="preserve">large </w:t>
      </w:r>
      <w:r w:rsidR="00D6492F">
        <w:t>data</w:t>
      </w:r>
      <w:r w:rsidR="00312BFB">
        <w:t>sets</w:t>
      </w:r>
      <w:r w:rsidR="00586608">
        <w:t xml:space="preserve"> of billions of such numbers or responses</w:t>
      </w:r>
      <w:r w:rsidR="001065C2">
        <w:t xml:space="preserve">. </w:t>
      </w:r>
    </w:p>
    <w:p w14:paraId="550F61C5" w14:textId="126EA033" w:rsidR="00A11F7F" w:rsidRDefault="00D85B54" w:rsidP="007E413E">
      <w:pPr>
        <w:pStyle w:val="Bullet"/>
      </w:pPr>
      <w:r>
        <w:t>The A</w:t>
      </w:r>
      <w:r w:rsidR="00A72966">
        <w:t>ustralian Bureau of Statistics (A</w:t>
      </w:r>
      <w:r>
        <w:t>BS</w:t>
      </w:r>
      <w:r w:rsidR="00A72966">
        <w:t>)</w:t>
      </w:r>
      <w:r>
        <w:t xml:space="preserve"> </w:t>
      </w:r>
      <w:hyperlink r:id="rId24" w:history="1">
        <w:r w:rsidR="15D45648" w:rsidRPr="00903312">
          <w:rPr>
            <w:rStyle w:val="Hyperlink"/>
          </w:rPr>
          <w:t>define</w:t>
        </w:r>
        <w:r w:rsidR="3C6539FD" w:rsidRPr="00903312">
          <w:rPr>
            <w:rStyle w:val="Hyperlink"/>
          </w:rPr>
          <w:t>s</w:t>
        </w:r>
        <w:r w:rsidR="002C7B11" w:rsidRPr="00903312">
          <w:rPr>
            <w:rStyle w:val="Hyperlink"/>
          </w:rPr>
          <w:t xml:space="preserve"> data</w:t>
        </w:r>
      </w:hyperlink>
      <w:r w:rsidR="15D45648">
        <w:t xml:space="preserve"> </w:t>
      </w:r>
      <w:r>
        <w:t>as</w:t>
      </w:r>
      <w:r w:rsidR="00743063">
        <w:t xml:space="preserve"> </w:t>
      </w:r>
      <w:r w:rsidRPr="2A730E2F">
        <w:rPr>
          <w:i/>
          <w:iCs/>
        </w:rPr>
        <w:t>measurements or observations that are collected as a source of information</w:t>
      </w:r>
      <w:r>
        <w:t xml:space="preserve">. </w:t>
      </w:r>
      <w:r w:rsidR="007A0E44">
        <w:t>D</w:t>
      </w:r>
      <w:r w:rsidR="006F7ABE">
        <w:t xml:space="preserve">ata is a subset of information, but not all information </w:t>
      </w:r>
      <w:r w:rsidR="00F554B8">
        <w:t xml:space="preserve">has the </w:t>
      </w:r>
      <w:r w:rsidR="0025646F">
        <w:t xml:space="preserve">intentional </w:t>
      </w:r>
      <w:r w:rsidR="00F554B8">
        <w:t xml:space="preserve">structure </w:t>
      </w:r>
      <w:r w:rsidR="001E1278">
        <w:t>and</w:t>
      </w:r>
      <w:r w:rsidR="00A72966">
        <w:t xml:space="preserve"> </w:t>
      </w:r>
      <w:r w:rsidR="006137FF">
        <w:t>collection</w:t>
      </w:r>
      <w:r w:rsidR="001E1278">
        <w:t xml:space="preserve"> </w:t>
      </w:r>
      <w:r w:rsidR="00F554B8">
        <w:t>that is inherent to</w:t>
      </w:r>
      <w:r w:rsidR="00560B15">
        <w:t xml:space="preserve"> data</w:t>
      </w:r>
      <w:r w:rsidR="00686F7A">
        <w:t xml:space="preserve"> and </w:t>
      </w:r>
      <w:r w:rsidR="006465DE">
        <w:t>lends itself to systematic analysis</w:t>
      </w:r>
      <w:r w:rsidR="00560B15">
        <w:t>.</w:t>
      </w:r>
      <w:r w:rsidR="00F659E0">
        <w:t xml:space="preserve"> </w:t>
      </w:r>
    </w:p>
    <w:p w14:paraId="73517F61" w14:textId="6E466BBB" w:rsidR="006137FF" w:rsidRDefault="000B600D" w:rsidP="007E214E">
      <w:pPr>
        <w:pStyle w:val="Heading2"/>
        <w:spacing w:before="120"/>
      </w:pPr>
      <w:bookmarkStart w:id="12" w:name="_Toc146036530"/>
      <w:r>
        <w:t>What does data look like at Treasury?</w:t>
      </w:r>
      <w:bookmarkEnd w:id="12"/>
    </w:p>
    <w:p w14:paraId="2B70D702" w14:textId="64A9B238" w:rsidR="005D6BFE" w:rsidRDefault="00965888" w:rsidP="007E413E">
      <w:pPr>
        <w:pStyle w:val="Bullet"/>
      </w:pPr>
      <w:r>
        <w:t xml:space="preserve">The most effective way to identify </w:t>
      </w:r>
      <w:r w:rsidR="00441ECD">
        <w:t xml:space="preserve">what </w:t>
      </w:r>
      <w:r w:rsidR="001065C2">
        <w:t>‘</w:t>
      </w:r>
      <w:r w:rsidR="00441ECD">
        <w:t>data</w:t>
      </w:r>
      <w:r w:rsidR="001065C2">
        <w:t>’</w:t>
      </w:r>
      <w:r w:rsidR="00441ECD">
        <w:t xml:space="preserve"> is in a Treasury context is by considering examples of </w:t>
      </w:r>
      <w:r w:rsidR="00A21685">
        <w:t xml:space="preserve">the </w:t>
      </w:r>
      <w:r w:rsidR="008F623D">
        <w:t>information</w:t>
      </w:r>
      <w:r w:rsidR="00441ECD">
        <w:t xml:space="preserve"> we hold, </w:t>
      </w:r>
      <w:r w:rsidR="007F3FC3">
        <w:t xml:space="preserve">how it is structured </w:t>
      </w:r>
      <w:r w:rsidR="00441ECD">
        <w:t xml:space="preserve">and how we </w:t>
      </w:r>
      <w:r w:rsidR="00405BB9">
        <w:t>use</w:t>
      </w:r>
      <w:r w:rsidR="00441ECD">
        <w:t xml:space="preserve"> it</w:t>
      </w:r>
      <w:r w:rsidR="001065C2">
        <w:t xml:space="preserve">. </w:t>
      </w:r>
    </w:p>
    <w:p w14:paraId="51314BD6" w14:textId="19B367BE" w:rsidR="00E47BC9" w:rsidRDefault="00E47BC9" w:rsidP="00E47BC9">
      <w:pPr>
        <w:pStyle w:val="Bullet"/>
      </w:pPr>
      <w:r>
        <w:t>I</w:t>
      </w:r>
      <w:r w:rsidR="00221D33">
        <w:t>t is</w:t>
      </w:r>
      <w:r w:rsidR="00441ECD">
        <w:t xml:space="preserve"> also</w:t>
      </w:r>
      <w:r w:rsidR="00221D33">
        <w:t xml:space="preserve"> important </w:t>
      </w:r>
      <w:r>
        <w:t>to</w:t>
      </w:r>
      <w:r w:rsidR="00221D33">
        <w:t xml:space="preserve"> distinguish between </w:t>
      </w:r>
      <w:r>
        <w:t xml:space="preserve">the different types and sources of data we use so that we can manage them appropriately. For example: </w:t>
      </w:r>
    </w:p>
    <w:p w14:paraId="2D4EF99D" w14:textId="299AF34A" w:rsidR="00E47BC9" w:rsidRDefault="66E88614" w:rsidP="00E47BC9">
      <w:pPr>
        <w:pStyle w:val="Dash"/>
      </w:pPr>
      <w:r>
        <w:t>d</w:t>
      </w:r>
      <w:r w:rsidR="007E413E">
        <w:t xml:space="preserve">ata can be </w:t>
      </w:r>
      <w:r w:rsidR="007E413E" w:rsidRPr="00B83289">
        <w:rPr>
          <w:b/>
        </w:rPr>
        <w:t>quantitative</w:t>
      </w:r>
      <w:r w:rsidR="007E413E">
        <w:t xml:space="preserve"> (expressed as a </w:t>
      </w:r>
      <w:r w:rsidR="007E413E" w:rsidRPr="00F2537D">
        <w:t>value</w:t>
      </w:r>
      <w:r w:rsidR="00AB094C">
        <w:t>—</w:t>
      </w:r>
      <w:r w:rsidR="00AB094C" w:rsidDel="002D14DF">
        <w:t>such as</w:t>
      </w:r>
      <w:r w:rsidR="00AB094C">
        <w:t xml:space="preserve"> a percentage in a spreadsheet</w:t>
      </w:r>
      <w:r w:rsidR="007E413E">
        <w:t xml:space="preserve">) or </w:t>
      </w:r>
      <w:r w:rsidR="007E413E" w:rsidRPr="00B83289">
        <w:rPr>
          <w:b/>
        </w:rPr>
        <w:t>qualitative</w:t>
      </w:r>
      <w:r w:rsidR="007E413E">
        <w:t xml:space="preserve"> (expressed as a </w:t>
      </w:r>
      <w:r w:rsidR="007E413E" w:rsidRPr="00F2537D">
        <w:t>category</w:t>
      </w:r>
      <w:r w:rsidR="00AB094C">
        <w:t>—such as a free text response to a survey question</w:t>
      </w:r>
      <w:r w:rsidR="007E413E">
        <w:t>)</w:t>
      </w:r>
    </w:p>
    <w:p w14:paraId="1E8079FE" w14:textId="3A60D5A3" w:rsidR="006465DE" w:rsidRDefault="603C59B1" w:rsidP="00E47BC9">
      <w:pPr>
        <w:pStyle w:val="Dash"/>
      </w:pPr>
      <w:r>
        <w:t>d</w:t>
      </w:r>
      <w:r w:rsidR="007E413E">
        <w:t xml:space="preserve">ata can also be collected in a variety of ways. Government data is commonly categorised as either </w:t>
      </w:r>
      <w:r w:rsidR="007E413E" w:rsidRPr="00B83289">
        <w:rPr>
          <w:b/>
          <w:bCs/>
        </w:rPr>
        <w:t>administrative</w:t>
      </w:r>
      <w:r w:rsidR="007E413E">
        <w:t xml:space="preserve"> (data collected for the purposes of delivering a program or service) or </w:t>
      </w:r>
      <w:r w:rsidR="007E413E" w:rsidRPr="00B83289">
        <w:rPr>
          <w:b/>
          <w:bCs/>
        </w:rPr>
        <w:t>survey</w:t>
      </w:r>
      <w:r w:rsidR="007E413E">
        <w:t xml:space="preserve"> (data collected with the specific goal of answering one or more research questions). </w:t>
      </w:r>
      <w:r w:rsidR="006173B0">
        <w:t>D</w:t>
      </w:r>
      <w:r w:rsidR="0043199B">
        <w:t>ata</w:t>
      </w:r>
      <w:r w:rsidR="00DC7691">
        <w:t> </w:t>
      </w:r>
      <w:r w:rsidR="0043199B">
        <w:t xml:space="preserve">can </w:t>
      </w:r>
      <w:r w:rsidR="006173B0">
        <w:t xml:space="preserve">also </w:t>
      </w:r>
      <w:r w:rsidR="0043199B">
        <w:t>increasingly be collected from less structured information, such as text analysis of</w:t>
      </w:r>
      <w:r w:rsidR="00DC7691">
        <w:t> </w:t>
      </w:r>
      <w:r w:rsidR="0043199B">
        <w:t>written documents</w:t>
      </w:r>
      <w:r w:rsidR="001065C2">
        <w:t xml:space="preserve">. </w:t>
      </w:r>
    </w:p>
    <w:p w14:paraId="29E2AA59" w14:textId="77B10C9B" w:rsidR="007E413E" w:rsidRDefault="00716E43" w:rsidP="00820E0E">
      <w:pPr>
        <w:pStyle w:val="Bullet"/>
      </w:pPr>
      <w:r>
        <w:t xml:space="preserve">A </w:t>
      </w:r>
      <w:r w:rsidR="00F374A8">
        <w:t>major foundational action</w:t>
      </w:r>
      <w:r>
        <w:t xml:space="preserve"> under this first EDS will be to</w:t>
      </w:r>
      <w:r w:rsidR="00F374A8">
        <w:t xml:space="preserve"> better understand </w:t>
      </w:r>
      <w:r w:rsidR="0068226E">
        <w:t xml:space="preserve">and document </w:t>
      </w:r>
      <w:r w:rsidR="00F374A8">
        <w:t xml:space="preserve">the many sources of data Treasury </w:t>
      </w:r>
      <w:r w:rsidR="00E84486">
        <w:t>holds and uses.</w:t>
      </w:r>
      <w:r w:rsidR="00820E0E">
        <w:t xml:space="preserve"> </w:t>
      </w:r>
      <w:r w:rsidR="001A7BCC">
        <w:t>S</w:t>
      </w:r>
      <w:r w:rsidR="009E66AF">
        <w:t>ome</w:t>
      </w:r>
      <w:r w:rsidR="007E413E">
        <w:t xml:space="preserve"> common sources include:</w:t>
      </w:r>
    </w:p>
    <w:p w14:paraId="77ADDDF0" w14:textId="4B0CE6AE" w:rsidR="007E413E" w:rsidRDefault="000D211D" w:rsidP="007E413E">
      <w:pPr>
        <w:pStyle w:val="Dash"/>
      </w:pPr>
      <w:r>
        <w:t>publicly</w:t>
      </w:r>
      <w:r w:rsidR="001065C2">
        <w:noBreakHyphen/>
      </w:r>
      <w:r w:rsidR="007E413E">
        <w:t xml:space="preserve">available data from external sources (e.g. </w:t>
      </w:r>
      <w:r w:rsidR="00BB0806">
        <w:t>regular ABS economic releases)</w:t>
      </w:r>
    </w:p>
    <w:p w14:paraId="1E9464D6" w14:textId="3B86E7A7" w:rsidR="00596F8B" w:rsidRPr="00596F8B" w:rsidRDefault="000D211D" w:rsidP="00596F8B">
      <w:pPr>
        <w:pStyle w:val="Dash"/>
      </w:pPr>
      <w:r>
        <w:t>data</w:t>
      </w:r>
      <w:r w:rsidRPr="00596F8B">
        <w:t xml:space="preserve"> </w:t>
      </w:r>
      <w:r w:rsidR="00596F8B" w:rsidRPr="00596F8B">
        <w:t>sourced externally</w:t>
      </w:r>
      <w:r w:rsidR="003E3190">
        <w:t>,</w:t>
      </w:r>
      <w:r w:rsidR="00596F8B" w:rsidRPr="00596F8B">
        <w:t xml:space="preserve"> </w:t>
      </w:r>
      <w:r w:rsidR="003D668D">
        <w:t xml:space="preserve">used </w:t>
      </w:r>
      <w:r w:rsidR="00FE0028">
        <w:t>for</w:t>
      </w:r>
      <w:r w:rsidR="00596F8B" w:rsidRPr="00596F8B">
        <w:t xml:space="preserve"> models, forecasts, </w:t>
      </w:r>
      <w:r w:rsidR="003459FC">
        <w:t>projections</w:t>
      </w:r>
      <w:r w:rsidR="00596F8B" w:rsidRPr="00596F8B">
        <w:t xml:space="preserve"> and analytical </w:t>
      </w:r>
      <w:r w:rsidR="003459FC" w:rsidRPr="00596F8B">
        <w:t>in</w:t>
      </w:r>
      <w:r w:rsidR="003459FC">
        <w:t>sights</w:t>
      </w:r>
    </w:p>
    <w:p w14:paraId="4FA39324" w14:textId="119055E6" w:rsidR="007E413E" w:rsidRDefault="000D211D" w:rsidP="007E413E">
      <w:pPr>
        <w:pStyle w:val="Dash"/>
      </w:pPr>
      <w:r>
        <w:t xml:space="preserve">internal </w:t>
      </w:r>
      <w:r w:rsidR="007E413E">
        <w:t>program data ​</w:t>
      </w:r>
      <w:r w:rsidR="007038F9">
        <w:t>used to track</w:t>
      </w:r>
      <w:r w:rsidR="00837DEF">
        <w:t xml:space="preserve"> and report</w:t>
      </w:r>
      <w:r w:rsidR="007038F9">
        <w:t xml:space="preserve"> outcomes of specific initiatives (e.g. </w:t>
      </w:r>
      <w:r w:rsidR="00160EA3">
        <w:t>the</w:t>
      </w:r>
      <w:r w:rsidR="00E02C1F">
        <w:t xml:space="preserve"> review of the</w:t>
      </w:r>
      <w:r w:rsidR="00160EA3">
        <w:t xml:space="preserve"> foreign investment </w:t>
      </w:r>
      <w:r w:rsidR="00E02C1F">
        <w:t xml:space="preserve">regulatory </w:t>
      </w:r>
      <w:r w:rsidR="00281D76">
        <w:t>framework and payment times reporting scheme</w:t>
      </w:r>
      <w:r w:rsidR="00837DEF">
        <w:t>s)</w:t>
      </w:r>
    </w:p>
    <w:p w14:paraId="4D66A1FC" w14:textId="38848CAF" w:rsidR="00896F44" w:rsidRDefault="000D211D" w:rsidP="00896F44">
      <w:pPr>
        <w:pStyle w:val="Dash"/>
      </w:pPr>
      <w:r>
        <w:t xml:space="preserve">data </w:t>
      </w:r>
      <w:r w:rsidR="00896F44">
        <w:t>collated from consultations</w:t>
      </w:r>
      <w:r w:rsidR="007F4E5D">
        <w:t xml:space="preserve"> to gain important information</w:t>
      </w:r>
      <w:r w:rsidR="00896F44">
        <w:t xml:space="preserve"> </w:t>
      </w:r>
      <w:r w:rsidR="007F4E5D">
        <w:t xml:space="preserve">about </w:t>
      </w:r>
      <w:r w:rsidR="00996B6F">
        <w:t xml:space="preserve">key Treasury stakeholders </w:t>
      </w:r>
      <w:r w:rsidR="00896F44">
        <w:t>(</w:t>
      </w:r>
      <w:r w:rsidR="00BE6BBF">
        <w:t>e.g.</w:t>
      </w:r>
      <w:r w:rsidR="00996B6F">
        <w:t xml:space="preserve"> </w:t>
      </w:r>
      <w:r w:rsidR="00896F44">
        <w:t>surveys</w:t>
      </w:r>
      <w:r w:rsidR="00996B6F">
        <w:t xml:space="preserve"> conducted about </w:t>
      </w:r>
      <w:r w:rsidR="00B41634">
        <w:t>s</w:t>
      </w:r>
      <w:r w:rsidR="00996B6F">
        <w:t xml:space="preserve">mall </w:t>
      </w:r>
      <w:r w:rsidR="00B41634">
        <w:t>b</w:t>
      </w:r>
      <w:r w:rsidR="00996B6F">
        <w:t>usinesses across Australia</w:t>
      </w:r>
      <w:r w:rsidR="00896F44">
        <w:t>)</w:t>
      </w:r>
    </w:p>
    <w:p w14:paraId="1700C6A3" w14:textId="2E309941" w:rsidR="00896F44" w:rsidRDefault="000D211D" w:rsidP="007E413E">
      <w:pPr>
        <w:pStyle w:val="Dash"/>
      </w:pPr>
      <w:r>
        <w:t xml:space="preserve">corporate </w:t>
      </w:r>
      <w:r w:rsidR="007E413E">
        <w:t>data used to manage internal finance, legislative</w:t>
      </w:r>
      <w:r w:rsidR="007E413E" w:rsidDel="00F2537D">
        <w:t xml:space="preserve"> </w:t>
      </w:r>
      <w:r w:rsidR="007E413E">
        <w:t>and human resources</w:t>
      </w:r>
      <w:r w:rsidR="00E03F3E">
        <w:t xml:space="preserve"> functions</w:t>
      </w:r>
      <w:r w:rsidR="00996B6F">
        <w:t>.</w:t>
      </w:r>
    </w:p>
    <w:p w14:paraId="21CB8A7B" w14:textId="3E91717D" w:rsidR="00B471E2" w:rsidRDefault="00B471E2" w:rsidP="0092772B">
      <w:pPr>
        <w:pStyle w:val="Heading2"/>
        <w:spacing w:before="120"/>
      </w:pPr>
      <w:bookmarkStart w:id="13" w:name="_Toc146036531"/>
      <w:r>
        <w:t xml:space="preserve">Context </w:t>
      </w:r>
      <w:r w:rsidR="000175B2">
        <w:t>for</w:t>
      </w:r>
      <w:r>
        <w:t xml:space="preserve"> our first Enterprise Data Strategy</w:t>
      </w:r>
      <w:bookmarkEnd w:id="13"/>
    </w:p>
    <w:p w14:paraId="1D9D4AEE" w14:textId="784B8689" w:rsidR="00221D33" w:rsidRDefault="00221D33" w:rsidP="00221D33">
      <w:pPr>
        <w:pStyle w:val="Bullet"/>
      </w:pPr>
      <w:r>
        <w:t>Across Australia and internationally, the volume</w:t>
      </w:r>
      <w:r w:rsidR="002A2C43">
        <w:t>, breadth</w:t>
      </w:r>
      <w:r w:rsidR="003936D5">
        <w:t>,</w:t>
      </w:r>
      <w:r>
        <w:t xml:space="preserve"> and </w:t>
      </w:r>
      <w:r w:rsidR="002A2C43">
        <w:t>depth</w:t>
      </w:r>
      <w:r>
        <w:t xml:space="preserve"> of data is increasing</w:t>
      </w:r>
      <w:r w:rsidR="002A2C43">
        <w:t>.</w:t>
      </w:r>
      <w:r>
        <w:t xml:space="preserve"> The </w:t>
      </w:r>
      <w:r w:rsidR="005D0349">
        <w:t xml:space="preserve">proliferation of data has expanded opportunities to have data inform our advice, while </w:t>
      </w:r>
      <w:r w:rsidR="00BB60F1">
        <w:t xml:space="preserve">often </w:t>
      </w:r>
      <w:r w:rsidR="005D0349">
        <w:t>increasing the complexity of doing so</w:t>
      </w:r>
      <w:r w:rsidR="002A2C43">
        <w:t xml:space="preserve"> as data and tools </w:t>
      </w:r>
      <w:r w:rsidR="003B55A6">
        <w:t>grow</w:t>
      </w:r>
      <w:r w:rsidR="00A5039E">
        <w:t xml:space="preserve"> </w:t>
      </w:r>
      <w:r w:rsidR="002A2C43">
        <w:t xml:space="preserve">in number and </w:t>
      </w:r>
      <w:r w:rsidR="00BB60F1">
        <w:t>sophisticat</w:t>
      </w:r>
      <w:r w:rsidR="00AC7782">
        <w:t>i</w:t>
      </w:r>
      <w:r w:rsidR="00BB60F1">
        <w:t>on</w:t>
      </w:r>
      <w:r w:rsidR="00FD16AF">
        <w:t>.</w:t>
      </w:r>
      <w:r w:rsidR="007A7660">
        <w:t xml:space="preserve"> </w:t>
      </w:r>
    </w:p>
    <w:p w14:paraId="77019DF1" w14:textId="0097B090" w:rsidR="00221D33" w:rsidRDefault="007A7660" w:rsidP="00221D33">
      <w:pPr>
        <w:pStyle w:val="Bullet"/>
      </w:pPr>
      <w:r>
        <w:t>The Australian Government</w:t>
      </w:r>
      <w:r w:rsidR="00221D33">
        <w:t xml:space="preserve"> has embraced the need for a</w:t>
      </w:r>
      <w:r>
        <w:t xml:space="preserve"> strategic data agenda and is taking a range of practical measures to ensure the APS gets the most out of our data assets. This includes development of the Data and Digital </w:t>
      </w:r>
      <w:r w:rsidR="002013ED">
        <w:t xml:space="preserve">Government </w:t>
      </w:r>
      <w:r>
        <w:t xml:space="preserve">Strategy, as well as the implementation of the </w:t>
      </w:r>
      <w:r>
        <w:rPr>
          <w:i/>
          <w:iCs/>
        </w:rPr>
        <w:t>Data Availability and Transparency Act 2022</w:t>
      </w:r>
      <w:r>
        <w:t xml:space="preserve"> </w:t>
      </w:r>
      <w:r w:rsidR="002013ED">
        <w:t>to</w:t>
      </w:r>
      <w:r>
        <w:t xml:space="preserve"> promote</w:t>
      </w:r>
      <w:r w:rsidR="002013ED">
        <w:t xml:space="preserve"> wider</w:t>
      </w:r>
      <w:r>
        <w:t xml:space="preserve"> data sharing</w:t>
      </w:r>
      <w:r w:rsidR="001065C2">
        <w:t>.</w:t>
      </w:r>
    </w:p>
    <w:p w14:paraId="2F92D86F" w14:textId="1E59AE0B" w:rsidR="002013ED" w:rsidRDefault="009666E1" w:rsidP="002013ED">
      <w:pPr>
        <w:pStyle w:val="Heading1"/>
      </w:pPr>
      <w:bookmarkStart w:id="14" w:name="_Toc146036532"/>
      <w:r>
        <w:t xml:space="preserve">Development of this </w:t>
      </w:r>
      <w:r w:rsidR="008C56C1">
        <w:t>s</w:t>
      </w:r>
      <w:r>
        <w:t>trategy</w:t>
      </w:r>
      <w:bookmarkEnd w:id="14"/>
    </w:p>
    <w:p w14:paraId="251E4CAD" w14:textId="1D759F8E" w:rsidR="009666E1" w:rsidRDefault="009666E1" w:rsidP="00E67A95">
      <w:pPr>
        <w:pStyle w:val="Heading2"/>
      </w:pPr>
      <w:bookmarkStart w:id="15" w:name="_Toc146036533"/>
      <w:r>
        <w:t>Consultation</w:t>
      </w:r>
      <w:r w:rsidR="00E67A95">
        <w:t xml:space="preserve"> process</w:t>
      </w:r>
      <w:bookmarkEnd w:id="15"/>
    </w:p>
    <w:p w14:paraId="27128E13" w14:textId="4F6E8F71" w:rsidR="009666E1" w:rsidRDefault="009666E1" w:rsidP="009666E1">
      <w:pPr>
        <w:pStyle w:val="Bullet"/>
      </w:pPr>
      <w:r>
        <w:t>Treasury</w:t>
      </w:r>
      <w:r w:rsidR="001065C2">
        <w:noBreakHyphen/>
      </w:r>
      <w:r w:rsidR="00B41634">
        <w:t xml:space="preserve">wide consultation has informed the </w:t>
      </w:r>
      <w:r>
        <w:t>develop</w:t>
      </w:r>
      <w:r w:rsidR="00B41634">
        <w:t>ment of</w:t>
      </w:r>
      <w:r>
        <w:t xml:space="preserve"> this </w:t>
      </w:r>
      <w:r w:rsidR="002B490F">
        <w:t>s</w:t>
      </w:r>
      <w:r>
        <w:t>trategy. This included</w:t>
      </w:r>
      <w:r w:rsidR="00E67A95">
        <w:t>:</w:t>
      </w:r>
    </w:p>
    <w:p w14:paraId="035FDE76" w14:textId="69DFB3AC" w:rsidR="00E67A95" w:rsidRDefault="009666E1" w:rsidP="009666E1">
      <w:pPr>
        <w:pStyle w:val="Dash"/>
      </w:pPr>
      <w:r>
        <w:t xml:space="preserve">a dedicated </w:t>
      </w:r>
      <w:r w:rsidR="003831BD">
        <w:t>E</w:t>
      </w:r>
      <w:r w:rsidR="00DA517A">
        <w:t xml:space="preserve">xecutive </w:t>
      </w:r>
      <w:r w:rsidR="003831BD">
        <w:t>L</w:t>
      </w:r>
      <w:r>
        <w:t xml:space="preserve">evel working group with representatives from all </w:t>
      </w:r>
      <w:r w:rsidR="00E612A8">
        <w:t xml:space="preserve">6 </w:t>
      </w:r>
      <w:r>
        <w:t xml:space="preserve">Treasury </w:t>
      </w:r>
      <w:r w:rsidR="00E612A8">
        <w:t>groups</w:t>
      </w:r>
    </w:p>
    <w:p w14:paraId="4CF452B0" w14:textId="0FC9E33A" w:rsidR="00E67A95" w:rsidRDefault="009666E1" w:rsidP="009666E1">
      <w:pPr>
        <w:pStyle w:val="Dash"/>
      </w:pPr>
      <w:r>
        <w:t xml:space="preserve">an </w:t>
      </w:r>
      <w:r w:rsidR="00437714">
        <w:t>all</w:t>
      </w:r>
      <w:r w:rsidR="001065C2">
        <w:noBreakHyphen/>
      </w:r>
      <w:r w:rsidR="00437714">
        <w:t>staff</w:t>
      </w:r>
      <w:r>
        <w:t xml:space="preserve"> survey seeking views on a range of data capability and use issues</w:t>
      </w:r>
    </w:p>
    <w:p w14:paraId="0D0DAC7B" w14:textId="60C88311" w:rsidR="009666E1" w:rsidRDefault="009666E1" w:rsidP="009666E1">
      <w:pPr>
        <w:pStyle w:val="Dash"/>
      </w:pPr>
      <w:r>
        <w:t xml:space="preserve">input on various drafts from </w:t>
      </w:r>
      <w:r w:rsidR="00D4552A">
        <w:t xml:space="preserve">related </w:t>
      </w:r>
      <w:r>
        <w:t>working groups, including Senior Executives.</w:t>
      </w:r>
    </w:p>
    <w:p w14:paraId="00930E31" w14:textId="180C4623" w:rsidR="00E67A95" w:rsidRDefault="00E67A95" w:rsidP="00E67A95">
      <w:pPr>
        <w:pStyle w:val="Heading2"/>
      </w:pPr>
      <w:bookmarkStart w:id="16" w:name="_Toc146036534"/>
      <w:r>
        <w:t>Key findings from consultation</w:t>
      </w:r>
      <w:bookmarkEnd w:id="16"/>
    </w:p>
    <w:p w14:paraId="5D357E37" w14:textId="73FF9231" w:rsidR="009666E1" w:rsidRDefault="009666E1" w:rsidP="009666E1">
      <w:pPr>
        <w:pStyle w:val="Bullet"/>
      </w:pPr>
      <w:r>
        <w:t>As</w:t>
      </w:r>
      <w:r w:rsidR="00E67A95">
        <w:t xml:space="preserve"> was</w:t>
      </w:r>
      <w:r>
        <w:t xml:space="preserve"> expected</w:t>
      </w:r>
      <w:r w:rsidR="00E67A95">
        <w:t xml:space="preserve"> in the development of a foundational EDS</w:t>
      </w:r>
      <w:r>
        <w:t xml:space="preserve">, </w:t>
      </w:r>
      <w:r w:rsidR="00E67A95">
        <w:t>there were many and varied themes arising from consultation</w:t>
      </w:r>
      <w:r w:rsidR="001065C2">
        <w:t xml:space="preserve">. </w:t>
      </w:r>
    </w:p>
    <w:p w14:paraId="4CF4F039" w14:textId="3A8F1F3F" w:rsidR="00E67A95" w:rsidRDefault="00E67A95" w:rsidP="00E67A95">
      <w:pPr>
        <w:pStyle w:val="Dash"/>
      </w:pPr>
      <w:r w:rsidRPr="0018131B">
        <w:rPr>
          <w:b/>
          <w:bCs/>
        </w:rPr>
        <w:t>Major strengths</w:t>
      </w:r>
      <w:r>
        <w:t xml:space="preserve"> included a high baseline of existing data skills (</w:t>
      </w:r>
      <w:r w:rsidR="00215FB5" w:rsidRPr="00F95818">
        <w:t>62</w:t>
      </w:r>
      <w:r w:rsidRPr="00F95818">
        <w:t>%</w:t>
      </w:r>
      <w:r>
        <w:t xml:space="preserve"> of Treasury staff assessed themselves as </w:t>
      </w:r>
      <w:r w:rsidR="001065C2">
        <w:t>‘</w:t>
      </w:r>
      <w:r>
        <w:t>very</w:t>
      </w:r>
      <w:r w:rsidR="001065C2">
        <w:t>’</w:t>
      </w:r>
      <w:r>
        <w:t xml:space="preserve"> or </w:t>
      </w:r>
      <w:r w:rsidR="001065C2">
        <w:t>‘</w:t>
      </w:r>
      <w:r>
        <w:t>extremely</w:t>
      </w:r>
      <w:r w:rsidR="001065C2">
        <w:t>’</w:t>
      </w:r>
      <w:r>
        <w:t xml:space="preserve"> confident in using data), as well as a strong culture </w:t>
      </w:r>
      <w:r w:rsidR="005357F5">
        <w:t xml:space="preserve">around </w:t>
      </w:r>
      <w:r w:rsidR="0018131B">
        <w:t>the importance of data (</w:t>
      </w:r>
      <w:r w:rsidR="008153EF" w:rsidRPr="00F95818">
        <w:t>7</w:t>
      </w:r>
      <w:r w:rsidR="00593470" w:rsidRPr="00F95818">
        <w:t>2</w:t>
      </w:r>
      <w:r w:rsidR="0018131B" w:rsidRPr="00F95818">
        <w:t>%</w:t>
      </w:r>
      <w:r w:rsidR="0018131B">
        <w:t xml:space="preserve"> responded that data was </w:t>
      </w:r>
      <w:r w:rsidR="001065C2">
        <w:t>‘</w:t>
      </w:r>
      <w:r w:rsidR="0018131B">
        <w:t>very</w:t>
      </w:r>
      <w:r w:rsidR="001065C2">
        <w:t>’</w:t>
      </w:r>
      <w:r w:rsidR="0018131B">
        <w:t xml:space="preserve"> or </w:t>
      </w:r>
      <w:r w:rsidR="001065C2">
        <w:t>‘</w:t>
      </w:r>
      <w:r w:rsidR="0018131B">
        <w:t>extremely</w:t>
      </w:r>
      <w:r w:rsidR="001065C2">
        <w:t>’</w:t>
      </w:r>
      <w:r w:rsidR="0018131B">
        <w:t xml:space="preserve"> important in their</w:t>
      </w:r>
      <w:r w:rsidR="00DC7691">
        <w:t> </w:t>
      </w:r>
      <w:r w:rsidR="0018131B">
        <w:t>role).</w:t>
      </w:r>
    </w:p>
    <w:p w14:paraId="43247D08" w14:textId="4268E50E" w:rsidR="0018131B" w:rsidRDefault="00E67A95" w:rsidP="00C951A8">
      <w:pPr>
        <w:pStyle w:val="Dash"/>
      </w:pPr>
      <w:r>
        <w:t xml:space="preserve">There were many </w:t>
      </w:r>
      <w:r w:rsidRPr="0018131B">
        <w:rPr>
          <w:b/>
          <w:bCs/>
        </w:rPr>
        <w:t>opportunities</w:t>
      </w:r>
      <w:r w:rsidR="0018131B" w:rsidRPr="0018131B">
        <w:rPr>
          <w:b/>
          <w:bCs/>
        </w:rPr>
        <w:t xml:space="preserve"> for improvement</w:t>
      </w:r>
      <w:r w:rsidR="0018131B">
        <w:t xml:space="preserve"> identified, including high levels of demand for both informal and formal training; improved </w:t>
      </w:r>
      <w:r w:rsidR="00447121">
        <w:t xml:space="preserve">guidance </w:t>
      </w:r>
      <w:r w:rsidR="0018131B">
        <w:t>on data use and sharing; and access to advice on data quality and consistent analytic</w:t>
      </w:r>
      <w:r w:rsidR="00C951A8">
        <w:t xml:space="preserve"> tools and</w:t>
      </w:r>
      <w:r w:rsidR="0018131B">
        <w:t xml:space="preserve"> techniques. However, the standout theme from our consultation process was </w:t>
      </w:r>
      <w:r w:rsidR="00C951A8">
        <w:t>a need for improved data discoverability and access (</w:t>
      </w:r>
      <w:r w:rsidR="006C0EC8" w:rsidRPr="00F95818">
        <w:t>38</w:t>
      </w:r>
      <w:r w:rsidR="00C951A8" w:rsidRPr="00F95818">
        <w:t>%</w:t>
      </w:r>
      <w:r w:rsidR="00C951A8">
        <w:t xml:space="preserve"> reported this as their number one priority</w:t>
      </w:r>
      <w:r w:rsidR="006851AC">
        <w:t xml:space="preserve"> from a list of 6 possible themes</w:t>
      </w:r>
      <w:r w:rsidR="00C951A8">
        <w:t xml:space="preserve">). In other words, many </w:t>
      </w:r>
      <w:r w:rsidR="00D92BA7">
        <w:t xml:space="preserve">Treasury </w:t>
      </w:r>
      <w:r w:rsidR="00C951A8">
        <w:t>staff simply don</w:t>
      </w:r>
      <w:r w:rsidR="001065C2">
        <w:t>’</w:t>
      </w:r>
      <w:r w:rsidR="00C951A8">
        <w:t xml:space="preserve">t currently know where to go to find the most relevant data they need to do their job. </w:t>
      </w:r>
    </w:p>
    <w:p w14:paraId="4BA07C66" w14:textId="42E540FB" w:rsidR="00086A31" w:rsidRDefault="00086A31" w:rsidP="00C951A8">
      <w:pPr>
        <w:pStyle w:val="Dash"/>
      </w:pPr>
      <w:r>
        <w:t xml:space="preserve">Data access issues, lack of skills in the </w:t>
      </w:r>
      <w:r w:rsidR="006337BF">
        <w:t>b</w:t>
      </w:r>
      <w:r>
        <w:t>ranch, and lack of time were</w:t>
      </w:r>
      <w:r w:rsidR="006260A2">
        <w:t xml:space="preserve"> reported as</w:t>
      </w:r>
      <w:r>
        <w:t xml:space="preserve"> the </w:t>
      </w:r>
      <w:r w:rsidR="00794DBC">
        <w:t>3</w:t>
      </w:r>
      <w:r>
        <w:t xml:space="preserve"> major barriers </w:t>
      </w:r>
      <w:r w:rsidR="00F77760">
        <w:t>to more effective data use</w:t>
      </w:r>
      <w:r w:rsidR="00C93AC7">
        <w:t xml:space="preserve"> </w:t>
      </w:r>
      <w:r w:rsidR="00FF2B90">
        <w:t xml:space="preserve">(each by </w:t>
      </w:r>
      <w:r w:rsidR="00FF2B90" w:rsidRPr="00F95818">
        <w:t xml:space="preserve">over 45% </w:t>
      </w:r>
      <w:r w:rsidR="00FF2B90">
        <w:t>of survey respondents).</w:t>
      </w:r>
    </w:p>
    <w:p w14:paraId="6FC7ED00" w14:textId="6E801407" w:rsidR="00B471E2" w:rsidRDefault="0018131B" w:rsidP="00E67A95">
      <w:pPr>
        <w:pStyle w:val="Heading2"/>
      </w:pPr>
      <w:bookmarkStart w:id="17" w:name="_Toc146036535"/>
      <w:r>
        <w:t>Agreed p</w:t>
      </w:r>
      <w:r w:rsidR="00E67A95">
        <w:t>riorities for 2023</w:t>
      </w:r>
      <w:r w:rsidR="001065C2">
        <w:noBreakHyphen/>
      </w:r>
      <w:r w:rsidR="00E67A95">
        <w:t>2025</w:t>
      </w:r>
      <w:bookmarkEnd w:id="17"/>
    </w:p>
    <w:p w14:paraId="3ACACF43" w14:textId="1390F500" w:rsidR="006851AC" w:rsidRDefault="00C951A8" w:rsidP="00E67A95">
      <w:pPr>
        <w:pStyle w:val="Bullet"/>
      </w:pPr>
      <w:r>
        <w:t>Given the relatively short timeframe to deliver this first EDS, Treasury has prioritised the</w:t>
      </w:r>
      <w:r w:rsidR="006851AC">
        <w:t xml:space="preserve"> long potential list of initiatives to ensure we can effectively implement an ambitious but achievable set of foundational goals. </w:t>
      </w:r>
    </w:p>
    <w:p w14:paraId="3B13C410" w14:textId="3D23E9E8" w:rsidR="001557CF" w:rsidRDefault="001557CF" w:rsidP="001557CF">
      <w:pPr>
        <w:pStyle w:val="Bullet"/>
      </w:pPr>
      <w:r>
        <w:t>This first EDS will be followed by a set of longer</w:t>
      </w:r>
      <w:r w:rsidR="001065C2">
        <w:noBreakHyphen/>
      </w:r>
      <w:r>
        <w:t xml:space="preserve">term initiatives, building on the first </w:t>
      </w:r>
      <w:r w:rsidR="00447121">
        <w:t xml:space="preserve">2 </w:t>
      </w:r>
      <w:r>
        <w:t>years of action. While this will be subject to further consultation and inevitable changes in our strategic environment, we envisage our longer</w:t>
      </w:r>
      <w:r w:rsidR="001065C2">
        <w:noBreakHyphen/>
      </w:r>
      <w:r>
        <w:t>term goals to include more comprehensive and detailed delivery of the key themes below</w:t>
      </w:r>
      <w:r w:rsidR="001065C2">
        <w:t xml:space="preserve">. </w:t>
      </w:r>
    </w:p>
    <w:p w14:paraId="233B7A40" w14:textId="6550BC72" w:rsidR="006851AC" w:rsidRDefault="006851AC" w:rsidP="00E67A95">
      <w:pPr>
        <w:pStyle w:val="Bullet"/>
      </w:pPr>
      <w:r>
        <w:t xml:space="preserve">Our priorities for this first EDS are positioned under </w:t>
      </w:r>
      <w:r w:rsidR="00434257">
        <w:t xml:space="preserve">4 </w:t>
      </w:r>
      <w:r>
        <w:t>key themes:</w:t>
      </w:r>
    </w:p>
    <w:p w14:paraId="75E5D0D7" w14:textId="69496C8A" w:rsidR="00E67A95" w:rsidRPr="000F57FB" w:rsidRDefault="000F57FB" w:rsidP="006851AC">
      <w:pPr>
        <w:pStyle w:val="Dash"/>
        <w:numPr>
          <w:ilvl w:val="0"/>
          <w:numId w:val="28"/>
        </w:numPr>
      </w:pPr>
      <w:r>
        <w:rPr>
          <w:b/>
          <w:bCs/>
        </w:rPr>
        <w:t xml:space="preserve">Data </w:t>
      </w:r>
      <w:r w:rsidR="00774CF2">
        <w:rPr>
          <w:b/>
          <w:bCs/>
        </w:rPr>
        <w:t>g</w:t>
      </w:r>
      <w:r>
        <w:rPr>
          <w:b/>
          <w:bCs/>
        </w:rPr>
        <w:t xml:space="preserve">overnance and </w:t>
      </w:r>
      <w:r w:rsidR="00774CF2">
        <w:rPr>
          <w:b/>
          <w:bCs/>
        </w:rPr>
        <w:t>l</w:t>
      </w:r>
      <w:r>
        <w:rPr>
          <w:b/>
          <w:bCs/>
        </w:rPr>
        <w:t>eadership – building foundations for best practice data use</w:t>
      </w:r>
    </w:p>
    <w:p w14:paraId="04A45555" w14:textId="4D1F0767" w:rsidR="000F57FB" w:rsidRPr="000F57FB" w:rsidRDefault="000F57FB" w:rsidP="006851AC">
      <w:pPr>
        <w:pStyle w:val="Dash"/>
        <w:numPr>
          <w:ilvl w:val="0"/>
          <w:numId w:val="28"/>
        </w:numPr>
      </w:pPr>
      <w:r>
        <w:rPr>
          <w:b/>
          <w:bCs/>
        </w:rPr>
        <w:t xml:space="preserve">Data </w:t>
      </w:r>
      <w:r w:rsidR="00774CF2">
        <w:rPr>
          <w:b/>
          <w:bCs/>
        </w:rPr>
        <w:t>c</w:t>
      </w:r>
      <w:r>
        <w:rPr>
          <w:b/>
          <w:bCs/>
        </w:rPr>
        <w:t>apability – a data literate workforce</w:t>
      </w:r>
    </w:p>
    <w:p w14:paraId="42FFB16C" w14:textId="1F6FDF94" w:rsidR="000F57FB" w:rsidRPr="00365224" w:rsidRDefault="000F57FB" w:rsidP="006851AC">
      <w:pPr>
        <w:pStyle w:val="Dash"/>
        <w:numPr>
          <w:ilvl w:val="0"/>
          <w:numId w:val="28"/>
        </w:numPr>
      </w:pPr>
      <w:r>
        <w:rPr>
          <w:b/>
          <w:bCs/>
        </w:rPr>
        <w:t xml:space="preserve">Data </w:t>
      </w:r>
      <w:r w:rsidR="00774CF2">
        <w:rPr>
          <w:b/>
          <w:bCs/>
        </w:rPr>
        <w:t>a</w:t>
      </w:r>
      <w:r>
        <w:rPr>
          <w:b/>
          <w:bCs/>
        </w:rPr>
        <w:t xml:space="preserve">nalytics and </w:t>
      </w:r>
      <w:r w:rsidR="00774CF2">
        <w:rPr>
          <w:b/>
          <w:bCs/>
        </w:rPr>
        <w:t>v</w:t>
      </w:r>
      <w:r>
        <w:rPr>
          <w:b/>
          <w:bCs/>
        </w:rPr>
        <w:t xml:space="preserve">isualisation – </w:t>
      </w:r>
      <w:r w:rsidR="000C2C67">
        <w:rPr>
          <w:b/>
          <w:bCs/>
        </w:rPr>
        <w:t>f</w:t>
      </w:r>
      <w:r w:rsidR="000C2C67" w:rsidRPr="000C2C67">
        <w:rPr>
          <w:b/>
          <w:bCs/>
        </w:rPr>
        <w:t>it</w:t>
      </w:r>
      <w:r w:rsidR="001065C2">
        <w:rPr>
          <w:b/>
          <w:bCs/>
        </w:rPr>
        <w:noBreakHyphen/>
      </w:r>
      <w:r w:rsidR="000C2C67" w:rsidRPr="000C2C67">
        <w:rPr>
          <w:b/>
          <w:bCs/>
        </w:rPr>
        <w:t>f</w:t>
      </w:r>
      <w:r w:rsidR="000C2C67">
        <w:rPr>
          <w:b/>
          <w:bCs/>
        </w:rPr>
        <w:t>o</w:t>
      </w:r>
      <w:r w:rsidR="000C2C67" w:rsidRPr="000C2C67">
        <w:rPr>
          <w:b/>
          <w:bCs/>
        </w:rPr>
        <w:t>r</w:t>
      </w:r>
      <w:r w:rsidR="001065C2">
        <w:rPr>
          <w:b/>
          <w:bCs/>
        </w:rPr>
        <w:noBreakHyphen/>
      </w:r>
      <w:r w:rsidR="000C2C67" w:rsidRPr="000C2C67">
        <w:rPr>
          <w:b/>
          <w:bCs/>
        </w:rPr>
        <w:t>purpose tools and processes</w:t>
      </w:r>
    </w:p>
    <w:p w14:paraId="7BAEB6C7" w14:textId="43AF8E36" w:rsidR="001557CF" w:rsidRDefault="00434257" w:rsidP="007218DA">
      <w:pPr>
        <w:pStyle w:val="Dash"/>
        <w:numPr>
          <w:ilvl w:val="0"/>
          <w:numId w:val="28"/>
        </w:numPr>
        <w:spacing w:after="160" w:line="259" w:lineRule="auto"/>
      </w:pPr>
      <w:r w:rsidRPr="00F77760">
        <w:rPr>
          <w:b/>
          <w:bCs/>
        </w:rPr>
        <w:t xml:space="preserve">Data </w:t>
      </w:r>
      <w:r w:rsidR="00774CF2">
        <w:rPr>
          <w:b/>
          <w:bCs/>
        </w:rPr>
        <w:t>a</w:t>
      </w:r>
      <w:r w:rsidR="00EA1DC7" w:rsidRPr="00F77760">
        <w:rPr>
          <w:b/>
          <w:bCs/>
        </w:rPr>
        <w:t xml:space="preserve">ccess and </w:t>
      </w:r>
      <w:r w:rsidR="00774CF2">
        <w:rPr>
          <w:b/>
          <w:bCs/>
        </w:rPr>
        <w:t>a</w:t>
      </w:r>
      <w:r w:rsidRPr="00F77760">
        <w:rPr>
          <w:b/>
          <w:bCs/>
        </w:rPr>
        <w:t xml:space="preserve">cquisition </w:t>
      </w:r>
      <w:r w:rsidR="00155741" w:rsidRPr="00F77760">
        <w:rPr>
          <w:b/>
          <w:bCs/>
        </w:rPr>
        <w:t>–</w:t>
      </w:r>
      <w:r w:rsidR="00B41634">
        <w:rPr>
          <w:b/>
          <w:bCs/>
        </w:rPr>
        <w:t xml:space="preserve"> </w:t>
      </w:r>
      <w:r w:rsidR="00155741" w:rsidRPr="00F77760">
        <w:rPr>
          <w:b/>
          <w:bCs/>
        </w:rPr>
        <w:t>the right data to meet our needs.</w:t>
      </w:r>
      <w:r w:rsidR="001557CF">
        <w:br w:type="page"/>
      </w:r>
    </w:p>
    <w:p w14:paraId="6469EF62" w14:textId="47532994" w:rsidR="006851AC" w:rsidRDefault="001557CF" w:rsidP="009C72B7">
      <w:pPr>
        <w:pStyle w:val="Heading1"/>
        <w:numPr>
          <w:ilvl w:val="0"/>
          <w:numId w:val="29"/>
        </w:numPr>
        <w:spacing w:before="0" w:after="80"/>
        <w:ind w:hanging="720"/>
      </w:pPr>
      <w:r>
        <w:t xml:space="preserve"> </w:t>
      </w:r>
      <w:bookmarkStart w:id="18" w:name="_Toc146036536"/>
      <w:r>
        <w:t>Data governance and leadership</w:t>
      </w:r>
      <w:bookmarkEnd w:id="18"/>
    </w:p>
    <w:p w14:paraId="744E2128" w14:textId="2A08341C" w:rsidR="001557CF" w:rsidRPr="000B0BAD" w:rsidRDefault="00B84EA7" w:rsidP="00A11372">
      <w:pPr>
        <w:pStyle w:val="Heading2"/>
      </w:pPr>
      <w:r w:rsidRPr="000B0BAD">
        <w:t xml:space="preserve">Building foundations for best </w:t>
      </w:r>
      <w:r w:rsidRPr="00A11372">
        <w:t>practice</w:t>
      </w:r>
      <w:r w:rsidRPr="000B0BAD">
        <w:t xml:space="preserve"> data use</w:t>
      </w:r>
    </w:p>
    <w:p w14:paraId="4FF18823" w14:textId="15953AF9" w:rsidR="00B84EA7" w:rsidRDefault="00B84EA7" w:rsidP="00A11372">
      <w:pPr>
        <w:pStyle w:val="Heading3"/>
      </w:pPr>
      <w:bookmarkStart w:id="19" w:name="_Toc141110028"/>
      <w:bookmarkStart w:id="20" w:name="_Toc146036537"/>
      <w:r>
        <w:t xml:space="preserve">Why is this </w:t>
      </w:r>
      <w:r w:rsidRPr="00A11372">
        <w:t>important</w:t>
      </w:r>
      <w:r>
        <w:t>?</w:t>
      </w:r>
      <w:bookmarkEnd w:id="19"/>
      <w:bookmarkEnd w:id="20"/>
    </w:p>
    <w:p w14:paraId="2E9E40A4" w14:textId="0629AE20" w:rsidR="00B84EA7" w:rsidRDefault="00B84EA7" w:rsidP="00142627">
      <w:pPr>
        <w:pStyle w:val="Bullet"/>
        <w:spacing w:after="80"/>
      </w:pPr>
      <w:r>
        <w:t>Data governance is</w:t>
      </w:r>
      <w:r w:rsidR="0078662B">
        <w:t xml:space="preserve"> </w:t>
      </w:r>
      <w:r>
        <w:t>the exercise of authority and control over the management of data assets. Put</w:t>
      </w:r>
      <w:r w:rsidR="00DC7691">
        <w:t> </w:t>
      </w:r>
      <w:r>
        <w:t xml:space="preserve">simply, it enables us to plan, monitor and control how data is used at </w:t>
      </w:r>
      <w:r w:rsidR="00286FCE">
        <w:t xml:space="preserve">the </w:t>
      </w:r>
      <w:r>
        <w:t>agency level</w:t>
      </w:r>
      <w:r w:rsidR="001065C2">
        <w:t xml:space="preserve">. </w:t>
      </w:r>
    </w:p>
    <w:p w14:paraId="35AE702E" w14:textId="17C3DD6E" w:rsidR="00B84EA7" w:rsidRDefault="64C0CA09" w:rsidP="00A11372">
      <w:pPr>
        <w:pStyle w:val="Bullet"/>
      </w:pPr>
      <w:r>
        <w:t>Establishing</w:t>
      </w:r>
      <w:r w:rsidR="00EC2D62">
        <w:t xml:space="preserve"> clearer</w:t>
      </w:r>
      <w:r>
        <w:t xml:space="preserve"> enterprise</w:t>
      </w:r>
      <w:r w:rsidR="001065C2">
        <w:noBreakHyphen/>
      </w:r>
      <w:r>
        <w:t xml:space="preserve">wide data governance practices will enable Treasury staff to better understand what data assets we </w:t>
      </w:r>
      <w:r w:rsidRPr="00A11372">
        <w:t>hold</w:t>
      </w:r>
      <w:r>
        <w:t xml:space="preserve">, what they are used for, and how to access them. </w:t>
      </w:r>
      <w:r w:rsidR="001F4F2C">
        <w:t>I</w:t>
      </w:r>
      <w:r>
        <w:t>t will also help us</w:t>
      </w:r>
      <w:r w:rsidR="00D2395B">
        <w:t xml:space="preserve"> better</w:t>
      </w:r>
      <w:r>
        <w:t xml:space="preserve"> manage our risk around data use by </w:t>
      </w:r>
      <w:r w:rsidRPr="00A11372">
        <w:t>formalising</w:t>
      </w:r>
      <w:r>
        <w:t xml:space="preserve"> how we </w:t>
      </w:r>
      <w:r w:rsidR="00F37A9F">
        <w:t xml:space="preserve">acquire, </w:t>
      </w:r>
      <w:r>
        <w:t>use</w:t>
      </w:r>
      <w:r w:rsidR="00AF01B5">
        <w:t>,</w:t>
      </w:r>
      <w:r w:rsidR="00F37A9F">
        <w:t xml:space="preserve"> and share</w:t>
      </w:r>
      <w:r>
        <w:t xml:space="preserve"> data</w:t>
      </w:r>
      <w:r w:rsidR="00AB697F">
        <w:t>. This includes</w:t>
      </w:r>
      <w:r w:rsidR="00033154">
        <w:t xml:space="preserve"> </w:t>
      </w:r>
      <w:r>
        <w:t>ensuring everyone knows what their relevant responsibilities are.</w:t>
      </w:r>
    </w:p>
    <w:p w14:paraId="19041E8D" w14:textId="1DCC3C45" w:rsidR="00B84EA7" w:rsidRDefault="00B84EA7" w:rsidP="00A11372">
      <w:pPr>
        <w:pStyle w:val="Bullet"/>
      </w:pPr>
      <w:r>
        <w:t>S</w:t>
      </w:r>
      <w:r w:rsidR="00EB46A2">
        <w:t xml:space="preserve">enior </w:t>
      </w:r>
      <w:r>
        <w:t>E</w:t>
      </w:r>
      <w:r w:rsidR="00EB46A2">
        <w:t>xecutive</w:t>
      </w:r>
      <w:r>
        <w:t xml:space="preserve"> leaders in Treasury are crucial to the success of this first </w:t>
      </w:r>
      <w:r w:rsidR="00B41634">
        <w:t>EDS</w:t>
      </w:r>
      <w:r>
        <w:t>. Their support for and modelling of best practice data use will ensure Treasury establishes a culture of valuing data as a key asset in everything we do.</w:t>
      </w:r>
    </w:p>
    <w:p w14:paraId="0B010E93" w14:textId="0EC635A3" w:rsidR="00B84EA7" w:rsidRDefault="00B84EA7" w:rsidP="00A11372">
      <w:pPr>
        <w:pStyle w:val="Heading3"/>
      </w:pPr>
      <w:bookmarkStart w:id="21" w:name="_Toc141110029"/>
      <w:bookmarkStart w:id="22" w:name="_Toc146036538"/>
      <w:r>
        <w:t xml:space="preserve">What </w:t>
      </w:r>
      <w:r w:rsidRPr="00A11372">
        <w:t>does</w:t>
      </w:r>
      <w:r>
        <w:t xml:space="preserve"> it currently look like?</w:t>
      </w:r>
      <w:bookmarkEnd w:id="21"/>
      <w:bookmarkEnd w:id="22"/>
    </w:p>
    <w:p w14:paraId="075A6E8C" w14:textId="78ABEA26" w:rsidR="00D5307C" w:rsidRDefault="00B84EA7" w:rsidP="009C72B7">
      <w:pPr>
        <w:pStyle w:val="Bullet"/>
        <w:spacing w:after="40"/>
      </w:pPr>
      <w:r w:rsidRPr="00B84EA7">
        <w:t>Treasury meets its core obligations in relation to responsible use of data. There is a good understanding of how to manage sensitive data, particularly where legal restrictions exist.</w:t>
      </w:r>
      <w:r w:rsidR="00352B62">
        <w:t xml:space="preserve"> We have key partnerships </w:t>
      </w:r>
      <w:r w:rsidR="00812061">
        <w:t>with other</w:t>
      </w:r>
      <w:r w:rsidR="00C2394B">
        <w:t xml:space="preserve"> APS</w:t>
      </w:r>
      <w:r w:rsidR="00812061">
        <w:t xml:space="preserve"> agencies</w:t>
      </w:r>
      <w:r w:rsidR="00C2394B">
        <w:t xml:space="preserve"> in relation to data we access, use and share</w:t>
      </w:r>
      <w:r w:rsidR="00F9762A">
        <w:t>.</w:t>
      </w:r>
      <w:r w:rsidR="00812061">
        <w:t xml:space="preserve"> </w:t>
      </w:r>
      <w:r w:rsidR="00F9762A">
        <w:t>W</w:t>
      </w:r>
      <w:r w:rsidR="00A17C24">
        <w:t>e</w:t>
      </w:r>
      <w:r w:rsidR="00812061">
        <w:t xml:space="preserve"> </w:t>
      </w:r>
      <w:r w:rsidR="00F9762A">
        <w:t>meet our due diligence</w:t>
      </w:r>
      <w:r w:rsidR="00A861BD">
        <w:t xml:space="preserve">—including </w:t>
      </w:r>
      <w:r w:rsidR="00F9762A">
        <w:t>legal obligations</w:t>
      </w:r>
      <w:r w:rsidR="008747C0">
        <w:t>—</w:t>
      </w:r>
      <w:r w:rsidR="00F9762A">
        <w:t xml:space="preserve">when </w:t>
      </w:r>
      <w:r w:rsidR="00A861BD">
        <w:t>acquiring</w:t>
      </w:r>
      <w:r w:rsidR="00812061">
        <w:t xml:space="preserve"> data </w:t>
      </w:r>
      <w:r w:rsidR="00A861BD">
        <w:t>from</w:t>
      </w:r>
      <w:r w:rsidR="00812061">
        <w:t xml:space="preserve"> other agencies</w:t>
      </w:r>
      <w:r w:rsidR="001065C2">
        <w:t>.</w:t>
      </w:r>
    </w:p>
    <w:p w14:paraId="4F80E556" w14:textId="73E4A158" w:rsidR="00B84EA7" w:rsidRPr="00B84EA7" w:rsidRDefault="00B84EA7" w:rsidP="00A11372">
      <w:pPr>
        <w:pStyle w:val="Bullet"/>
      </w:pPr>
      <w:r>
        <w:t xml:space="preserve">However, governance of data at the enterprise level is inconsistent. In particular, the way data is </w:t>
      </w:r>
      <w:r w:rsidR="00215ABB">
        <w:t xml:space="preserve">acquired, </w:t>
      </w:r>
      <w:r>
        <w:t>stored</w:t>
      </w:r>
      <w:r w:rsidR="00215ABB">
        <w:t xml:space="preserve"> (and </w:t>
      </w:r>
      <w:r>
        <w:t>in what format</w:t>
      </w:r>
      <w:r w:rsidR="00215ABB">
        <w:t>)</w:t>
      </w:r>
      <w:r>
        <w:t xml:space="preserve"> and how it is accessed, varies dramatically across Treasury. There is room for a much more efficient approach to data use to reduce duplication of effort and </w:t>
      </w:r>
      <w:r w:rsidR="7BC1F1FD">
        <w:t xml:space="preserve">scope to </w:t>
      </w:r>
      <w:r>
        <w:t>implement better version control of data assets</w:t>
      </w:r>
      <w:r w:rsidR="00C051F0">
        <w:t>,</w:t>
      </w:r>
      <w:r>
        <w:t xml:space="preserve"> </w:t>
      </w:r>
      <w:r w:rsidR="00C051F0">
        <w:t xml:space="preserve">including </w:t>
      </w:r>
      <w:r>
        <w:t>data models</w:t>
      </w:r>
      <w:r w:rsidR="00C051F0">
        <w:t xml:space="preserve"> (</w:t>
      </w:r>
      <w:r w:rsidR="00D2751B">
        <w:t xml:space="preserve">for example, </w:t>
      </w:r>
      <w:r w:rsidR="00165B2C">
        <w:t>joined</w:t>
      </w:r>
      <w:r w:rsidR="001065C2">
        <w:noBreakHyphen/>
      </w:r>
      <w:r w:rsidR="00165B2C">
        <w:t>up data sets</w:t>
      </w:r>
      <w:r w:rsidR="00C051F0">
        <w:t xml:space="preserve"> used for budget and general </w:t>
      </w:r>
      <w:r w:rsidR="00C051F0" w:rsidRPr="00A11372">
        <w:t>economic</w:t>
      </w:r>
      <w:r w:rsidR="00C051F0">
        <w:t xml:space="preserve"> forecasting)</w:t>
      </w:r>
      <w:r>
        <w:t>.</w:t>
      </w:r>
      <w:r w:rsidR="006C1B1E">
        <w:t xml:space="preserve"> </w:t>
      </w:r>
      <w:r w:rsidR="00020B8B">
        <w:t xml:space="preserve">An </w:t>
      </w:r>
      <w:r w:rsidR="00D2395B">
        <w:t>enterprise</w:t>
      </w:r>
      <w:r w:rsidR="001065C2">
        <w:noBreakHyphen/>
      </w:r>
      <w:r w:rsidR="00020B8B">
        <w:t>level approach will</w:t>
      </w:r>
      <w:r w:rsidR="006C1B1E">
        <w:t xml:space="preserve"> also </w:t>
      </w:r>
      <w:r w:rsidR="00AA4FEE">
        <w:t>ensure</w:t>
      </w:r>
      <w:r w:rsidR="006C1B1E">
        <w:t xml:space="preserve"> all Treasury staff</w:t>
      </w:r>
      <w:r w:rsidR="00AA4FEE">
        <w:t xml:space="preserve"> have access to formal </w:t>
      </w:r>
      <w:r w:rsidR="00A912CF">
        <w:t xml:space="preserve">policies on data </w:t>
      </w:r>
      <w:r w:rsidR="00B9373A">
        <w:t>governance, ensure that they understand the risks, and know how to manage them appropriately.</w:t>
      </w:r>
      <w:r>
        <w:t xml:space="preserve"> Much of this stems from a lack of understanding at agency level about the specific data we hold, where it originated from, and its quality. SES leaders value the evidence</w:t>
      </w:r>
      <w:r w:rsidR="001065C2">
        <w:noBreakHyphen/>
      </w:r>
      <w:r>
        <w:t>based advice data can provide, although they would like to be able to access it in a more consistent, timely and direct manner.</w:t>
      </w:r>
    </w:p>
    <w:p w14:paraId="1EEB0576" w14:textId="26C629A9" w:rsidR="00B84EA7" w:rsidRPr="00B84EA7" w:rsidRDefault="00B84EA7" w:rsidP="009C72B7">
      <w:pPr>
        <w:pStyle w:val="Bullet"/>
        <w:spacing w:after="40"/>
      </w:pPr>
      <w:r>
        <w:t>When using data, many Treasury staff, including SES leaders, are not aware of the wide range of data available across </w:t>
      </w:r>
      <w:r w:rsidR="00AF19E7">
        <w:t>d</w:t>
      </w:r>
      <w:r>
        <w:t>ivisions to help them do their jobs. There is also a lack of general awareness around data use—most staff do not know where to go to get assistance with using data, and </w:t>
      </w:r>
      <w:r w:rsidR="00630038">
        <w:t xml:space="preserve">there </w:t>
      </w:r>
      <w:r w:rsidR="00D2751B">
        <w:t xml:space="preserve">is </w:t>
      </w:r>
      <w:r w:rsidR="00630038">
        <w:t>room for improvement on familiarity with various data governance issues</w:t>
      </w:r>
      <w:r w:rsidR="00C809E5">
        <w:t>, including managing potential data breaches</w:t>
      </w:r>
      <w:r>
        <w:t>. Treasury</w:t>
      </w:r>
      <w:r w:rsidR="001065C2">
        <w:t>’</w:t>
      </w:r>
      <w:r>
        <w:t>s recent accreditation as a Data User under the </w:t>
      </w:r>
      <w:r w:rsidR="009F4954" w:rsidRPr="2A730E2F">
        <w:rPr>
          <w:i/>
          <w:iCs/>
        </w:rPr>
        <w:t>Data Availability and Transparency Act 2022</w:t>
      </w:r>
      <w:r w:rsidR="00142627" w:rsidRPr="2A730E2F">
        <w:rPr>
          <w:i/>
          <w:iCs/>
        </w:rPr>
        <w:t xml:space="preserve"> </w:t>
      </w:r>
      <w:r>
        <w:t xml:space="preserve">means that staff also need to be </w:t>
      </w:r>
      <w:r w:rsidR="00630038">
        <w:t>able to access</w:t>
      </w:r>
      <w:r w:rsidR="00812DAA">
        <w:t xml:space="preserve"> </w:t>
      </w:r>
      <w:r w:rsidR="14F63AB0">
        <w:t xml:space="preserve">timely </w:t>
      </w:r>
      <w:r w:rsidR="00812DAA">
        <w:t>advice on</w:t>
      </w:r>
      <w:r>
        <w:t xml:space="preserve"> what data can be shared, with who</w:t>
      </w:r>
      <w:r w:rsidR="00142627">
        <w:t>m</w:t>
      </w:r>
      <w:r>
        <w:t>, and in what format.</w:t>
      </w:r>
    </w:p>
    <w:p w14:paraId="0E553FA7" w14:textId="6A77BE63" w:rsidR="00B84EA7" w:rsidRDefault="00B84EA7" w:rsidP="00A11372">
      <w:pPr>
        <w:pStyle w:val="Heading3"/>
      </w:pPr>
      <w:bookmarkStart w:id="23" w:name="_Toc141110030"/>
      <w:bookmarkStart w:id="24" w:name="_Toc146036539"/>
      <w:r>
        <w:t>What will we do about it?</w:t>
      </w:r>
      <w:bookmarkEnd w:id="23"/>
      <w:bookmarkEnd w:id="24"/>
    </w:p>
    <w:p w14:paraId="1848511E" w14:textId="76429C7A" w:rsidR="00B84EA7" w:rsidRPr="00B84EA7" w:rsidRDefault="001641BA" w:rsidP="00A11372">
      <w:r w:rsidRPr="2A730E2F">
        <w:rPr>
          <w:b/>
          <w:bCs/>
        </w:rPr>
        <w:t>Action 1.1</w:t>
      </w:r>
      <w:r w:rsidR="00A11372">
        <w:rPr>
          <w:b/>
          <w:bCs/>
        </w:rPr>
        <w:t xml:space="preserve"> –  </w:t>
      </w:r>
      <w:r w:rsidR="00B84EA7">
        <w:t xml:space="preserve">Establish a data inventory—a </w:t>
      </w:r>
      <w:r w:rsidR="00DB7324">
        <w:t xml:space="preserve">central </w:t>
      </w:r>
      <w:r w:rsidR="00B84EA7">
        <w:t>listing of Treasury</w:t>
      </w:r>
      <w:r w:rsidR="001065C2">
        <w:t>’</w:t>
      </w:r>
      <w:r w:rsidR="00B84EA7">
        <w:t xml:space="preserve">s </w:t>
      </w:r>
      <w:r w:rsidR="00CA13DD">
        <w:t xml:space="preserve">core </w:t>
      </w:r>
      <w:r w:rsidR="00B84EA7">
        <w:t>data assets</w:t>
      </w:r>
      <w:r w:rsidR="001619D7">
        <w:t>.</w:t>
      </w:r>
      <w:r w:rsidR="00D24D14">
        <w:t xml:space="preserve"> This will include key information about how data is used and stored</w:t>
      </w:r>
      <w:r w:rsidR="004A2F12">
        <w:t xml:space="preserve"> (but not </w:t>
      </w:r>
      <w:r w:rsidR="00F1341C">
        <w:t>the data itself)</w:t>
      </w:r>
      <w:r w:rsidR="00D24D14">
        <w:t>.</w:t>
      </w:r>
    </w:p>
    <w:p w14:paraId="295CB10F" w14:textId="5E179C9C" w:rsidR="00B84EA7" w:rsidRDefault="001641BA" w:rsidP="00A11372">
      <w:r>
        <w:rPr>
          <w:b/>
          <w:bCs/>
        </w:rPr>
        <w:t>Action 1.2</w:t>
      </w:r>
      <w:r w:rsidR="00A11372">
        <w:rPr>
          <w:b/>
          <w:bCs/>
        </w:rPr>
        <w:t xml:space="preserve"> –  </w:t>
      </w:r>
      <w:r w:rsidR="00B84EA7" w:rsidRPr="00B84EA7">
        <w:t>Establish</w:t>
      </w:r>
      <w:r>
        <w:t xml:space="preserve"> </w:t>
      </w:r>
      <w:r w:rsidR="00E82FEC">
        <w:t>central</w:t>
      </w:r>
      <w:r w:rsidR="00E82FEC" w:rsidRPr="00B84EA7">
        <w:t xml:space="preserve"> </w:t>
      </w:r>
      <w:r w:rsidR="00B84EA7" w:rsidRPr="00B84EA7">
        <w:t xml:space="preserve">data governance </w:t>
      </w:r>
      <w:r w:rsidR="00E82FEC" w:rsidRPr="00B84EA7">
        <w:t>polic</w:t>
      </w:r>
      <w:r w:rsidR="00E82FEC">
        <w:t>ies</w:t>
      </w:r>
      <w:r w:rsidR="00975ECF">
        <w:t xml:space="preserve">, </w:t>
      </w:r>
      <w:r w:rsidR="00B84EA7" w:rsidRPr="00B84EA7">
        <w:t>including responsibility for data use</w:t>
      </w:r>
      <w:r w:rsidR="00DF194B">
        <w:t xml:space="preserve"> and</w:t>
      </w:r>
      <w:r w:rsidR="00421081">
        <w:t xml:space="preserve"> data secu</w:t>
      </w:r>
      <w:r w:rsidR="002460E0">
        <w:t>rity,</w:t>
      </w:r>
      <w:r w:rsidR="00B84EA7" w:rsidRPr="00B84EA7">
        <w:t xml:space="preserve"> </w:t>
      </w:r>
      <w:r w:rsidR="002460E0">
        <w:t>including</w:t>
      </w:r>
      <w:r w:rsidR="002460E0" w:rsidRPr="00B84EA7">
        <w:t xml:space="preserve"> </w:t>
      </w:r>
      <w:r w:rsidR="00B84EA7" w:rsidRPr="00B84EA7">
        <w:t>sharing</w:t>
      </w:r>
      <w:r w:rsidR="001619D7">
        <w:t>.</w:t>
      </w:r>
      <w:r w:rsidR="00417757">
        <w:t xml:space="preserve"> This would take into account </w:t>
      </w:r>
      <w:r w:rsidR="002571DA">
        <w:t>new and emerging roles</w:t>
      </w:r>
      <w:r w:rsidR="00AB2D41">
        <w:t xml:space="preserve"> as required</w:t>
      </w:r>
      <w:r w:rsidR="001065C2">
        <w:t>.</w:t>
      </w:r>
    </w:p>
    <w:p w14:paraId="136D40DF" w14:textId="1A920C00" w:rsidR="00D07115" w:rsidRPr="00D07115" w:rsidRDefault="00D07115" w:rsidP="00A11372">
      <w:r>
        <w:rPr>
          <w:b/>
          <w:bCs/>
        </w:rPr>
        <w:t xml:space="preserve">Beyond 2025: </w:t>
      </w:r>
      <w:r>
        <w:t xml:space="preserve">expand </w:t>
      </w:r>
      <w:r w:rsidR="00287F5E">
        <w:t>coverage to all Treasury data assets</w:t>
      </w:r>
      <w:r w:rsidR="00706131">
        <w:t xml:space="preserve">; produce </w:t>
      </w:r>
      <w:r w:rsidR="00553713">
        <w:t>data quality guidelines.</w:t>
      </w:r>
    </w:p>
    <w:p w14:paraId="3B5964D2" w14:textId="5E5AB0D7" w:rsidR="001641BA" w:rsidRDefault="001641BA" w:rsidP="00A11372">
      <w:pPr>
        <w:pStyle w:val="Heading1"/>
        <w:numPr>
          <w:ilvl w:val="0"/>
          <w:numId w:val="29"/>
        </w:numPr>
        <w:ind w:hanging="720"/>
      </w:pPr>
      <w:bookmarkStart w:id="25" w:name="_Toc146036540"/>
      <w:r>
        <w:t>Data capability</w:t>
      </w:r>
      <w:bookmarkEnd w:id="25"/>
    </w:p>
    <w:p w14:paraId="6F7D9378" w14:textId="4343AF8D" w:rsidR="001641BA" w:rsidRPr="000B0BAD" w:rsidRDefault="001641BA" w:rsidP="00A11372">
      <w:pPr>
        <w:pStyle w:val="Heading2"/>
      </w:pPr>
      <w:r w:rsidRPr="000B0BAD">
        <w:t xml:space="preserve">A data literate </w:t>
      </w:r>
      <w:r w:rsidRPr="00A11372">
        <w:t>workforce</w:t>
      </w:r>
    </w:p>
    <w:p w14:paraId="3F8F51DD" w14:textId="77777777" w:rsidR="001641BA" w:rsidRDefault="001641BA" w:rsidP="00A11372">
      <w:pPr>
        <w:pStyle w:val="Heading3"/>
      </w:pPr>
      <w:bookmarkStart w:id="26" w:name="_Toc141110032"/>
      <w:bookmarkStart w:id="27" w:name="_Toc146036541"/>
      <w:r>
        <w:t xml:space="preserve">Why is this </w:t>
      </w:r>
      <w:r w:rsidRPr="00A11372">
        <w:t>important</w:t>
      </w:r>
      <w:r>
        <w:t>?</w:t>
      </w:r>
      <w:bookmarkEnd w:id="26"/>
      <w:bookmarkEnd w:id="27"/>
    </w:p>
    <w:p w14:paraId="2D369330" w14:textId="1206F7F8" w:rsidR="001641BA" w:rsidRPr="001641BA" w:rsidRDefault="001641BA" w:rsidP="00A11372">
      <w:pPr>
        <w:pStyle w:val="Bullet"/>
      </w:pPr>
      <w:r w:rsidRPr="001641BA">
        <w:t>A data literate workforce is a foundational step in using data more effectively. Treasury</w:t>
      </w:r>
      <w:r w:rsidR="001065C2">
        <w:t>’</w:t>
      </w:r>
      <w:r w:rsidRPr="001641BA">
        <w:t xml:space="preserve">s ambition is for all our staff to possess data </w:t>
      </w:r>
      <w:r w:rsidRPr="00A11372">
        <w:t>literacy</w:t>
      </w:r>
      <w:r w:rsidRPr="001641BA">
        <w:t xml:space="preserve"> relevant to their role. This means that all staff are aware of what data is available, how to access and analyse it, and how to critically interpret it. </w:t>
      </w:r>
    </w:p>
    <w:p w14:paraId="21B9525C" w14:textId="2A2EE56E" w:rsidR="001641BA" w:rsidRPr="001641BA" w:rsidRDefault="001641BA" w:rsidP="00A11372">
      <w:pPr>
        <w:pStyle w:val="Bullet"/>
      </w:pPr>
      <w:r w:rsidRPr="001641BA">
        <w:t>Not all Treasury staff need to have highly</w:t>
      </w:r>
      <w:r w:rsidR="001065C2">
        <w:noBreakHyphen/>
      </w:r>
      <w:r w:rsidRPr="001641BA">
        <w:t>developed skills with data, but all staff should at least be confident that they can use data when required in their role. This includes proactively identifying when new</w:t>
      </w:r>
      <w:r w:rsidR="00ED755A">
        <w:t>/</w:t>
      </w:r>
      <w:r w:rsidRPr="001641BA">
        <w:t xml:space="preserve">different evidence </w:t>
      </w:r>
      <w:r w:rsidR="00C916C3">
        <w:t>would</w:t>
      </w:r>
      <w:r w:rsidRPr="001641BA">
        <w:t xml:space="preserve"> support a particular </w:t>
      </w:r>
      <w:r w:rsidR="00097321">
        <w:t>m</w:t>
      </w:r>
      <w:r w:rsidR="00097321" w:rsidRPr="001641BA">
        <w:t xml:space="preserve">inisterial </w:t>
      </w:r>
      <w:r w:rsidRPr="001641BA">
        <w:t xml:space="preserve">or </w:t>
      </w:r>
      <w:r w:rsidR="00EB17A8">
        <w:t>d</w:t>
      </w:r>
      <w:r w:rsidRPr="001641BA">
        <w:t xml:space="preserve">epartmental objective. </w:t>
      </w:r>
    </w:p>
    <w:p w14:paraId="3DF23A21" w14:textId="77777777" w:rsidR="001641BA" w:rsidRDefault="001641BA" w:rsidP="00A11372">
      <w:pPr>
        <w:pStyle w:val="Heading3"/>
      </w:pPr>
      <w:bookmarkStart w:id="28" w:name="_Toc141110033"/>
      <w:bookmarkStart w:id="29" w:name="_Toc146036542"/>
      <w:r>
        <w:t xml:space="preserve">What does it currently </w:t>
      </w:r>
      <w:r w:rsidRPr="00A11372">
        <w:t>look</w:t>
      </w:r>
      <w:r>
        <w:t xml:space="preserve"> like?</w:t>
      </w:r>
      <w:bookmarkEnd w:id="28"/>
      <w:bookmarkEnd w:id="29"/>
    </w:p>
    <w:p w14:paraId="43C96410" w14:textId="2C30C9C0" w:rsidR="0078702E" w:rsidRDefault="001641BA" w:rsidP="00A11372">
      <w:pPr>
        <w:pStyle w:val="Bullet"/>
      </w:pPr>
      <w:r>
        <w:t>Data literacy, including confidence in using data, is mixed across Treasury. There are many areas that capably use data on a daily basis and consider themselves to have all the required skills.</w:t>
      </w:r>
      <w:r w:rsidR="00C75A60">
        <w:t xml:space="preserve"> Ongoing recruitment, retention and </w:t>
      </w:r>
      <w:r w:rsidR="00C75A60" w:rsidRPr="00A11372">
        <w:t>further</w:t>
      </w:r>
      <w:r w:rsidR="00C75A60">
        <w:t xml:space="preserve"> development of these specialised skills </w:t>
      </w:r>
      <w:r w:rsidR="284FD252">
        <w:t>are</w:t>
      </w:r>
      <w:r w:rsidR="00C75A60">
        <w:t xml:space="preserve"> theme</w:t>
      </w:r>
      <w:r w:rsidR="26539531">
        <w:t>s</w:t>
      </w:r>
      <w:r w:rsidR="00C75A60">
        <w:t xml:space="preserve"> that arose during consultation, noting that it can be challenging to retain corporate knowledge.</w:t>
      </w:r>
      <w:r w:rsidR="0078702E">
        <w:t xml:space="preserve"> </w:t>
      </w:r>
    </w:p>
    <w:p w14:paraId="29888E1F" w14:textId="69890330" w:rsidR="001641BA" w:rsidRPr="001641BA" w:rsidRDefault="001641BA" w:rsidP="00AF6337">
      <w:pPr>
        <w:pStyle w:val="Bullet"/>
      </w:pPr>
      <w:r w:rsidRPr="001641BA">
        <w:t xml:space="preserve">On the other hand, </w:t>
      </w:r>
      <w:r w:rsidR="00E864E3">
        <w:t>m</w:t>
      </w:r>
      <w:r w:rsidRPr="001641BA">
        <w:t>any areas would like to be more self</w:t>
      </w:r>
      <w:r w:rsidR="001065C2">
        <w:noBreakHyphen/>
      </w:r>
      <w:r w:rsidRPr="001641BA">
        <w:t>sufficient in directly access</w:t>
      </w:r>
      <w:r w:rsidR="00BC40E3">
        <w:t>ing</w:t>
      </w:r>
      <w:r w:rsidRPr="001641BA">
        <w:t xml:space="preserve"> and analys</w:t>
      </w:r>
      <w:r w:rsidR="00BC40E3">
        <w:t>ing</w:t>
      </w:r>
      <w:r w:rsidRPr="001641BA">
        <w:t xml:space="preserve"> data, including creating data visualisations. Ideally all Treasury staff should have access to the same </w:t>
      </w:r>
      <w:r w:rsidRPr="00AF6337">
        <w:t>set</w:t>
      </w:r>
      <w:r w:rsidRPr="001641BA">
        <w:t xml:space="preserve"> of best tools, platforms and models to undertake their data work in a consistent manner. Apart from the risk of duplicating effort, these limitations also hamper the ability of Treasury staff to readily transfer their data skills when moving between </w:t>
      </w:r>
      <w:r w:rsidR="0092418F">
        <w:t>teams</w:t>
      </w:r>
      <w:r w:rsidRPr="001641BA">
        <w:t>.</w:t>
      </w:r>
    </w:p>
    <w:p w14:paraId="51E646E2" w14:textId="01F0C5FD" w:rsidR="00093AF1" w:rsidRPr="007B31EE" w:rsidRDefault="00903E19" w:rsidP="00AF6337">
      <w:pPr>
        <w:pStyle w:val="Bullet"/>
        <w:rPr>
          <w:b/>
          <w:bCs/>
        </w:rPr>
      </w:pPr>
      <w:r w:rsidRPr="007B31EE">
        <w:t xml:space="preserve">In our baseline survey, </w:t>
      </w:r>
      <w:r w:rsidR="00093AF1" w:rsidRPr="00F95818">
        <w:t>31</w:t>
      </w:r>
      <w:r w:rsidR="001641BA" w:rsidRPr="00F95818">
        <w:t>%</w:t>
      </w:r>
      <w:r w:rsidR="00AF6337">
        <w:rPr>
          <w:b/>
          <w:bCs/>
        </w:rPr>
        <w:t xml:space="preserve"> </w:t>
      </w:r>
      <w:r w:rsidR="001641BA" w:rsidRPr="007B31EE">
        <w:t xml:space="preserve">of Treasury staff </w:t>
      </w:r>
      <w:r w:rsidRPr="007B31EE">
        <w:t xml:space="preserve">did not agree that their </w:t>
      </w:r>
      <w:r w:rsidR="00D26AA9">
        <w:t>b</w:t>
      </w:r>
      <w:r w:rsidRPr="007B31EE">
        <w:t xml:space="preserve">ranch </w:t>
      </w:r>
      <w:r w:rsidR="00063E45" w:rsidRPr="007B31EE">
        <w:t xml:space="preserve">had the skills required to analyse and use data effectively. </w:t>
      </w:r>
      <w:r w:rsidR="00B36506" w:rsidRPr="007B31EE">
        <w:t>A similar proportion (</w:t>
      </w:r>
      <w:r w:rsidR="00B36506" w:rsidRPr="00F95818">
        <w:t>29%</w:t>
      </w:r>
      <w:r w:rsidR="00B36506" w:rsidRPr="007B31EE">
        <w:t xml:space="preserve">) reported not knowing where to go within Treasury to </w:t>
      </w:r>
      <w:r w:rsidR="005F4B87" w:rsidRPr="007B31EE">
        <w:t>get assistance with data</w:t>
      </w:r>
      <w:r w:rsidR="001065C2">
        <w:noBreakHyphen/>
      </w:r>
      <w:r w:rsidR="005F4B87" w:rsidRPr="007B31EE">
        <w:t>related issues.</w:t>
      </w:r>
      <w:r w:rsidR="00A707C1" w:rsidRPr="007B31EE">
        <w:t xml:space="preserve"> This indicates that there are large minorities across the department lacking fundamental skills and support for building data literacy.</w:t>
      </w:r>
      <w:r w:rsidR="00021A8F">
        <w:t xml:space="preserve"> As above, there is also a </w:t>
      </w:r>
      <w:r w:rsidR="00444D2D">
        <w:t>need for all Treasury staff to clearly understand their</w:t>
      </w:r>
      <w:r w:rsidR="00273B0D">
        <w:t xml:space="preserve"> data</w:t>
      </w:r>
      <w:r w:rsidR="00444D2D">
        <w:t xml:space="preserve"> obligations</w:t>
      </w:r>
      <w:r w:rsidR="00402032">
        <w:t>.</w:t>
      </w:r>
      <w:r w:rsidR="00444D2D">
        <w:t xml:space="preserve"> </w:t>
      </w:r>
    </w:p>
    <w:p w14:paraId="64654561" w14:textId="56258799" w:rsidR="001641BA" w:rsidRPr="001641BA" w:rsidRDefault="001641BA" w:rsidP="00AF6337">
      <w:pPr>
        <w:pStyle w:val="Bullet"/>
      </w:pPr>
      <w:r>
        <w:t>There is a clear demand for better access to information and resources about best</w:t>
      </w:r>
      <w:r w:rsidR="0009648E">
        <w:t xml:space="preserve"> </w:t>
      </w:r>
      <w:r>
        <w:t>practice data use. This includes availability of</w:t>
      </w:r>
      <w:r w:rsidR="00AF6337">
        <w:t xml:space="preserve"> </w:t>
      </w:r>
      <w:r>
        <w:t>centralised</w:t>
      </w:r>
      <w:r w:rsidR="00385759">
        <w:t>,</w:t>
      </w:r>
      <w:r>
        <w:t xml:space="preserve"> </w:t>
      </w:r>
      <w:r w:rsidR="00F9684C">
        <w:t xml:space="preserve">inclusive </w:t>
      </w:r>
      <w:r>
        <w:t>training, support and advice, with mechanisms to share best</w:t>
      </w:r>
      <w:r w:rsidR="00F05B25">
        <w:t xml:space="preserve"> </w:t>
      </w:r>
      <w:r>
        <w:t xml:space="preserve">practice and ask questions. </w:t>
      </w:r>
      <w:r w:rsidR="00CF40A1">
        <w:t xml:space="preserve">Treasury staff expressed the need for tailored support, advice and </w:t>
      </w:r>
      <w:r w:rsidR="00CF40A1" w:rsidRPr="00AF6337">
        <w:t>training</w:t>
      </w:r>
      <w:r w:rsidR="00CF40A1">
        <w:t xml:space="preserve"> to </w:t>
      </w:r>
      <w:r w:rsidR="00E4126E">
        <w:t xml:space="preserve">better emphasise </w:t>
      </w:r>
      <w:r w:rsidR="006C1C2C">
        <w:t>the</w:t>
      </w:r>
      <w:r w:rsidR="001D311D">
        <w:t xml:space="preserve"> practical </w:t>
      </w:r>
      <w:r w:rsidR="00CF40A1">
        <w:t>relevan</w:t>
      </w:r>
      <w:r w:rsidR="00B3030D">
        <w:t>ce</w:t>
      </w:r>
      <w:r w:rsidR="006C1C2C">
        <w:t xml:space="preserve"> of data</w:t>
      </w:r>
      <w:r w:rsidR="00CF40A1">
        <w:t xml:space="preserve"> to their needs. </w:t>
      </w:r>
      <w:r>
        <w:t xml:space="preserve">This </w:t>
      </w:r>
      <w:r w:rsidR="00B3030D">
        <w:t>sh</w:t>
      </w:r>
      <w:r>
        <w:t>ould be coupled</w:t>
      </w:r>
      <w:r w:rsidR="00AF6337">
        <w:t xml:space="preserve"> </w:t>
      </w:r>
      <w:r>
        <w:t>with a supportive leadership culture, allowing time for staff to engage with relevant development activities</w:t>
      </w:r>
      <w:r w:rsidR="00F9684C">
        <w:t xml:space="preserve">, including </w:t>
      </w:r>
      <w:r w:rsidR="008E2A37">
        <w:t>on</w:t>
      </w:r>
      <w:r w:rsidR="001065C2">
        <w:noBreakHyphen/>
      </w:r>
      <w:r w:rsidR="008E2A37">
        <w:t>the</w:t>
      </w:r>
      <w:r w:rsidR="001065C2">
        <w:noBreakHyphen/>
      </w:r>
      <w:r w:rsidR="008E2A37">
        <w:t xml:space="preserve">job application of new </w:t>
      </w:r>
      <w:r w:rsidR="3A66D72F">
        <w:t>capabilities</w:t>
      </w:r>
      <w:r w:rsidR="008E2A37">
        <w:t>.</w:t>
      </w:r>
    </w:p>
    <w:p w14:paraId="15B0EB98" w14:textId="77777777" w:rsidR="00AF6337" w:rsidRDefault="00AF6337">
      <w:pPr>
        <w:spacing w:before="0" w:after="160" w:line="259" w:lineRule="auto"/>
        <w:rPr>
          <w:rFonts w:ascii="Calibri" w:hAnsi="Calibri" w:cs="Arial"/>
          <w:b/>
          <w:color w:val="4D7861" w:themeColor="accent2"/>
          <w:kern w:val="32"/>
          <w:sz w:val="28"/>
          <w:szCs w:val="26"/>
        </w:rPr>
      </w:pPr>
      <w:bookmarkStart w:id="30" w:name="_Toc141110034"/>
      <w:bookmarkStart w:id="31" w:name="_Toc146036543"/>
      <w:r>
        <w:br w:type="page"/>
      </w:r>
    </w:p>
    <w:p w14:paraId="3F2DACB4" w14:textId="73DD8E81" w:rsidR="001641BA" w:rsidRDefault="001641BA" w:rsidP="00AF6337">
      <w:pPr>
        <w:pStyle w:val="Heading3"/>
      </w:pPr>
      <w:r>
        <w:t>What will we do about it?</w:t>
      </w:r>
      <w:bookmarkEnd w:id="30"/>
      <w:bookmarkEnd w:id="31"/>
    </w:p>
    <w:p w14:paraId="2DC67946" w14:textId="5025153C" w:rsidR="001641BA" w:rsidRPr="001641BA" w:rsidRDefault="6E527FA5" w:rsidP="00AF6337">
      <w:r w:rsidRPr="58644DA2">
        <w:rPr>
          <w:b/>
          <w:bCs/>
        </w:rPr>
        <w:t>Action 2.1</w:t>
      </w:r>
      <w:r w:rsidR="00AF6337">
        <w:rPr>
          <w:b/>
          <w:bCs/>
        </w:rPr>
        <w:t xml:space="preserve"> –  </w:t>
      </w:r>
      <w:r>
        <w:t xml:space="preserve">Establish </w:t>
      </w:r>
      <w:r w:rsidR="000A1977">
        <w:t xml:space="preserve">mechanisms </w:t>
      </w:r>
      <w:r w:rsidR="000903E5">
        <w:t>to</w:t>
      </w:r>
      <w:r w:rsidR="00642608">
        <w:t xml:space="preserve"> shar</w:t>
      </w:r>
      <w:r w:rsidR="000903E5">
        <w:t>e</w:t>
      </w:r>
      <w:r w:rsidR="00642608">
        <w:t xml:space="preserve"> and promot</w:t>
      </w:r>
      <w:r w:rsidR="000903E5">
        <w:t>e</w:t>
      </w:r>
      <w:r w:rsidR="00642608">
        <w:t xml:space="preserve"> best</w:t>
      </w:r>
      <w:r w:rsidR="00F94652">
        <w:t xml:space="preserve"> </w:t>
      </w:r>
      <w:r w:rsidR="00642608">
        <w:t xml:space="preserve">practice data use, </w:t>
      </w:r>
      <w:r w:rsidR="000903E5">
        <w:t>analysis and visualisation</w:t>
      </w:r>
      <w:r w:rsidR="00642608">
        <w:t>, including leveraging communities of practice</w:t>
      </w:r>
      <w:r w:rsidR="00FA33A2">
        <w:t xml:space="preserve"> and</w:t>
      </w:r>
      <w:r w:rsidR="00642608">
        <w:t xml:space="preserve"> </w:t>
      </w:r>
      <w:r w:rsidR="00FA33A2">
        <w:t xml:space="preserve">establishing a Treasury data user guide. </w:t>
      </w:r>
    </w:p>
    <w:p w14:paraId="32274E5E" w14:textId="428AB575" w:rsidR="001641BA" w:rsidRDefault="4F4DAB6F" w:rsidP="00AF6337">
      <w:r w:rsidRPr="58644DA2">
        <w:rPr>
          <w:b/>
          <w:bCs/>
        </w:rPr>
        <w:t>Action 2.2</w:t>
      </w:r>
      <w:r w:rsidR="00AF6337">
        <w:rPr>
          <w:b/>
          <w:bCs/>
        </w:rPr>
        <w:t xml:space="preserve"> –  </w:t>
      </w:r>
      <w:r w:rsidR="00685CC2">
        <w:t>Improve Treasury</w:t>
      </w:r>
      <w:r w:rsidR="001065C2">
        <w:t>’</w:t>
      </w:r>
      <w:r w:rsidR="00685CC2">
        <w:t xml:space="preserve">s </w:t>
      </w:r>
      <w:r w:rsidR="00314FFE">
        <w:t>data training offer via a stoc</w:t>
      </w:r>
      <w:r w:rsidR="00A11AD7">
        <w:t>k</w:t>
      </w:r>
      <w:r w:rsidR="00314FFE">
        <w:t>take of current training, gap analysis, and implementation of</w:t>
      </w:r>
      <w:r w:rsidR="0040736B">
        <w:t xml:space="preserve"> </w:t>
      </w:r>
      <w:r w:rsidR="009234DF">
        <w:t>new formal training as required</w:t>
      </w:r>
      <w:r w:rsidR="00273B0D">
        <w:t>.</w:t>
      </w:r>
      <w:r w:rsidR="009234DF">
        <w:t xml:space="preserve"> Include focus on </w:t>
      </w:r>
      <w:r w:rsidR="000A1977">
        <w:t xml:space="preserve">promotion of training for SES leaders (APS Academy course on data leadership), </w:t>
      </w:r>
      <w:r w:rsidR="00F83CC2">
        <w:t xml:space="preserve">data managers, </w:t>
      </w:r>
      <w:r w:rsidR="000A1977">
        <w:t xml:space="preserve">and Treasury </w:t>
      </w:r>
      <w:r w:rsidR="00AC3334">
        <w:t>graduates</w:t>
      </w:r>
      <w:r w:rsidR="000A1977">
        <w:t>.</w:t>
      </w:r>
    </w:p>
    <w:p w14:paraId="79B3221C" w14:textId="316AC25B" w:rsidR="00ED02FF" w:rsidRDefault="00ED02FF" w:rsidP="00AF6337">
      <w:r>
        <w:rPr>
          <w:b/>
          <w:bCs/>
        </w:rPr>
        <w:t>Action 2.3</w:t>
      </w:r>
      <w:r w:rsidR="00AF6337">
        <w:rPr>
          <w:b/>
          <w:bCs/>
        </w:rPr>
        <w:t xml:space="preserve"> –  </w:t>
      </w:r>
      <w:r w:rsidR="00FA71A5">
        <w:t>Establish a Treasury data hub to provide central access to key information and resources about data use in Treasury.</w:t>
      </w:r>
    </w:p>
    <w:p w14:paraId="21DA204D" w14:textId="3049C105" w:rsidR="00882CBD" w:rsidRPr="00D07115" w:rsidRDefault="00882CBD" w:rsidP="00AF6337">
      <w:r>
        <w:rPr>
          <w:b/>
          <w:bCs/>
        </w:rPr>
        <w:t xml:space="preserve">Beyond 2025: </w:t>
      </w:r>
      <w:r w:rsidR="00407844">
        <w:t>assess,</w:t>
      </w:r>
      <w:r w:rsidR="00795EF6">
        <w:t xml:space="preserve"> improve</w:t>
      </w:r>
      <w:r w:rsidR="00407844">
        <w:t xml:space="preserve"> and expand</w:t>
      </w:r>
      <w:r w:rsidR="00795EF6">
        <w:t xml:space="preserve"> formal and informal </w:t>
      </w:r>
      <w:r w:rsidR="00407844">
        <w:t xml:space="preserve">data </w:t>
      </w:r>
      <w:r w:rsidR="00795EF6">
        <w:t>training offers across Treasury.</w:t>
      </w:r>
    </w:p>
    <w:p w14:paraId="02810E8C" w14:textId="166CE4F5" w:rsidR="00975ECF" w:rsidRDefault="00975ECF" w:rsidP="001F605E">
      <w:pPr>
        <w:pStyle w:val="Heading1"/>
        <w:numPr>
          <w:ilvl w:val="0"/>
          <w:numId w:val="29"/>
        </w:numPr>
        <w:spacing w:before="360"/>
        <w:ind w:hanging="720"/>
      </w:pPr>
      <w:bookmarkStart w:id="32" w:name="_Toc146036544"/>
      <w:r>
        <w:t>Data analytics and visualisation</w:t>
      </w:r>
      <w:bookmarkEnd w:id="32"/>
    </w:p>
    <w:p w14:paraId="2C17C563" w14:textId="7E5EEC96" w:rsidR="00975ECF" w:rsidRPr="000B0BAD" w:rsidRDefault="00764C7E" w:rsidP="00AF6337">
      <w:pPr>
        <w:pStyle w:val="Heading2"/>
      </w:pPr>
      <w:bookmarkStart w:id="33" w:name="_Hlk140480551"/>
      <w:r w:rsidRPr="000B0BAD">
        <w:t>Fit</w:t>
      </w:r>
      <w:r w:rsidR="001065C2">
        <w:noBreakHyphen/>
      </w:r>
      <w:r w:rsidRPr="000B0BAD">
        <w:t>for</w:t>
      </w:r>
      <w:r w:rsidR="001065C2">
        <w:noBreakHyphen/>
      </w:r>
      <w:r w:rsidRPr="000B0BAD">
        <w:t xml:space="preserve">purpose tools </w:t>
      </w:r>
      <w:r w:rsidR="000C2C67" w:rsidRPr="000B0BAD">
        <w:t xml:space="preserve">and </w:t>
      </w:r>
      <w:r w:rsidR="000C2C67" w:rsidRPr="00AF6337">
        <w:t>processes</w:t>
      </w:r>
    </w:p>
    <w:p w14:paraId="26FC271C" w14:textId="77777777" w:rsidR="00975ECF" w:rsidRDefault="00975ECF" w:rsidP="00AF6337">
      <w:pPr>
        <w:pStyle w:val="Heading3"/>
      </w:pPr>
      <w:bookmarkStart w:id="34" w:name="_Toc141110036"/>
      <w:bookmarkStart w:id="35" w:name="_Toc146036545"/>
      <w:bookmarkEnd w:id="33"/>
      <w:r>
        <w:t xml:space="preserve">Why is this </w:t>
      </w:r>
      <w:r w:rsidRPr="00AF6337">
        <w:t>important</w:t>
      </w:r>
      <w:r>
        <w:t>?</w:t>
      </w:r>
      <w:bookmarkEnd w:id="34"/>
      <w:bookmarkEnd w:id="35"/>
    </w:p>
    <w:p w14:paraId="7F44B268" w14:textId="23E1AE32" w:rsidR="00CB6028" w:rsidRPr="00AF6337" w:rsidRDefault="0028E7A8" w:rsidP="00AF6337">
      <w:pPr>
        <w:pStyle w:val="Bullet"/>
      </w:pPr>
      <w:r>
        <w:t xml:space="preserve">The </w:t>
      </w:r>
      <w:r w:rsidR="00EB17A8">
        <w:t>d</w:t>
      </w:r>
      <w:r>
        <w:t>epartment</w:t>
      </w:r>
      <w:r w:rsidR="001065C2">
        <w:t>’</w:t>
      </w:r>
      <w:r>
        <w:t xml:space="preserve">s ability to provide informed, influential analysis relies not just on our data capabilities, but </w:t>
      </w:r>
      <w:r w:rsidRPr="00AF6337">
        <w:t xml:space="preserve">also on having the appropriate </w:t>
      </w:r>
      <w:r w:rsidR="00790763" w:rsidRPr="00AF6337">
        <w:t>tools</w:t>
      </w:r>
      <w:r w:rsidRPr="00AF6337">
        <w:t xml:space="preserve"> available to analyse</w:t>
      </w:r>
      <w:r w:rsidR="23404AA8" w:rsidRPr="00AF6337">
        <w:t xml:space="preserve"> and visualise</w:t>
      </w:r>
      <w:r w:rsidRPr="00AF6337">
        <w:t xml:space="preserve"> data effectively</w:t>
      </w:r>
      <w:r w:rsidR="183AAEE2" w:rsidRPr="00AF6337">
        <w:t>. We also need</w:t>
      </w:r>
      <w:r w:rsidRPr="00AF6337">
        <w:t xml:space="preserve"> the right systems in place to</w:t>
      </w:r>
      <w:r w:rsidR="183AAEE2" w:rsidRPr="00AF6337">
        <w:t xml:space="preserve"> ensure </w:t>
      </w:r>
      <w:r w:rsidRPr="00AF6337">
        <w:t xml:space="preserve">those </w:t>
      </w:r>
      <w:r w:rsidR="006E1F59" w:rsidRPr="00AF6337">
        <w:t xml:space="preserve">tools </w:t>
      </w:r>
      <w:r w:rsidR="183AAEE2" w:rsidRPr="00AF6337">
        <w:t>can be accessed in a consistent and efficient way</w:t>
      </w:r>
      <w:r w:rsidR="001065C2" w:rsidRPr="00AF6337">
        <w:t xml:space="preserve">. </w:t>
      </w:r>
    </w:p>
    <w:p w14:paraId="5D734740" w14:textId="385EB0F5" w:rsidR="005A3EF0" w:rsidRDefault="183AAEE2" w:rsidP="00AF6337">
      <w:pPr>
        <w:pStyle w:val="Bullet"/>
      </w:pPr>
      <w:r w:rsidRPr="00AF6337">
        <w:t>Equally important is ensuring analysts have the proficiency to use those tools. This reduces over</w:t>
      </w:r>
      <w:r w:rsidR="001065C2" w:rsidRPr="00AF6337">
        <w:noBreakHyphen/>
      </w:r>
      <w:r w:rsidRPr="00AF6337">
        <w:t>reliance on legacy models</w:t>
      </w:r>
      <w:r>
        <w:t xml:space="preserve"> or systems, key person risk, and </w:t>
      </w:r>
      <w:r w:rsidR="7AE40BFB">
        <w:t>ongoing</w:t>
      </w:r>
      <w:r>
        <w:t xml:space="preserve"> investment required to maintain the status</w:t>
      </w:r>
      <w:r w:rsidR="00B034ED">
        <w:t xml:space="preserve"> </w:t>
      </w:r>
      <w:r>
        <w:t xml:space="preserve">quo of analytical tools. </w:t>
      </w:r>
    </w:p>
    <w:p w14:paraId="10B6F683" w14:textId="77777777" w:rsidR="00975ECF" w:rsidRDefault="00975ECF" w:rsidP="00AF6337">
      <w:pPr>
        <w:pStyle w:val="Heading3"/>
      </w:pPr>
      <w:bookmarkStart w:id="36" w:name="_Toc141110037"/>
      <w:bookmarkStart w:id="37" w:name="_Toc146036546"/>
      <w:r>
        <w:t xml:space="preserve">What does it </w:t>
      </w:r>
      <w:r w:rsidRPr="00AF6337">
        <w:t>currently</w:t>
      </w:r>
      <w:r>
        <w:t xml:space="preserve"> look like?</w:t>
      </w:r>
      <w:bookmarkEnd w:id="36"/>
      <w:bookmarkEnd w:id="37"/>
    </w:p>
    <w:p w14:paraId="78FF8DD4" w14:textId="2FC5A843" w:rsidR="0030340D" w:rsidRPr="00AF6337" w:rsidRDefault="46965C22" w:rsidP="00AF6337">
      <w:pPr>
        <w:pStyle w:val="Bullet"/>
      </w:pPr>
      <w:r>
        <w:t xml:space="preserve">Treasury </w:t>
      </w:r>
      <w:r w:rsidRPr="00AF6337">
        <w:t xml:space="preserve">has access to a </w:t>
      </w:r>
      <w:r w:rsidR="6E27978A" w:rsidRPr="00AF6337">
        <w:t xml:space="preserve">wide </w:t>
      </w:r>
      <w:r w:rsidRPr="00AF6337">
        <w:t>range of analytical and visualisation tools.</w:t>
      </w:r>
      <w:r w:rsidR="1DC0234C" w:rsidRPr="00AF6337">
        <w:t xml:space="preserve"> In the majority of cases, </w:t>
      </w:r>
      <w:r w:rsidR="238F4DE1" w:rsidRPr="00AF6337">
        <w:t xml:space="preserve">our </w:t>
      </w:r>
      <w:r w:rsidR="1DC0234C" w:rsidRPr="00AF6337">
        <w:t>tools are fit</w:t>
      </w:r>
      <w:r w:rsidR="001065C2" w:rsidRPr="00AF6337">
        <w:noBreakHyphen/>
      </w:r>
      <w:r w:rsidR="1DC0234C" w:rsidRPr="00AF6337">
        <w:t>for</w:t>
      </w:r>
      <w:r w:rsidR="001065C2" w:rsidRPr="00AF6337">
        <w:noBreakHyphen/>
      </w:r>
      <w:r w:rsidR="1DC0234C" w:rsidRPr="00AF6337">
        <w:t xml:space="preserve">purpose and </w:t>
      </w:r>
      <w:r w:rsidR="3E50C3DD" w:rsidRPr="00AF6337">
        <w:t>are</w:t>
      </w:r>
      <w:r w:rsidR="52D0D485" w:rsidRPr="00AF6337">
        <w:t xml:space="preserve"> seen by Treas</w:t>
      </w:r>
      <w:r w:rsidR="00812DAA" w:rsidRPr="00AF6337">
        <w:t>u</w:t>
      </w:r>
      <w:r w:rsidR="52D0D485" w:rsidRPr="00AF6337">
        <w:t>ry staff as</w:t>
      </w:r>
      <w:r w:rsidR="3E50C3DD" w:rsidRPr="00AF6337">
        <w:t xml:space="preserve"> </w:t>
      </w:r>
      <w:r w:rsidR="575B56BB" w:rsidRPr="00AF6337">
        <w:t>getting the job done</w:t>
      </w:r>
      <w:r w:rsidR="001065C2" w:rsidRPr="00AF6337">
        <w:t xml:space="preserve">. </w:t>
      </w:r>
    </w:p>
    <w:p w14:paraId="72477628" w14:textId="1E39409C" w:rsidR="009327EA" w:rsidRPr="00AF6337" w:rsidRDefault="1F65C9A3" w:rsidP="00AF6337">
      <w:pPr>
        <w:pStyle w:val="Bullet"/>
      </w:pPr>
      <w:r w:rsidRPr="00AF6337">
        <w:t xml:space="preserve">In recent years, there has been </w:t>
      </w:r>
      <w:r w:rsidR="50998DE0" w:rsidRPr="00AF6337">
        <w:t xml:space="preserve">some consolidation of </w:t>
      </w:r>
      <w:r w:rsidR="238F4DE1" w:rsidRPr="00AF6337">
        <w:t>the</w:t>
      </w:r>
      <w:r w:rsidR="5D5B7358" w:rsidRPr="00AF6337">
        <w:t xml:space="preserve"> number and types of</w:t>
      </w:r>
      <w:r w:rsidR="238F4DE1" w:rsidRPr="00AF6337">
        <w:t xml:space="preserve"> products we use</w:t>
      </w:r>
      <w:r w:rsidR="13941EFA" w:rsidRPr="00AF6337">
        <w:t xml:space="preserve">. For example, </w:t>
      </w:r>
      <w:r w:rsidR="5A81CC12" w:rsidRPr="00AF6337">
        <w:t xml:space="preserve">programming in </w:t>
      </w:r>
      <w:r w:rsidR="13941EFA" w:rsidRPr="00AF6337">
        <w:t>R</w:t>
      </w:r>
      <w:r w:rsidR="4A3266FC" w:rsidRPr="00AF6337">
        <w:t xml:space="preserve"> and</w:t>
      </w:r>
      <w:r w:rsidR="5A81CC12" w:rsidRPr="00AF6337">
        <w:t xml:space="preserve"> </w:t>
      </w:r>
      <w:r w:rsidR="52D0D485" w:rsidRPr="00AF6337">
        <w:t>reporting</w:t>
      </w:r>
      <w:r w:rsidR="5A81CC12" w:rsidRPr="00AF6337">
        <w:t xml:space="preserve"> </w:t>
      </w:r>
      <w:r w:rsidR="52D0D485" w:rsidRPr="00AF6337">
        <w:t>using</w:t>
      </w:r>
      <w:r w:rsidR="4A3266FC" w:rsidRPr="00AF6337">
        <w:t xml:space="preserve"> Power BI</w:t>
      </w:r>
      <w:r w:rsidR="2129E720" w:rsidRPr="00AF6337">
        <w:t xml:space="preserve"> are </w:t>
      </w:r>
      <w:r w:rsidR="6A736248" w:rsidRPr="00AF6337">
        <w:t xml:space="preserve">now </w:t>
      </w:r>
      <w:r w:rsidR="2129E720" w:rsidRPr="00AF6337">
        <w:t xml:space="preserve">in wide use across the </w:t>
      </w:r>
      <w:r w:rsidR="007842ED" w:rsidRPr="00AF6337">
        <w:t>d</w:t>
      </w:r>
      <w:r w:rsidR="2129E720" w:rsidRPr="00AF6337">
        <w:t>epartment.</w:t>
      </w:r>
      <w:r w:rsidR="56CB54B1" w:rsidRPr="00AF6337">
        <w:t xml:space="preserve"> Key corporate tools (including Delphi and Aurion) have built</w:t>
      </w:r>
      <w:r w:rsidR="001065C2" w:rsidRPr="00AF6337">
        <w:noBreakHyphen/>
      </w:r>
      <w:r w:rsidR="56CB54B1" w:rsidRPr="00AF6337">
        <w:t>in dashboards which are widely used.</w:t>
      </w:r>
      <w:r w:rsidR="2129E720" w:rsidRPr="00AF6337">
        <w:t xml:space="preserve"> However, there remains the need for</w:t>
      </w:r>
      <w:r w:rsidR="6A736248" w:rsidRPr="00AF6337">
        <w:t xml:space="preserve"> a range of other products such as</w:t>
      </w:r>
      <w:r w:rsidR="00812DAA" w:rsidRPr="00AF6337">
        <w:t xml:space="preserve"> E</w:t>
      </w:r>
      <w:r w:rsidR="002120F8" w:rsidRPr="00AF6337">
        <w:t>V</w:t>
      </w:r>
      <w:r w:rsidR="00812DAA" w:rsidRPr="00AF6337">
        <w:t>iews,</w:t>
      </w:r>
      <w:r w:rsidR="6A736248" w:rsidRPr="00AF6337">
        <w:t xml:space="preserve"> </w:t>
      </w:r>
      <w:r w:rsidR="002740A9" w:rsidRPr="00AF6337">
        <w:t>Excel</w:t>
      </w:r>
      <w:r w:rsidR="6A736248" w:rsidRPr="00AF6337">
        <w:t>, Stata</w:t>
      </w:r>
      <w:r w:rsidR="7D7D15C1" w:rsidRPr="00AF6337">
        <w:t xml:space="preserve">, SAS and </w:t>
      </w:r>
      <w:proofErr w:type="spellStart"/>
      <w:r w:rsidR="7D7D15C1" w:rsidRPr="00AF6337">
        <w:t>Matlab</w:t>
      </w:r>
      <w:proofErr w:type="spellEnd"/>
      <w:r w:rsidR="7D7D15C1" w:rsidRPr="00AF6337">
        <w:t xml:space="preserve">, to enable the maintenance of existing products. It is also important to maintain tools </w:t>
      </w:r>
      <w:r w:rsidR="778BD5B8" w:rsidRPr="00AF6337">
        <w:t>to enable simple and efficient sharing of data with other agencies</w:t>
      </w:r>
      <w:r w:rsidR="001065C2" w:rsidRPr="00AF6337">
        <w:t xml:space="preserve">. </w:t>
      </w:r>
    </w:p>
    <w:p w14:paraId="6BA7C15D" w14:textId="47474609" w:rsidR="002327A8" w:rsidRDefault="15E3ECCB" w:rsidP="00AF6337">
      <w:pPr>
        <w:pStyle w:val="Bullet"/>
      </w:pPr>
      <w:r w:rsidRPr="00AF6337">
        <w:t>T</w:t>
      </w:r>
      <w:r w:rsidR="575B56BB" w:rsidRPr="00AF6337">
        <w:t xml:space="preserve">here </w:t>
      </w:r>
      <w:r w:rsidR="752206B7" w:rsidRPr="00AF6337">
        <w:t>remain a nu</w:t>
      </w:r>
      <w:r w:rsidR="752206B7">
        <w:t xml:space="preserve">mber of challenges </w:t>
      </w:r>
      <w:r w:rsidR="4B6B61BD">
        <w:t>that are holding us back from best</w:t>
      </w:r>
      <w:r w:rsidR="009E451F">
        <w:t xml:space="preserve"> </w:t>
      </w:r>
      <w:r w:rsidR="4B6B61BD">
        <w:t xml:space="preserve">practice. </w:t>
      </w:r>
      <w:r w:rsidR="5D244C99">
        <w:t>These</w:t>
      </w:r>
      <w:r w:rsidR="4B6B61BD">
        <w:t xml:space="preserve"> include:</w:t>
      </w:r>
    </w:p>
    <w:p w14:paraId="5DDAA51D" w14:textId="53CDA198" w:rsidR="00975ECF" w:rsidRPr="00AF6337" w:rsidRDefault="00B558FC" w:rsidP="00AF6337">
      <w:pPr>
        <w:pStyle w:val="Dash"/>
      </w:pPr>
      <w:r>
        <w:t>l</w:t>
      </w:r>
      <w:r w:rsidR="00227FE2">
        <w:t xml:space="preserve">ack of </w:t>
      </w:r>
      <w:r w:rsidR="002327A8" w:rsidRPr="00AF6337">
        <w:t xml:space="preserve">resources within </w:t>
      </w:r>
      <w:r w:rsidR="009A52BC" w:rsidRPr="00AF6337">
        <w:t>d</w:t>
      </w:r>
      <w:r w:rsidR="00264EE5" w:rsidRPr="00AF6337">
        <w:t>ivisions to develop and maintain visualisation tools</w:t>
      </w:r>
      <w:r w:rsidR="006C5B1B" w:rsidRPr="00AF6337">
        <w:t xml:space="preserve">, </w:t>
      </w:r>
      <w:r w:rsidR="00227FE2" w:rsidRPr="00AF6337">
        <w:t xml:space="preserve">including time for staff </w:t>
      </w:r>
      <w:r w:rsidR="00E773CC" w:rsidRPr="00AF6337">
        <w:t>to learn how</w:t>
      </w:r>
      <w:r w:rsidR="00227FE2" w:rsidRPr="00AF6337">
        <w:t xml:space="preserve"> to use them</w:t>
      </w:r>
    </w:p>
    <w:p w14:paraId="621BFEEA" w14:textId="45855C2C" w:rsidR="00264EE5" w:rsidRPr="00AF6337" w:rsidRDefault="00B558FC" w:rsidP="00AF6337">
      <w:pPr>
        <w:pStyle w:val="Dash"/>
      </w:pPr>
      <w:r w:rsidRPr="00AF6337">
        <w:t>r</w:t>
      </w:r>
      <w:r w:rsidR="005C6A33" w:rsidRPr="00AF6337">
        <w:t>eliance on a key person with skills and experience in using a particular tool</w:t>
      </w:r>
      <w:r w:rsidR="001E7057" w:rsidRPr="00AF6337">
        <w:t xml:space="preserve"> or reporting product</w:t>
      </w:r>
      <w:r w:rsidR="006C5B1B" w:rsidRPr="00AF6337">
        <w:t>.</w:t>
      </w:r>
      <w:r w:rsidR="004C4111" w:rsidRPr="00AF6337">
        <w:t xml:space="preserve"> </w:t>
      </w:r>
      <w:r w:rsidR="006C5B1B" w:rsidRPr="00AF6337">
        <w:t>I</w:t>
      </w:r>
      <w:r w:rsidR="004C4111" w:rsidRPr="00AF6337">
        <w:t>n some cases,</w:t>
      </w:r>
      <w:r w:rsidR="006C5B1B" w:rsidRPr="00AF6337">
        <w:t xml:space="preserve"> this extends</w:t>
      </w:r>
      <w:r w:rsidR="004C4111" w:rsidRPr="00AF6337">
        <w:t xml:space="preserve"> to maintain</w:t>
      </w:r>
      <w:r w:rsidR="006C5B1B" w:rsidRPr="00AF6337">
        <w:t>ing</w:t>
      </w:r>
      <w:r w:rsidR="004C4111" w:rsidRPr="00AF6337">
        <w:t xml:space="preserve"> legacy software with a shrinking user base</w:t>
      </w:r>
    </w:p>
    <w:p w14:paraId="322AB26D" w14:textId="282DCCAB" w:rsidR="00D06127" w:rsidRPr="00AF6337" w:rsidRDefault="00B558FC" w:rsidP="00AF6337">
      <w:pPr>
        <w:pStyle w:val="Dash"/>
      </w:pPr>
      <w:r w:rsidRPr="00AF6337">
        <w:t>c</w:t>
      </w:r>
      <w:r w:rsidR="52D0D485" w:rsidRPr="00AF6337">
        <w:t>hallenges in using particular tools in a consistent way. For example,</w:t>
      </w:r>
      <w:r w:rsidR="75D9FE11" w:rsidRPr="00AF6337">
        <w:t xml:space="preserve"> a number of staff have </w:t>
      </w:r>
      <w:r w:rsidR="2663F9CE" w:rsidRPr="00AF6337">
        <w:t xml:space="preserve">reported challenges </w:t>
      </w:r>
      <w:r w:rsidR="00EB2B0D" w:rsidRPr="00AF6337">
        <w:t>in using some R packages within Treasury systems, limiting their ability to run and share code with internal and external colleagues</w:t>
      </w:r>
      <w:r w:rsidR="52D0D485" w:rsidRPr="00AF6337">
        <w:t xml:space="preserve"> </w:t>
      </w:r>
    </w:p>
    <w:p w14:paraId="392DF8C3" w14:textId="0636E4D7" w:rsidR="1A908318" w:rsidRDefault="001C3F6F" w:rsidP="00AF6337">
      <w:pPr>
        <w:pStyle w:val="Dash"/>
      </w:pPr>
      <w:r w:rsidRPr="00AF6337">
        <w:t xml:space="preserve">duplication </w:t>
      </w:r>
      <w:r w:rsidR="623EDA3E" w:rsidRPr="00AF6337">
        <w:t>of effort, including</w:t>
      </w:r>
      <w:r w:rsidR="768523A5" w:rsidRPr="00AF6337">
        <w:t xml:space="preserve"> the need for staff to learn how to maintain </w:t>
      </w:r>
      <w:r w:rsidR="3CD93763" w:rsidRPr="00AF6337">
        <w:t>a product when a key person leaves their</w:t>
      </w:r>
      <w:r w:rsidR="3CD93763">
        <w:t xml:space="preserve"> </w:t>
      </w:r>
      <w:r>
        <w:t>division</w:t>
      </w:r>
      <w:r w:rsidR="3CD93763">
        <w:t>.</w:t>
      </w:r>
      <w:r w:rsidR="354372B5">
        <w:t xml:space="preserve"> In </w:t>
      </w:r>
      <w:r w:rsidR="5C16DA98">
        <w:t>a number of cases, staff have</w:t>
      </w:r>
      <w:r w:rsidR="337D2919">
        <w:t xml:space="preserve"> also</w:t>
      </w:r>
      <w:r w:rsidR="5C16DA98">
        <w:t xml:space="preserve"> reported knowing that a better way to undertake their analytical work exists, but not knowing where to start</w:t>
      </w:r>
      <w:r w:rsidR="001065C2">
        <w:t xml:space="preserve">. </w:t>
      </w:r>
      <w:r w:rsidR="3CD93763">
        <w:t xml:space="preserve">  </w:t>
      </w:r>
      <w:r w:rsidR="768523A5">
        <w:t xml:space="preserve"> </w:t>
      </w:r>
    </w:p>
    <w:p w14:paraId="0E6950AD" w14:textId="77777777" w:rsidR="00AF6337" w:rsidRDefault="00AF6337">
      <w:pPr>
        <w:spacing w:before="0" w:after="160" w:line="259" w:lineRule="auto"/>
        <w:rPr>
          <w:rFonts w:ascii="Calibri" w:hAnsi="Calibri" w:cs="Arial"/>
          <w:b/>
          <w:color w:val="4D7861" w:themeColor="accent2"/>
          <w:kern w:val="32"/>
          <w:sz w:val="28"/>
          <w:szCs w:val="26"/>
        </w:rPr>
      </w:pPr>
      <w:bookmarkStart w:id="38" w:name="_Toc141110038"/>
      <w:bookmarkStart w:id="39" w:name="_Toc146036547"/>
      <w:r>
        <w:br w:type="page"/>
      </w:r>
    </w:p>
    <w:p w14:paraId="5182CF19" w14:textId="75385D89" w:rsidR="00975ECF" w:rsidRDefault="00975ECF" w:rsidP="00AF6337">
      <w:pPr>
        <w:pStyle w:val="Heading3"/>
      </w:pPr>
      <w:r>
        <w:t xml:space="preserve">What will we </w:t>
      </w:r>
      <w:r w:rsidRPr="00AF6337">
        <w:t>do</w:t>
      </w:r>
      <w:r>
        <w:t xml:space="preserve"> about it?</w:t>
      </w:r>
      <w:bookmarkEnd w:id="38"/>
      <w:bookmarkEnd w:id="39"/>
    </w:p>
    <w:p w14:paraId="09055211" w14:textId="3290F578" w:rsidR="009B1848" w:rsidRDefault="009B1848" w:rsidP="00AF6337">
      <w:r>
        <w:rPr>
          <w:b/>
          <w:bCs/>
        </w:rPr>
        <w:t>Action 3.1</w:t>
      </w:r>
      <w:r w:rsidR="00AF6337">
        <w:rPr>
          <w:b/>
          <w:bCs/>
        </w:rPr>
        <w:t xml:space="preserve"> –  </w:t>
      </w:r>
      <w:r w:rsidR="006C4237">
        <w:t xml:space="preserve">Undertake a stocktake of existing </w:t>
      </w:r>
      <w:r w:rsidR="00722961">
        <w:t>analytical</w:t>
      </w:r>
      <w:r w:rsidR="006C4237">
        <w:t xml:space="preserve"> and visualisation </w:t>
      </w:r>
      <w:r w:rsidR="00C17AFC">
        <w:t>products across Treasury</w:t>
      </w:r>
      <w:r w:rsidR="003671FF">
        <w:t xml:space="preserve"> </w:t>
      </w:r>
      <w:r w:rsidR="00670FEB">
        <w:t>and</w:t>
      </w:r>
      <w:r w:rsidR="003671FF">
        <w:t xml:space="preserve"> identif</w:t>
      </w:r>
      <w:r w:rsidR="00670FEB">
        <w:t>y</w:t>
      </w:r>
      <w:r w:rsidR="003671FF">
        <w:t xml:space="preserve"> opportunities </w:t>
      </w:r>
      <w:r w:rsidR="00F3389B">
        <w:t>for efficiencies</w:t>
      </w:r>
      <w:r w:rsidR="001F3166">
        <w:t xml:space="preserve"> in deployment, use and interoperability</w:t>
      </w:r>
      <w:r w:rsidR="00146645">
        <w:t xml:space="preserve">. </w:t>
      </w:r>
    </w:p>
    <w:p w14:paraId="49B47ACA" w14:textId="3CB437EF" w:rsidR="00B14D5D" w:rsidRDefault="00B14D5D" w:rsidP="00AF6337">
      <w:r w:rsidRPr="00F5636F">
        <w:rPr>
          <w:b/>
          <w:bCs/>
        </w:rPr>
        <w:t>Action 3.2</w:t>
      </w:r>
      <w:r w:rsidR="00AF6337">
        <w:rPr>
          <w:b/>
          <w:bCs/>
        </w:rPr>
        <w:t xml:space="preserve"> –  </w:t>
      </w:r>
      <w:r w:rsidR="00035F52">
        <w:t xml:space="preserve">Develop operating principles </w:t>
      </w:r>
      <w:r w:rsidR="009309E3">
        <w:t xml:space="preserve">to ensure central support exists </w:t>
      </w:r>
      <w:r w:rsidR="00035F52">
        <w:t xml:space="preserve">for </w:t>
      </w:r>
      <w:r w:rsidR="00153BC4">
        <w:t xml:space="preserve">developing, editing and sharing code across the </w:t>
      </w:r>
      <w:r w:rsidR="007842ED">
        <w:t>d</w:t>
      </w:r>
      <w:r w:rsidR="00153BC4">
        <w:t>epartment</w:t>
      </w:r>
      <w:r w:rsidR="009D35AB">
        <w:t>,</w:t>
      </w:r>
      <w:r w:rsidR="001F605E">
        <w:t xml:space="preserve"> with a view to developing</w:t>
      </w:r>
      <w:r w:rsidR="00ED5032">
        <w:t xml:space="preserve"> a</w:t>
      </w:r>
      <w:r w:rsidR="00E2390D">
        <w:t xml:space="preserve"> central </w:t>
      </w:r>
      <w:r w:rsidR="009C40D8">
        <w:t>code</w:t>
      </w:r>
      <w:r w:rsidR="00E2390D" w:rsidRPr="001F605E">
        <w:t xml:space="preserve"> repository</w:t>
      </w:r>
      <w:r w:rsidR="001F605E" w:rsidRPr="001F605E">
        <w:t xml:space="preserve"> providing versioning and controls</w:t>
      </w:r>
      <w:r w:rsidR="009D35AB">
        <w:t xml:space="preserve"> (as set out in the </w:t>
      </w:r>
      <w:r w:rsidR="007842ED">
        <w:t>d</w:t>
      </w:r>
      <w:r w:rsidR="009D35AB">
        <w:t>epartment</w:t>
      </w:r>
      <w:r w:rsidR="001065C2">
        <w:t>’</w:t>
      </w:r>
      <w:r w:rsidR="009D35AB">
        <w:t xml:space="preserve">s Data </w:t>
      </w:r>
      <w:r w:rsidR="00722961">
        <w:t>Systems</w:t>
      </w:r>
      <w:r w:rsidR="009D35AB">
        <w:t xml:space="preserve"> Roadmap)</w:t>
      </w:r>
      <w:r w:rsidR="001F605E">
        <w:t>.</w:t>
      </w:r>
    </w:p>
    <w:p w14:paraId="426EC840" w14:textId="67271CFB" w:rsidR="00795EF6" w:rsidRPr="00D07115" w:rsidRDefault="00795EF6" w:rsidP="00AF6337">
      <w:r>
        <w:rPr>
          <w:b/>
          <w:bCs/>
        </w:rPr>
        <w:t xml:space="preserve">Beyond 2025: </w:t>
      </w:r>
      <w:r w:rsidR="00A344B0">
        <w:t>B</w:t>
      </w:r>
      <w:r w:rsidR="009A3A3C">
        <w:t xml:space="preserve">uild on stocktake of products to </w:t>
      </w:r>
      <w:r w:rsidR="00756879">
        <w:t xml:space="preserve">move towards </w:t>
      </w:r>
      <w:r w:rsidR="009A3A3C">
        <w:t xml:space="preserve">best practice in </w:t>
      </w:r>
      <w:r w:rsidR="00756879">
        <w:t xml:space="preserve">all </w:t>
      </w:r>
      <w:r w:rsidR="009A3A3C">
        <w:t>analytics and visuali</w:t>
      </w:r>
      <w:r w:rsidR="00241E63">
        <w:t>s</w:t>
      </w:r>
      <w:r w:rsidR="009A3A3C">
        <w:t>ation</w:t>
      </w:r>
      <w:r w:rsidR="00756879">
        <w:t xml:space="preserve"> work across Treasury</w:t>
      </w:r>
      <w:r w:rsidR="00B94786">
        <w:t xml:space="preserve">; </w:t>
      </w:r>
      <w:r w:rsidR="00956B23">
        <w:t xml:space="preserve">develop </w:t>
      </w:r>
      <w:r w:rsidR="00421BD9">
        <w:t xml:space="preserve">a </w:t>
      </w:r>
      <w:r w:rsidR="00956B23">
        <w:t>plan to</w:t>
      </w:r>
      <w:r w:rsidR="00B94786">
        <w:t xml:space="preserve"> implement central code repository.</w:t>
      </w:r>
    </w:p>
    <w:p w14:paraId="6559D1DF" w14:textId="69DC86B0" w:rsidR="00F32F93" w:rsidRDefault="00F32F93" w:rsidP="007D1A66">
      <w:pPr>
        <w:pStyle w:val="Heading1"/>
        <w:numPr>
          <w:ilvl w:val="0"/>
          <w:numId w:val="29"/>
        </w:numPr>
        <w:spacing w:before="120"/>
        <w:ind w:hanging="720"/>
      </w:pPr>
      <w:bookmarkStart w:id="40" w:name="_Toc146036548"/>
      <w:r>
        <w:t xml:space="preserve">Data </w:t>
      </w:r>
      <w:r w:rsidR="00EA1DC7">
        <w:t xml:space="preserve">access and </w:t>
      </w:r>
      <w:r>
        <w:t>acquisition</w:t>
      </w:r>
      <w:bookmarkEnd w:id="40"/>
    </w:p>
    <w:p w14:paraId="41D53ED0" w14:textId="598DBBE0" w:rsidR="00F32F93" w:rsidRPr="000B0BAD" w:rsidRDefault="00155741" w:rsidP="00AF6337">
      <w:pPr>
        <w:pStyle w:val="Heading2"/>
      </w:pPr>
      <w:r w:rsidRPr="000B0BAD">
        <w:t xml:space="preserve">The right data to </w:t>
      </w:r>
      <w:r w:rsidRPr="00AF6337">
        <w:t>meet</w:t>
      </w:r>
      <w:r w:rsidRPr="000B0BAD">
        <w:t xml:space="preserve"> our needs</w:t>
      </w:r>
    </w:p>
    <w:p w14:paraId="2CD7937F" w14:textId="77777777" w:rsidR="00F32F93" w:rsidRDefault="00F32F93" w:rsidP="00AF6337">
      <w:pPr>
        <w:pStyle w:val="Heading3"/>
      </w:pPr>
      <w:bookmarkStart w:id="41" w:name="_Toc141110040"/>
      <w:bookmarkStart w:id="42" w:name="_Toc146036549"/>
      <w:r>
        <w:t xml:space="preserve">Why is this </w:t>
      </w:r>
      <w:r w:rsidRPr="00AF6337">
        <w:t>important</w:t>
      </w:r>
      <w:r>
        <w:t>?</w:t>
      </w:r>
      <w:bookmarkEnd w:id="41"/>
      <w:bookmarkEnd w:id="42"/>
    </w:p>
    <w:p w14:paraId="4BAE1186" w14:textId="107887FB" w:rsidR="002F7FFE" w:rsidRPr="00AF6337" w:rsidRDefault="002F7FFE" w:rsidP="00AF6337">
      <w:pPr>
        <w:pStyle w:val="Bullet"/>
      </w:pPr>
      <w:r w:rsidRPr="002F7FFE">
        <w:rPr>
          <w:rFonts w:cs="Calibri"/>
          <w:color w:val="000000"/>
          <w:szCs w:val="22"/>
          <w:shd w:val="clear" w:color="auto" w:fill="FFFFFF"/>
        </w:rPr>
        <w:t>Acquiring the right data for the department</w:t>
      </w:r>
      <w:r w:rsidR="001065C2">
        <w:rPr>
          <w:rFonts w:cs="Calibri"/>
          <w:color w:val="000000"/>
          <w:szCs w:val="22"/>
          <w:shd w:val="clear" w:color="auto" w:fill="FFFFFF"/>
        </w:rPr>
        <w:t>’</w:t>
      </w:r>
      <w:r w:rsidRPr="002F7FFE">
        <w:rPr>
          <w:rFonts w:cs="Calibri"/>
          <w:color w:val="000000"/>
          <w:szCs w:val="22"/>
          <w:shd w:val="clear" w:color="auto" w:fill="FFFFFF"/>
        </w:rPr>
        <w:t xml:space="preserve">s needs has become an increasingly complex challenge as both </w:t>
      </w:r>
      <w:r w:rsidRPr="00AF6337">
        <w:t xml:space="preserve">the volume and sensitivity of data increases. </w:t>
      </w:r>
      <w:r w:rsidR="00E02210" w:rsidRPr="00AF6337">
        <w:t xml:space="preserve">The amount of data available to Treasury continues to </w:t>
      </w:r>
      <w:r w:rsidR="00142627" w:rsidRPr="00AF6337">
        <w:t>increase</w:t>
      </w:r>
      <w:r w:rsidR="00E02210" w:rsidRPr="00AF6337">
        <w:t>, providing a growing volume of tools to answer emerging policy challenges with reliable data</w:t>
      </w:r>
      <w:r w:rsidR="001065C2" w:rsidRPr="00AF6337">
        <w:noBreakHyphen/>
      </w:r>
      <w:r w:rsidR="00E02210" w:rsidRPr="00AF6337">
        <w:t xml:space="preserve">driven advice. </w:t>
      </w:r>
    </w:p>
    <w:p w14:paraId="3789B7F0" w14:textId="29D77C63" w:rsidR="00F32F93" w:rsidRDefault="007E4EC2" w:rsidP="00AF6337">
      <w:pPr>
        <w:pStyle w:val="Bullet"/>
      </w:pPr>
      <w:r w:rsidRPr="00AF6337">
        <w:t>This environment brings with it</w:t>
      </w:r>
      <w:r w:rsidR="00E02210" w:rsidRPr="00AF6337">
        <w:t xml:space="preserve"> a new set of challenges for</w:t>
      </w:r>
      <w:r w:rsidR="007458F1" w:rsidRPr="00AF6337">
        <w:t xml:space="preserve"> our</w:t>
      </w:r>
      <w:r w:rsidR="00E02210" w:rsidRPr="00AF6337">
        <w:t xml:space="preserve"> analysts</w:t>
      </w:r>
      <w:r w:rsidR="006254D4" w:rsidRPr="00AF6337">
        <w:t>—with greater volume comes</w:t>
      </w:r>
      <w:r w:rsidR="00B70B21" w:rsidRPr="00AF6337">
        <w:t xml:space="preserve"> more</w:t>
      </w:r>
      <w:r w:rsidR="006254D4" w:rsidRPr="00AF6337">
        <w:t xml:space="preserve"> complexity</w:t>
      </w:r>
      <w:r w:rsidR="00B70B21" w:rsidRPr="00AF6337">
        <w:t>, and it can take much more time and resources just to work out what data already exists on a particular topic.</w:t>
      </w:r>
      <w:r w:rsidR="007458F1" w:rsidRPr="00AF6337">
        <w:t xml:space="preserve"> A</w:t>
      </w:r>
      <w:r w:rsidR="00E02210" w:rsidRPr="00AF6337">
        <w:t>ssessing data quality</w:t>
      </w:r>
      <w:r w:rsidR="007458F1" w:rsidRPr="00AF6337">
        <w:t xml:space="preserve"> </w:t>
      </w:r>
      <w:r w:rsidR="00B70B21" w:rsidRPr="00AF6337">
        <w:t>also increases in complexity</w:t>
      </w:r>
      <w:r w:rsidR="00E02210" w:rsidRPr="00AF6337">
        <w:t>—including the relative advanta</w:t>
      </w:r>
      <w:r w:rsidR="00E02210" w:rsidRPr="006254D4">
        <w:rPr>
          <w:rFonts w:cs="Calibri"/>
          <w:color w:val="000000"/>
          <w:szCs w:val="22"/>
          <w:shd w:val="clear" w:color="auto" w:fill="FFFFFF"/>
        </w:rPr>
        <w:t xml:space="preserve">ges or limitations of various sources—as well as understanding our obligations in how we </w:t>
      </w:r>
      <w:r w:rsidR="00B70B21">
        <w:rPr>
          <w:rFonts w:cs="Calibri"/>
          <w:color w:val="000000"/>
          <w:szCs w:val="22"/>
          <w:shd w:val="clear" w:color="auto" w:fill="FFFFFF"/>
        </w:rPr>
        <w:t>access and analyse</w:t>
      </w:r>
      <w:r w:rsidR="00E02210" w:rsidRPr="006254D4">
        <w:rPr>
          <w:rFonts w:cs="Calibri"/>
          <w:color w:val="000000"/>
          <w:szCs w:val="22"/>
          <w:shd w:val="clear" w:color="auto" w:fill="FFFFFF"/>
        </w:rPr>
        <w:t xml:space="preserve"> specific data assets</w:t>
      </w:r>
      <w:r w:rsidR="001065C2">
        <w:rPr>
          <w:rFonts w:cs="Calibri"/>
          <w:color w:val="000000"/>
          <w:szCs w:val="22"/>
          <w:shd w:val="clear" w:color="auto" w:fill="FFFFFF"/>
        </w:rPr>
        <w:t xml:space="preserve">. </w:t>
      </w:r>
    </w:p>
    <w:p w14:paraId="39624283" w14:textId="77777777" w:rsidR="00F32F93" w:rsidRDefault="00F32F93" w:rsidP="00AF6337">
      <w:pPr>
        <w:pStyle w:val="Heading3"/>
      </w:pPr>
      <w:bookmarkStart w:id="43" w:name="_Toc141110041"/>
      <w:bookmarkStart w:id="44" w:name="_Toc146036550"/>
      <w:r>
        <w:t>What does it currently look like?</w:t>
      </w:r>
      <w:bookmarkEnd w:id="43"/>
      <w:bookmarkEnd w:id="44"/>
    </w:p>
    <w:p w14:paraId="2622FEA4" w14:textId="03138BFC" w:rsidR="00F0034A" w:rsidRPr="00AF6337" w:rsidRDefault="00F97A22" w:rsidP="00AF6337">
      <w:pPr>
        <w:pStyle w:val="Bullet"/>
      </w:pPr>
      <w:r w:rsidRPr="005D1B4C">
        <w:t>Treasury currently acquires a substantial volume of data on myriad topics across our policy remit.</w:t>
      </w:r>
      <w:r w:rsidR="00DC4C97" w:rsidRPr="005D1B4C">
        <w:t xml:space="preserve"> As per our general data governance practices, we are meeting ou</w:t>
      </w:r>
      <w:r w:rsidR="009D1DDE" w:rsidRPr="005D1B4C">
        <w:t>r</w:t>
      </w:r>
      <w:r w:rsidR="00DC4C97" w:rsidRPr="005D1B4C">
        <w:t xml:space="preserve"> core obligations</w:t>
      </w:r>
      <w:r w:rsidRPr="005D1B4C">
        <w:t xml:space="preserve"> </w:t>
      </w:r>
      <w:r w:rsidR="00DC4C97" w:rsidRPr="005D1B4C">
        <w:t xml:space="preserve">in relation to </w:t>
      </w:r>
      <w:r w:rsidR="009D1DDE" w:rsidRPr="005D1B4C">
        <w:t xml:space="preserve">acquiring </w:t>
      </w:r>
      <w:r w:rsidR="009D1DDE" w:rsidRPr="00AF6337">
        <w:t xml:space="preserve">data in a </w:t>
      </w:r>
      <w:r w:rsidR="0017287F" w:rsidRPr="00AF6337">
        <w:t>s</w:t>
      </w:r>
      <w:r w:rsidR="009D1DDE" w:rsidRPr="00AF6337">
        <w:t>afe and secure manner. Sensitive data</w:t>
      </w:r>
      <w:r w:rsidR="00836248" w:rsidRPr="00AF6337">
        <w:t xml:space="preserve"> assets, including t</w:t>
      </w:r>
      <w:r w:rsidR="00880912" w:rsidRPr="00AF6337">
        <w:t>hose protected by legislation, are</w:t>
      </w:r>
      <w:r w:rsidR="00C97030" w:rsidRPr="00AF6337">
        <w:t xml:space="preserve"> accessed and shared appropriately.</w:t>
      </w:r>
      <w:r w:rsidR="00E674C1" w:rsidRPr="00AF6337">
        <w:t xml:space="preserve"> </w:t>
      </w:r>
      <w:r w:rsidR="00A34C67" w:rsidRPr="00AF6337">
        <w:t xml:space="preserve">Our most sensitive </w:t>
      </w:r>
      <w:r w:rsidR="00E674C1" w:rsidRPr="00AF6337">
        <w:t>data assets</w:t>
      </w:r>
      <w:r w:rsidR="00A34C67" w:rsidRPr="00AF6337">
        <w:t xml:space="preserve"> have</w:t>
      </w:r>
      <w:r w:rsidR="00E674C1" w:rsidRPr="00AF6337">
        <w:t xml:space="preserve"> data sharing agreements in place </w:t>
      </w:r>
      <w:r w:rsidR="00A34C67" w:rsidRPr="00AF6337">
        <w:t>which have been</w:t>
      </w:r>
      <w:r w:rsidR="00E674C1" w:rsidRPr="00AF6337">
        <w:t xml:space="preserve"> approved by appropriately senior staff</w:t>
      </w:r>
      <w:r w:rsidR="001065C2" w:rsidRPr="00AF6337">
        <w:t xml:space="preserve">. </w:t>
      </w:r>
    </w:p>
    <w:p w14:paraId="53420198" w14:textId="108D71B7" w:rsidR="00E674C1" w:rsidRPr="00AF6337" w:rsidRDefault="001374EF" w:rsidP="00AF6337">
      <w:pPr>
        <w:pStyle w:val="Bullet"/>
      </w:pPr>
      <w:r w:rsidRPr="00AF6337">
        <w:t xml:space="preserve">However, </w:t>
      </w:r>
      <w:r w:rsidR="00A34C67" w:rsidRPr="00AF6337">
        <w:t xml:space="preserve">the majority of </w:t>
      </w:r>
      <w:r w:rsidRPr="00AF6337">
        <w:t xml:space="preserve">practices in </w:t>
      </w:r>
      <w:r w:rsidR="00A34C67" w:rsidRPr="00AF6337">
        <w:t>access</w:t>
      </w:r>
      <w:r w:rsidRPr="00AF6337">
        <w:t>ing</w:t>
      </w:r>
      <w:r w:rsidR="00A34C67" w:rsidRPr="00AF6337">
        <w:t xml:space="preserve"> and acqui</w:t>
      </w:r>
      <w:r w:rsidRPr="00AF6337">
        <w:t>ring data</w:t>
      </w:r>
      <w:r w:rsidR="00FF781F" w:rsidRPr="00AF6337">
        <w:t xml:space="preserve"> </w:t>
      </w:r>
      <w:r w:rsidR="00E674C1" w:rsidRPr="00AF6337">
        <w:t>are largely</w:t>
      </w:r>
      <w:r w:rsidR="00DF0D7C" w:rsidRPr="00AF6337">
        <w:t xml:space="preserve"> carried out </w:t>
      </w:r>
      <w:r w:rsidR="00256BF5" w:rsidRPr="00AF6337">
        <w:t xml:space="preserve">in an informal manner, without reference to any </w:t>
      </w:r>
      <w:r w:rsidR="00FA28A3" w:rsidRPr="00AF6337">
        <w:t>written</w:t>
      </w:r>
      <w:r w:rsidR="00256BF5" w:rsidRPr="00AF6337">
        <w:t xml:space="preserve"> policy</w:t>
      </w:r>
      <w:r w:rsidR="00A34C67" w:rsidRPr="00AF6337">
        <w:t>.</w:t>
      </w:r>
      <w:r w:rsidR="00957B70" w:rsidRPr="00AF6337">
        <w:t xml:space="preserve"> Most areas rely on historical corporate roles</w:t>
      </w:r>
      <w:r w:rsidR="00256BF5" w:rsidRPr="00AF6337">
        <w:t xml:space="preserve">, with Directors of units </w:t>
      </w:r>
      <w:r w:rsidR="00FA28A3" w:rsidRPr="00AF6337">
        <w:t xml:space="preserve">generally </w:t>
      </w:r>
      <w:r w:rsidR="00256BF5" w:rsidRPr="00AF6337">
        <w:t xml:space="preserve">responsible for the </w:t>
      </w:r>
      <w:r w:rsidR="005B6BF0" w:rsidRPr="00AF6337">
        <w:t>day</w:t>
      </w:r>
      <w:r w:rsidR="001065C2" w:rsidRPr="00AF6337">
        <w:noBreakHyphen/>
      </w:r>
      <w:r w:rsidR="005B6BF0" w:rsidRPr="00AF6337">
        <w:t>to</w:t>
      </w:r>
      <w:r w:rsidR="001065C2" w:rsidRPr="00AF6337">
        <w:noBreakHyphen/>
      </w:r>
      <w:r w:rsidR="005B6BF0" w:rsidRPr="00AF6337">
        <w:t>day</w:t>
      </w:r>
      <w:r w:rsidR="00256BF5" w:rsidRPr="00AF6337">
        <w:t xml:space="preserve"> protection of data assets, </w:t>
      </w:r>
      <w:r w:rsidR="00A04D55" w:rsidRPr="00AF6337">
        <w:t>including decisions on data s</w:t>
      </w:r>
      <w:r w:rsidR="00775BAE" w:rsidRPr="00AF6337">
        <w:t>h</w:t>
      </w:r>
      <w:r w:rsidR="00A04D55" w:rsidRPr="00AF6337">
        <w:t>aring.</w:t>
      </w:r>
      <w:r w:rsidR="00256BF5" w:rsidRPr="00AF6337">
        <w:t xml:space="preserve"> While these</w:t>
      </w:r>
      <w:r w:rsidR="00A04D55" w:rsidRPr="00AF6337">
        <w:t xml:space="preserve"> practices </w:t>
      </w:r>
      <w:r w:rsidR="00775BAE" w:rsidRPr="00AF6337">
        <w:t>have been effective to date</w:t>
      </w:r>
      <w:r w:rsidR="00A04D55" w:rsidRPr="00AF6337">
        <w:t>, there is an inherent</w:t>
      </w:r>
      <w:r w:rsidR="00775BAE" w:rsidRPr="00AF6337">
        <w:t xml:space="preserve"> and escalating</w:t>
      </w:r>
      <w:r w:rsidR="00A04D55" w:rsidRPr="00AF6337">
        <w:t xml:space="preserve"> risk</w:t>
      </w:r>
      <w:r w:rsidR="00405111" w:rsidRPr="00AF6337">
        <w:t xml:space="preserve"> of data misuse</w:t>
      </w:r>
      <w:r w:rsidR="002F1DCE" w:rsidRPr="00AF6337">
        <w:t xml:space="preserve"> (including the risk of a data breach</w:t>
      </w:r>
      <w:r w:rsidR="006A03CA" w:rsidRPr="00AF6337">
        <w:t xml:space="preserve">, such as </w:t>
      </w:r>
      <w:r w:rsidR="00A14F8B" w:rsidRPr="00AF6337">
        <w:t xml:space="preserve">inappropriate </w:t>
      </w:r>
      <w:r w:rsidR="006A03CA" w:rsidRPr="00AF6337">
        <w:t xml:space="preserve">use of </w:t>
      </w:r>
      <w:r w:rsidR="00A14F8B" w:rsidRPr="00AF6337">
        <w:t>sensitive</w:t>
      </w:r>
      <w:r w:rsidR="006A03CA" w:rsidRPr="00AF6337">
        <w:t xml:space="preserve"> information</w:t>
      </w:r>
      <w:r w:rsidR="00D761A0" w:rsidRPr="00AF6337">
        <w:t xml:space="preserve">) </w:t>
      </w:r>
      <w:r w:rsidR="005D1B4C" w:rsidRPr="00AF6337">
        <w:t>as the volume and complexity of our data holdings increases.</w:t>
      </w:r>
      <w:r w:rsidR="00256BF5" w:rsidRPr="00AF6337">
        <w:t xml:space="preserve"> </w:t>
      </w:r>
    </w:p>
    <w:p w14:paraId="1B6765FD" w14:textId="3C8DB748" w:rsidR="001E28DD" w:rsidRPr="006207C1" w:rsidRDefault="00FA28A3" w:rsidP="00AF6337">
      <w:pPr>
        <w:pStyle w:val="Bullet"/>
      </w:pPr>
      <w:r w:rsidRPr="00AF6337">
        <w:t>Consultation in development of th</w:t>
      </w:r>
      <w:r w:rsidR="00410F5D" w:rsidRPr="00AF6337">
        <w:t>is</w:t>
      </w:r>
      <w:r w:rsidRPr="00AF6337">
        <w:t xml:space="preserve"> strategy also revealed some potential efficiency gains. It is likely that multiple areas</w:t>
      </w:r>
      <w:r w:rsidRPr="006207C1">
        <w:t xml:space="preserve"> of</w:t>
      </w:r>
      <w:r w:rsidR="006207C1" w:rsidRPr="006207C1">
        <w:t xml:space="preserve"> Treasury are currently duplicating their efforts in accessing</w:t>
      </w:r>
      <w:r w:rsidR="006207C1">
        <w:t>, storing and analysing</w:t>
      </w:r>
      <w:r w:rsidR="006207C1" w:rsidRPr="006207C1">
        <w:t xml:space="preserve"> the same</w:t>
      </w:r>
      <w:r w:rsidR="006207C1">
        <w:t xml:space="preserve"> (or very similar)</w:t>
      </w:r>
      <w:r w:rsidR="006207C1" w:rsidRPr="006207C1">
        <w:t xml:space="preserve"> data sources.</w:t>
      </w:r>
      <w:r w:rsidRPr="006207C1">
        <w:t xml:space="preserve"> </w:t>
      </w:r>
      <w:r w:rsidR="006207C1" w:rsidRPr="006207C1">
        <w:t>Therefore, i</w:t>
      </w:r>
      <w:r w:rsidR="00836248" w:rsidRPr="006207C1">
        <w:t xml:space="preserve">n a similar vein to our general data governance practices, </w:t>
      </w:r>
      <w:r w:rsidR="00880912" w:rsidRPr="006207C1">
        <w:t>there is a</w:t>
      </w:r>
      <w:r w:rsidRPr="006207C1">
        <w:t>lso a</w:t>
      </w:r>
      <w:r w:rsidR="00880912" w:rsidRPr="006207C1">
        <w:t xml:space="preserve"> strong case for </w:t>
      </w:r>
      <w:r w:rsidR="0013723E">
        <w:t>greater</w:t>
      </w:r>
      <w:r w:rsidR="00880912" w:rsidRPr="006207C1">
        <w:t xml:space="preserve"> </w:t>
      </w:r>
      <w:r w:rsidR="0013723E" w:rsidRPr="006207C1">
        <w:t>centralis</w:t>
      </w:r>
      <w:r w:rsidR="0013723E">
        <w:t>at</w:t>
      </w:r>
      <w:r w:rsidR="0013723E" w:rsidRPr="006207C1">
        <w:t>i</w:t>
      </w:r>
      <w:r w:rsidR="0013723E">
        <w:t>on</w:t>
      </w:r>
      <w:r w:rsidR="0013723E" w:rsidRPr="006207C1">
        <w:t xml:space="preserve"> </w:t>
      </w:r>
      <w:r w:rsidR="00880912" w:rsidRPr="006207C1">
        <w:t>and</w:t>
      </w:r>
      <w:r w:rsidR="00836248" w:rsidRPr="006207C1">
        <w:t xml:space="preserve"> </w:t>
      </w:r>
      <w:r w:rsidR="0013723E" w:rsidRPr="006207C1">
        <w:t>consolidati</w:t>
      </w:r>
      <w:r w:rsidR="0013723E">
        <w:t>on of</w:t>
      </w:r>
      <w:r w:rsidR="0013723E" w:rsidRPr="006207C1">
        <w:t xml:space="preserve"> </w:t>
      </w:r>
      <w:r w:rsidR="00880912" w:rsidRPr="006207C1">
        <w:t>the way we access and acquire data.</w:t>
      </w:r>
    </w:p>
    <w:p w14:paraId="652416BB" w14:textId="77777777" w:rsidR="00AF6337" w:rsidRDefault="00AF6337">
      <w:pPr>
        <w:spacing w:before="0" w:after="160" w:line="259" w:lineRule="auto"/>
        <w:rPr>
          <w:rFonts w:ascii="Calibri" w:hAnsi="Calibri" w:cs="Arial"/>
          <w:b/>
          <w:color w:val="4D7861" w:themeColor="accent2"/>
          <w:kern w:val="32"/>
          <w:sz w:val="28"/>
          <w:szCs w:val="26"/>
        </w:rPr>
      </w:pPr>
      <w:bookmarkStart w:id="45" w:name="_Toc141110042"/>
      <w:bookmarkStart w:id="46" w:name="_Toc146036551"/>
      <w:r>
        <w:br w:type="page"/>
      </w:r>
    </w:p>
    <w:p w14:paraId="265B7C81" w14:textId="437E738F" w:rsidR="00F32F93" w:rsidRDefault="00F32F93" w:rsidP="00AF6337">
      <w:pPr>
        <w:pStyle w:val="Heading3"/>
      </w:pPr>
      <w:r>
        <w:t>What will we do about it?</w:t>
      </w:r>
      <w:bookmarkEnd w:id="45"/>
      <w:bookmarkEnd w:id="46"/>
    </w:p>
    <w:p w14:paraId="45A8327C" w14:textId="0F985693" w:rsidR="006207C1" w:rsidRPr="00AD2FC0" w:rsidRDefault="006207C1" w:rsidP="00AF6337">
      <w:r w:rsidRPr="00AD2FC0">
        <w:rPr>
          <w:b/>
          <w:bCs/>
        </w:rPr>
        <w:t xml:space="preserve">Action </w:t>
      </w:r>
      <w:r w:rsidR="00EA28AB" w:rsidRPr="00AD2FC0">
        <w:rPr>
          <w:b/>
          <w:bCs/>
        </w:rPr>
        <w:t>4</w:t>
      </w:r>
      <w:r w:rsidRPr="00AD2FC0">
        <w:rPr>
          <w:b/>
          <w:bCs/>
        </w:rPr>
        <w:t>.1</w:t>
      </w:r>
      <w:r w:rsidR="00AF6337">
        <w:rPr>
          <w:b/>
          <w:bCs/>
        </w:rPr>
        <w:t xml:space="preserve"> –  </w:t>
      </w:r>
      <w:r w:rsidR="00D12FC8" w:rsidRPr="00AD2FC0">
        <w:t>Undertake a stocktake of data assets acquired from outside</w:t>
      </w:r>
      <w:r w:rsidRPr="00AD2FC0">
        <w:t xml:space="preserve"> </w:t>
      </w:r>
      <w:r w:rsidR="006C030D" w:rsidRPr="00AD2FC0">
        <w:t xml:space="preserve">Treasury, including </w:t>
      </w:r>
      <w:r w:rsidR="00AD2FC0" w:rsidRPr="00AD2FC0">
        <w:t>information on</w:t>
      </w:r>
      <w:r w:rsidR="006760E2">
        <w:t xml:space="preserve"> which </w:t>
      </w:r>
      <w:r w:rsidR="009A52BC">
        <w:t>d</w:t>
      </w:r>
      <w:r w:rsidR="006760E2">
        <w:t>ivisions access them, and</w:t>
      </w:r>
      <w:r w:rsidR="00AD2FC0" w:rsidRPr="00AD2FC0">
        <w:t xml:space="preserve"> </w:t>
      </w:r>
      <w:r w:rsidR="00DA0868">
        <w:t xml:space="preserve">their </w:t>
      </w:r>
      <w:r w:rsidR="006C030D" w:rsidRPr="00AD2FC0">
        <w:t>cost</w:t>
      </w:r>
      <w:r w:rsidR="006760E2">
        <w:t xml:space="preserve"> (</w:t>
      </w:r>
      <w:r w:rsidR="006C030D" w:rsidRPr="00AD2FC0">
        <w:t>where applicable</w:t>
      </w:r>
      <w:r w:rsidR="006760E2">
        <w:t>)</w:t>
      </w:r>
      <w:r w:rsidR="00405111">
        <w:t>.</w:t>
      </w:r>
      <w:r w:rsidR="00AB5EA4">
        <w:t xml:space="preserve"> It wil</w:t>
      </w:r>
      <w:r w:rsidR="006D68C4">
        <w:t>l</w:t>
      </w:r>
      <w:r w:rsidR="00AB5EA4">
        <w:t xml:space="preserve"> also examine current major gaps in types of data required.</w:t>
      </w:r>
    </w:p>
    <w:p w14:paraId="73C76023" w14:textId="3520657D" w:rsidR="00B94786" w:rsidRDefault="006207C1" w:rsidP="00AF6337">
      <w:r w:rsidRPr="00F5636F" w:rsidDel="00D24D14">
        <w:rPr>
          <w:b/>
          <w:bCs/>
        </w:rPr>
        <w:t xml:space="preserve">Action </w:t>
      </w:r>
      <w:r w:rsidR="001A5555" w:rsidDel="00D24D14">
        <w:rPr>
          <w:b/>
          <w:bCs/>
        </w:rPr>
        <w:t>4</w:t>
      </w:r>
      <w:r w:rsidRPr="00F5636F" w:rsidDel="00D24D14">
        <w:rPr>
          <w:b/>
          <w:bCs/>
        </w:rPr>
        <w:t>.2</w:t>
      </w:r>
      <w:r w:rsidR="00AF6337">
        <w:rPr>
          <w:b/>
          <w:bCs/>
        </w:rPr>
        <w:t xml:space="preserve"> –  </w:t>
      </w:r>
      <w:r w:rsidR="003E151E">
        <w:t xml:space="preserve">Develop operating principles </w:t>
      </w:r>
      <w:r w:rsidR="00875BFE">
        <w:t>for the establishment of</w:t>
      </w:r>
      <w:r w:rsidR="009C40D8">
        <w:t xml:space="preserve"> a </w:t>
      </w:r>
      <w:r w:rsidR="002307FC">
        <w:t>c</w:t>
      </w:r>
      <w:r w:rsidR="001C34B7" w:rsidRPr="001C34B7">
        <w:t>entral data repository</w:t>
      </w:r>
      <w:r w:rsidR="00875BFE">
        <w:t xml:space="preserve">, </w:t>
      </w:r>
      <w:r w:rsidR="001C34B7" w:rsidRPr="001C34B7">
        <w:t>providing versioning and controls</w:t>
      </w:r>
      <w:r w:rsidR="007475AF">
        <w:t xml:space="preserve"> (as set out in the </w:t>
      </w:r>
      <w:r w:rsidR="00973EDD">
        <w:t>d</w:t>
      </w:r>
      <w:r w:rsidR="007475AF">
        <w:t>epartment</w:t>
      </w:r>
      <w:r w:rsidR="001065C2">
        <w:t>’</w:t>
      </w:r>
      <w:r w:rsidR="007475AF">
        <w:t xml:space="preserve">s Data </w:t>
      </w:r>
      <w:r w:rsidR="00722961">
        <w:t>Systems</w:t>
      </w:r>
      <w:r w:rsidR="007475AF">
        <w:t xml:space="preserve"> Roadmap).</w:t>
      </w:r>
    </w:p>
    <w:p w14:paraId="37AB9024" w14:textId="2A9F84BC" w:rsidR="00B94786" w:rsidRPr="00D07115" w:rsidRDefault="00B94786" w:rsidP="00AF6337">
      <w:r>
        <w:rPr>
          <w:b/>
          <w:bCs/>
        </w:rPr>
        <w:t xml:space="preserve">Beyond 2025: </w:t>
      </w:r>
      <w:r w:rsidR="00293A93">
        <w:t>Implement</w:t>
      </w:r>
      <w:r w:rsidR="00195049">
        <w:t xml:space="preserve"> </w:t>
      </w:r>
      <w:r w:rsidR="00421BD9">
        <w:t>efficiency/cost</w:t>
      </w:r>
      <w:r w:rsidR="001065C2">
        <w:noBreakHyphen/>
      </w:r>
      <w:r w:rsidR="00421BD9">
        <w:t>saving measures from stocktake;</w:t>
      </w:r>
      <w:r w:rsidR="00195049">
        <w:t xml:space="preserve"> </w:t>
      </w:r>
      <w:r w:rsidR="00956B23">
        <w:t>assess and</w:t>
      </w:r>
      <w:r w:rsidR="00421BD9">
        <w:t xml:space="preserve"> develop a plan to</w:t>
      </w:r>
      <w:r w:rsidR="00956B23">
        <w:t xml:space="preserve"> fill major gaps in data sources;</w:t>
      </w:r>
      <w:r w:rsidR="00421BD9">
        <w:t xml:space="preserve"> develop a plan to implement central data repository</w:t>
      </w:r>
      <w:r w:rsidR="001065C2">
        <w:t xml:space="preserve">. </w:t>
      </w:r>
    </w:p>
    <w:p w14:paraId="62AF68B6" w14:textId="430C325E" w:rsidR="00BD3D18" w:rsidRPr="00B612BB" w:rsidRDefault="00975ECF" w:rsidP="00AF6337">
      <w:pPr>
        <w:pStyle w:val="Heading1"/>
      </w:pPr>
      <w:bookmarkStart w:id="47" w:name="_Toc146036552"/>
      <w:r>
        <w:t>Roadmap to success</w:t>
      </w:r>
      <w:bookmarkEnd w:id="47"/>
    </w:p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4744"/>
        <w:gridCol w:w="1366"/>
        <w:gridCol w:w="2952"/>
      </w:tblGrid>
      <w:tr w:rsidR="00BD3D18" w14:paraId="5C148E39" w14:textId="77777777" w:rsidTr="00B612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7E50E900" w14:textId="1DE97C12" w:rsidR="00BD3D18" w:rsidRPr="00B612BB" w:rsidRDefault="005F59A1" w:rsidP="00B612BB">
            <w:pPr>
              <w:pStyle w:val="TableColumnHeadingLeft"/>
              <w:rPr>
                <w:b/>
              </w:rPr>
            </w:pPr>
            <w:r w:rsidRPr="00B612BB">
              <w:rPr>
                <w:b/>
              </w:rPr>
              <w:t>Action</w:t>
            </w:r>
          </w:p>
        </w:tc>
        <w:tc>
          <w:tcPr>
            <w:tcW w:w="1417" w:type="dxa"/>
          </w:tcPr>
          <w:p w14:paraId="0107B1DF" w14:textId="0FCD1B91" w:rsidR="00BD3D18" w:rsidRPr="00B612BB" w:rsidRDefault="00BD3D18" w:rsidP="00B612BB">
            <w:pPr>
              <w:pStyle w:val="TableColumnHeading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612BB">
              <w:rPr>
                <w:b/>
              </w:rPr>
              <w:t>Timeframe</w:t>
            </w:r>
            <w:r w:rsidR="00D403F1" w:rsidRPr="00B612BB">
              <w:rPr>
                <w:b/>
              </w:rPr>
              <w:t xml:space="preserve"> </w:t>
            </w:r>
          </w:p>
        </w:tc>
        <w:tc>
          <w:tcPr>
            <w:tcW w:w="3261" w:type="dxa"/>
          </w:tcPr>
          <w:p w14:paraId="1F3F57B5" w14:textId="32C07AEA" w:rsidR="00BD3D18" w:rsidRPr="00B612BB" w:rsidRDefault="00BD3D18" w:rsidP="00B612BB">
            <w:pPr>
              <w:pStyle w:val="TableColumnHeading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612BB">
              <w:rPr>
                <w:b/>
              </w:rPr>
              <w:t>Responsibility</w:t>
            </w:r>
          </w:p>
        </w:tc>
      </w:tr>
      <w:tr w:rsidR="00BD3D18" w14:paraId="71E8907F" w14:textId="77777777" w:rsidTr="00B61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BA11363" w14:textId="7B3017DE" w:rsidR="00BD3D18" w:rsidRPr="00B612BB" w:rsidRDefault="00BD3D18" w:rsidP="00B612BB">
            <w:pPr>
              <w:pStyle w:val="TableColumnHeadingLeft"/>
              <w:rPr>
                <w:b/>
              </w:rPr>
            </w:pPr>
            <w:r w:rsidRPr="00B612BB">
              <w:rPr>
                <w:b/>
              </w:rPr>
              <w:t>Data governance and leadership</w:t>
            </w:r>
          </w:p>
        </w:tc>
        <w:tc>
          <w:tcPr>
            <w:tcW w:w="1417" w:type="dxa"/>
          </w:tcPr>
          <w:p w14:paraId="0D7183B3" w14:textId="77777777" w:rsidR="00BD3D18" w:rsidRPr="00D403F1" w:rsidRDefault="00BD3D18" w:rsidP="007218DA">
            <w:pPr>
              <w:spacing w:before="0"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261" w:type="dxa"/>
          </w:tcPr>
          <w:p w14:paraId="56D62F7C" w14:textId="77777777" w:rsidR="00BD3D18" w:rsidRPr="00D403F1" w:rsidRDefault="00BD3D18" w:rsidP="007218DA">
            <w:pPr>
              <w:spacing w:before="0"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BD3D18" w14:paraId="1C133BDF" w14:textId="77777777" w:rsidTr="00B61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01FC39EC" w14:textId="7AB13E0C" w:rsidR="00BD3D18" w:rsidRPr="00B612BB" w:rsidRDefault="00D07DB0" w:rsidP="00B612BB">
            <w:pPr>
              <w:pStyle w:val="TableTextLeft"/>
              <w:rPr>
                <w:b w:val="0"/>
                <w:bCs w:val="0"/>
              </w:rPr>
            </w:pPr>
            <w:r w:rsidRPr="00B612BB">
              <w:rPr>
                <w:b w:val="0"/>
                <w:bCs w:val="0"/>
              </w:rPr>
              <w:t>1.1 Establish a data inventory—a central listing of Treasury</w:t>
            </w:r>
            <w:r w:rsidR="001065C2">
              <w:rPr>
                <w:b w:val="0"/>
                <w:bCs w:val="0"/>
              </w:rPr>
              <w:t>’</w:t>
            </w:r>
            <w:r w:rsidRPr="00B612BB">
              <w:rPr>
                <w:b w:val="0"/>
                <w:bCs w:val="0"/>
              </w:rPr>
              <w:t xml:space="preserve">s core data assets​. </w:t>
            </w:r>
          </w:p>
        </w:tc>
        <w:tc>
          <w:tcPr>
            <w:tcW w:w="1417" w:type="dxa"/>
          </w:tcPr>
          <w:p w14:paraId="4446C7DC" w14:textId="2593CB30" w:rsidR="00BD3D18" w:rsidRPr="00D403F1" w:rsidRDefault="00CD762A" w:rsidP="00B612BB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26F5">
              <w:t>Jan</w:t>
            </w:r>
            <w:r w:rsidR="003508CE">
              <w:t xml:space="preserve"> 2024</w:t>
            </w:r>
            <w:r>
              <w:t xml:space="preserve"> – Sept </w:t>
            </w:r>
            <w:r w:rsidRPr="005B26F5">
              <w:t>202</w:t>
            </w:r>
            <w:r w:rsidR="002A332D" w:rsidRPr="005B26F5">
              <w:t>5</w:t>
            </w:r>
          </w:p>
        </w:tc>
        <w:tc>
          <w:tcPr>
            <w:tcW w:w="3261" w:type="dxa"/>
          </w:tcPr>
          <w:p w14:paraId="6A6E1472" w14:textId="12A54E7A" w:rsidR="00BD3D18" w:rsidRPr="00D403F1" w:rsidRDefault="00CD762A" w:rsidP="00B612BB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26F5">
              <w:t>D</w:t>
            </w:r>
            <w:r w:rsidR="009C7A48">
              <w:t xml:space="preserve">ata </w:t>
            </w:r>
            <w:r w:rsidRPr="005B26F5">
              <w:t>S</w:t>
            </w:r>
            <w:r w:rsidR="009C7A48">
              <w:t xml:space="preserve">trategy and </w:t>
            </w:r>
            <w:r w:rsidRPr="005B26F5">
              <w:t>G</w:t>
            </w:r>
            <w:r w:rsidR="009C7A48">
              <w:t xml:space="preserve">overnance </w:t>
            </w:r>
            <w:r w:rsidRPr="005B26F5">
              <w:t>U</w:t>
            </w:r>
            <w:r w:rsidR="009C7A48">
              <w:t>nit (</w:t>
            </w:r>
            <w:r>
              <w:t>DSGU</w:t>
            </w:r>
            <w:r w:rsidR="009C7A48">
              <w:t>)</w:t>
            </w:r>
            <w:r>
              <w:t xml:space="preserve"> to lead</w:t>
            </w:r>
            <w:r w:rsidR="00842D95">
              <w:t xml:space="preserve">, </w:t>
            </w:r>
            <w:r>
              <w:t>with</w:t>
            </w:r>
            <w:r w:rsidR="00842D95">
              <w:t xml:space="preserve"> input from</w:t>
            </w:r>
            <w:r>
              <w:t xml:space="preserve"> data </w:t>
            </w:r>
            <w:r w:rsidR="009C7A48">
              <w:t>users</w:t>
            </w:r>
            <w:r w:rsidR="00842D95">
              <w:t xml:space="preserve"> across Treasury</w:t>
            </w:r>
          </w:p>
        </w:tc>
      </w:tr>
      <w:tr w:rsidR="00BD3D18" w14:paraId="60810D32" w14:textId="77777777" w:rsidTr="00B61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8ECA76A" w14:textId="1B139F07" w:rsidR="00BD3D18" w:rsidRPr="00B612BB" w:rsidRDefault="00BD3D18" w:rsidP="00B612BB">
            <w:pPr>
              <w:pStyle w:val="TableTextLeft"/>
              <w:rPr>
                <w:b w:val="0"/>
                <w:bCs w:val="0"/>
              </w:rPr>
            </w:pPr>
            <w:r w:rsidRPr="00B612BB">
              <w:rPr>
                <w:b w:val="0"/>
                <w:bCs w:val="0"/>
              </w:rPr>
              <w:t xml:space="preserve">1.2 </w:t>
            </w:r>
            <w:r w:rsidR="008B07E9" w:rsidRPr="00B612BB">
              <w:rPr>
                <w:b w:val="0"/>
                <w:bCs w:val="0"/>
              </w:rPr>
              <w:t xml:space="preserve">Establish </w:t>
            </w:r>
            <w:r w:rsidR="00FB41AA" w:rsidRPr="00B612BB">
              <w:rPr>
                <w:b w:val="0"/>
                <w:bCs w:val="0"/>
              </w:rPr>
              <w:t>central</w:t>
            </w:r>
            <w:r w:rsidR="008B07E9" w:rsidRPr="00B612BB">
              <w:rPr>
                <w:b w:val="0"/>
                <w:bCs w:val="0"/>
              </w:rPr>
              <w:t xml:space="preserve"> data governance </w:t>
            </w:r>
            <w:r w:rsidR="00FB41AA" w:rsidRPr="00B612BB">
              <w:rPr>
                <w:b w:val="0"/>
                <w:bCs w:val="0"/>
              </w:rPr>
              <w:t>policies</w:t>
            </w:r>
            <w:r w:rsidR="008B07E9" w:rsidRPr="00B612BB">
              <w:rPr>
                <w:b w:val="0"/>
                <w:bCs w:val="0"/>
              </w:rPr>
              <w:t xml:space="preserve">, including responsibility for data use and data security, including sharing. </w:t>
            </w:r>
          </w:p>
        </w:tc>
        <w:tc>
          <w:tcPr>
            <w:tcW w:w="1417" w:type="dxa"/>
          </w:tcPr>
          <w:p w14:paraId="19DF5957" w14:textId="72D941A9" w:rsidR="00BD3D18" w:rsidRPr="00D403F1" w:rsidRDefault="00D751B6" w:rsidP="00B612BB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26F5">
              <w:t>J</w:t>
            </w:r>
            <w:r>
              <w:t xml:space="preserve">an </w:t>
            </w:r>
            <w:r w:rsidR="00CD762A">
              <w:t>– Nov 2024</w:t>
            </w:r>
          </w:p>
        </w:tc>
        <w:tc>
          <w:tcPr>
            <w:tcW w:w="3261" w:type="dxa"/>
          </w:tcPr>
          <w:p w14:paraId="28730B31" w14:textId="706A6218" w:rsidR="00BD3D18" w:rsidRPr="00D403F1" w:rsidRDefault="00842D95" w:rsidP="00B612BB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DSGU</w:t>
            </w:r>
            <w:r w:rsidR="009C7A48">
              <w:t xml:space="preserve"> to lead</w:t>
            </w:r>
          </w:p>
        </w:tc>
      </w:tr>
      <w:tr w:rsidR="00BD3D18" w14:paraId="4FFAA616" w14:textId="77777777" w:rsidTr="00B61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0334CE17" w14:textId="77777777" w:rsidR="00BD3D18" w:rsidRPr="00B612BB" w:rsidRDefault="00BD3D18" w:rsidP="00B612BB">
            <w:pPr>
              <w:pStyle w:val="TableColumnHeadingLeft"/>
              <w:rPr>
                <w:b/>
              </w:rPr>
            </w:pPr>
            <w:r w:rsidRPr="00B612BB">
              <w:rPr>
                <w:b/>
              </w:rPr>
              <w:t>Data capability</w:t>
            </w:r>
          </w:p>
        </w:tc>
        <w:tc>
          <w:tcPr>
            <w:tcW w:w="1417" w:type="dxa"/>
          </w:tcPr>
          <w:p w14:paraId="1BD2FF48" w14:textId="77777777" w:rsidR="00BD3D18" w:rsidRPr="00D403F1" w:rsidRDefault="00BD3D18" w:rsidP="007218DA">
            <w:pPr>
              <w:spacing w:before="0"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261" w:type="dxa"/>
          </w:tcPr>
          <w:p w14:paraId="0898261C" w14:textId="77777777" w:rsidR="00BD3D18" w:rsidRPr="00D403F1" w:rsidRDefault="00BD3D18" w:rsidP="007218DA">
            <w:pPr>
              <w:spacing w:before="0"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BD3D18" w14:paraId="72507D6E" w14:textId="77777777" w:rsidTr="00B61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5DC27062" w14:textId="7EAED093" w:rsidR="00BD3D18" w:rsidRPr="00B612BB" w:rsidRDefault="00A11AD7" w:rsidP="00B612BB">
            <w:pPr>
              <w:pStyle w:val="TableTextLeft"/>
              <w:rPr>
                <w:b w:val="0"/>
                <w:bCs w:val="0"/>
              </w:rPr>
            </w:pPr>
            <w:r w:rsidRPr="00B612BB">
              <w:rPr>
                <w:b w:val="0"/>
                <w:bCs w:val="0"/>
              </w:rPr>
              <w:t>2</w:t>
            </w:r>
            <w:r w:rsidR="00076385" w:rsidRPr="00B612BB">
              <w:rPr>
                <w:b w:val="0"/>
                <w:bCs w:val="0"/>
              </w:rPr>
              <w:t>.</w:t>
            </w:r>
            <w:r w:rsidRPr="00B612BB">
              <w:rPr>
                <w:b w:val="0"/>
                <w:bCs w:val="0"/>
              </w:rPr>
              <w:t>1</w:t>
            </w:r>
            <w:r w:rsidR="00076385" w:rsidRPr="00B612BB">
              <w:rPr>
                <w:b w:val="0"/>
                <w:bCs w:val="0"/>
              </w:rPr>
              <w:t xml:space="preserve"> </w:t>
            </w:r>
            <w:r w:rsidR="00877618" w:rsidRPr="00B612BB">
              <w:rPr>
                <w:b w:val="0"/>
                <w:bCs w:val="0"/>
              </w:rPr>
              <w:t>Establish mechanisms to share and promote best</w:t>
            </w:r>
            <w:r w:rsidR="009E451F" w:rsidRPr="00B612BB">
              <w:rPr>
                <w:b w:val="0"/>
                <w:bCs w:val="0"/>
              </w:rPr>
              <w:t xml:space="preserve"> </w:t>
            </w:r>
            <w:r w:rsidR="00877618" w:rsidRPr="00B612BB">
              <w:rPr>
                <w:b w:val="0"/>
                <w:bCs w:val="0"/>
              </w:rPr>
              <w:t>practice data use, analysis and visualisation, including leveraging communities of practice and establishing a Treasury data user guide.</w:t>
            </w:r>
          </w:p>
        </w:tc>
        <w:tc>
          <w:tcPr>
            <w:tcW w:w="1417" w:type="dxa"/>
          </w:tcPr>
          <w:p w14:paraId="075E4A01" w14:textId="2049DFDB" w:rsidR="00BD3D18" w:rsidRPr="00D403F1" w:rsidRDefault="007B2BBA" w:rsidP="00B612BB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26F5">
              <w:t>Jan</w:t>
            </w:r>
            <w:r w:rsidR="00157582" w:rsidRPr="005B26F5">
              <w:t xml:space="preserve"> 2024</w:t>
            </w:r>
            <w:r w:rsidRPr="005B26F5">
              <w:t xml:space="preserve"> – </w:t>
            </w:r>
            <w:r w:rsidR="00157582" w:rsidRPr="005B26F5">
              <w:t>Dec</w:t>
            </w:r>
            <w:r w:rsidRPr="005B26F5">
              <w:t xml:space="preserve"> 202</w:t>
            </w:r>
            <w:r w:rsidR="00157582" w:rsidRPr="005B26F5">
              <w:t>5</w:t>
            </w:r>
          </w:p>
        </w:tc>
        <w:tc>
          <w:tcPr>
            <w:tcW w:w="3261" w:type="dxa"/>
          </w:tcPr>
          <w:p w14:paraId="4749B924" w14:textId="4E431456" w:rsidR="00BD3D18" w:rsidRPr="00D403F1" w:rsidRDefault="00477CB2" w:rsidP="00B612BB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DSGU to lead, with support from existing communities of practice</w:t>
            </w:r>
          </w:p>
        </w:tc>
      </w:tr>
      <w:tr w:rsidR="00BD3D18" w14:paraId="0597C04F" w14:textId="77777777" w:rsidTr="00B61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4E8DF9F" w14:textId="106D1616" w:rsidR="00BD3D18" w:rsidRPr="00B612BB" w:rsidRDefault="00A11AD7" w:rsidP="00B612BB">
            <w:pPr>
              <w:pStyle w:val="TableTextLeft"/>
              <w:rPr>
                <w:b w:val="0"/>
                <w:bCs w:val="0"/>
              </w:rPr>
            </w:pPr>
            <w:r w:rsidRPr="00B612BB">
              <w:rPr>
                <w:b w:val="0"/>
                <w:bCs w:val="0"/>
              </w:rPr>
              <w:t xml:space="preserve">2.2 </w:t>
            </w:r>
            <w:r w:rsidR="00C81CA9" w:rsidRPr="00B612BB">
              <w:rPr>
                <w:b w:val="0"/>
                <w:bCs w:val="0"/>
              </w:rPr>
              <w:t>Improve Treasury</w:t>
            </w:r>
            <w:r w:rsidR="001065C2">
              <w:rPr>
                <w:b w:val="0"/>
                <w:bCs w:val="0"/>
              </w:rPr>
              <w:t>’</w:t>
            </w:r>
            <w:r w:rsidR="00C81CA9" w:rsidRPr="00B612BB">
              <w:rPr>
                <w:b w:val="0"/>
                <w:bCs w:val="0"/>
              </w:rPr>
              <w:t xml:space="preserve">s data training offer via a stocktake of current training, gap analysis, and implementation of new formal training as required. </w:t>
            </w:r>
          </w:p>
        </w:tc>
        <w:tc>
          <w:tcPr>
            <w:tcW w:w="1417" w:type="dxa"/>
          </w:tcPr>
          <w:p w14:paraId="44D79793" w14:textId="07864518" w:rsidR="00BD3D18" w:rsidRPr="00D403F1" w:rsidRDefault="007B2BBA" w:rsidP="00B612BB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26F5">
              <w:t>Jan 2024</w:t>
            </w:r>
            <w:r w:rsidR="00180D8D">
              <w:t xml:space="preserve"> – </w:t>
            </w:r>
            <w:r w:rsidR="00157582" w:rsidRPr="005B26F5">
              <w:t>Dec</w:t>
            </w:r>
            <w:r w:rsidRPr="005B26F5">
              <w:t xml:space="preserve"> 2025</w:t>
            </w:r>
          </w:p>
        </w:tc>
        <w:tc>
          <w:tcPr>
            <w:tcW w:w="3261" w:type="dxa"/>
          </w:tcPr>
          <w:p w14:paraId="1DDEC0D0" w14:textId="119BAF3C" w:rsidR="00BD3D18" w:rsidRPr="00D403F1" w:rsidRDefault="00477CB2" w:rsidP="00B612BB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DSGU to lead, with support from Treasury </w:t>
            </w:r>
            <w:r w:rsidRPr="005B26F5">
              <w:t>L</w:t>
            </w:r>
            <w:r w:rsidR="00FB0102">
              <w:t xml:space="preserve">earning </w:t>
            </w:r>
            <w:r w:rsidRPr="005B26F5">
              <w:t>&amp;</w:t>
            </w:r>
            <w:r w:rsidR="00FB0102">
              <w:t xml:space="preserve"> </w:t>
            </w:r>
            <w:r w:rsidRPr="005B26F5">
              <w:t>D</w:t>
            </w:r>
            <w:r w:rsidR="00FB0102">
              <w:t>evelopment</w:t>
            </w:r>
          </w:p>
        </w:tc>
      </w:tr>
      <w:tr w:rsidR="00BD3D18" w14:paraId="074FB3B3" w14:textId="77777777" w:rsidTr="00B612BB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9B95AE3" w14:textId="021534CB" w:rsidR="00BD3D18" w:rsidRPr="00B612BB" w:rsidRDefault="00676354" w:rsidP="00B612BB">
            <w:pPr>
              <w:pStyle w:val="TableTextLeft"/>
              <w:rPr>
                <w:b w:val="0"/>
                <w:bCs w:val="0"/>
              </w:rPr>
            </w:pPr>
            <w:r w:rsidRPr="00B612BB">
              <w:rPr>
                <w:b w:val="0"/>
                <w:bCs w:val="0"/>
              </w:rPr>
              <w:t>2.3 Establish a Treasury data hub to provide central access to key information and resources about data use in Treasury.</w:t>
            </w:r>
          </w:p>
        </w:tc>
        <w:tc>
          <w:tcPr>
            <w:tcW w:w="1417" w:type="dxa"/>
          </w:tcPr>
          <w:p w14:paraId="46E0752E" w14:textId="69236B3C" w:rsidR="00BD3D18" w:rsidRPr="00D403F1" w:rsidRDefault="004D3CCA" w:rsidP="00B612BB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26F5">
              <w:t>Jul – Dec 202</w:t>
            </w:r>
            <w:r w:rsidR="002A332D" w:rsidRPr="005B26F5">
              <w:t>5</w:t>
            </w:r>
          </w:p>
        </w:tc>
        <w:tc>
          <w:tcPr>
            <w:tcW w:w="3261" w:type="dxa"/>
          </w:tcPr>
          <w:p w14:paraId="2BFC40D3" w14:textId="1A8330EA" w:rsidR="00BD3D18" w:rsidRPr="00D403F1" w:rsidRDefault="00477CB2" w:rsidP="00B612BB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DSGU</w:t>
            </w:r>
            <w:r w:rsidR="009C7A48">
              <w:t xml:space="preserve"> to lead</w:t>
            </w:r>
          </w:p>
        </w:tc>
      </w:tr>
      <w:tr w:rsidR="00BD3D18" w14:paraId="196F887B" w14:textId="77777777" w:rsidTr="00B61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77B98FA3" w14:textId="77777777" w:rsidR="00BD3D18" w:rsidRPr="00B612BB" w:rsidRDefault="00BD3D18" w:rsidP="00B612BB">
            <w:pPr>
              <w:pStyle w:val="TableColumnHeadingLeft"/>
              <w:rPr>
                <w:b/>
              </w:rPr>
            </w:pPr>
            <w:r w:rsidRPr="00B612BB">
              <w:rPr>
                <w:b/>
              </w:rPr>
              <w:t>Data analytics and visualisation</w:t>
            </w:r>
          </w:p>
        </w:tc>
        <w:tc>
          <w:tcPr>
            <w:tcW w:w="1417" w:type="dxa"/>
          </w:tcPr>
          <w:p w14:paraId="24C862AB" w14:textId="77777777" w:rsidR="00BD3D18" w:rsidRPr="00D403F1" w:rsidRDefault="00BD3D18" w:rsidP="007218DA">
            <w:pPr>
              <w:spacing w:before="0"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261" w:type="dxa"/>
          </w:tcPr>
          <w:p w14:paraId="367DF6BD" w14:textId="77777777" w:rsidR="00BD3D18" w:rsidRPr="00D403F1" w:rsidRDefault="00BD3D18" w:rsidP="007218DA">
            <w:pPr>
              <w:spacing w:before="0"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BD3D18" w14:paraId="22272A3D" w14:textId="77777777" w:rsidTr="00B61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66D385A9" w14:textId="4E911C8C" w:rsidR="00BD3D18" w:rsidRPr="00B612BB" w:rsidRDefault="00BD3D18" w:rsidP="00B612BB">
            <w:pPr>
              <w:pStyle w:val="TableTextLeft"/>
              <w:rPr>
                <w:b w:val="0"/>
                <w:bCs w:val="0"/>
              </w:rPr>
            </w:pPr>
            <w:r w:rsidRPr="00B612BB">
              <w:rPr>
                <w:b w:val="0"/>
                <w:bCs w:val="0"/>
              </w:rPr>
              <w:t>3.1 Undertake a stocktake of existing ana</w:t>
            </w:r>
            <w:r w:rsidR="00625347" w:rsidRPr="00B612BB">
              <w:rPr>
                <w:b w:val="0"/>
                <w:bCs w:val="0"/>
              </w:rPr>
              <w:t>l</w:t>
            </w:r>
            <w:r w:rsidRPr="00B612BB">
              <w:rPr>
                <w:b w:val="0"/>
                <w:bCs w:val="0"/>
              </w:rPr>
              <w:t xml:space="preserve">ytical and visualisation products across Treasury </w:t>
            </w:r>
            <w:r w:rsidR="00354817" w:rsidRPr="00B612BB">
              <w:rPr>
                <w:b w:val="0"/>
                <w:bCs w:val="0"/>
              </w:rPr>
              <w:t>and identify</w:t>
            </w:r>
            <w:r w:rsidRPr="00B612BB">
              <w:rPr>
                <w:b w:val="0"/>
                <w:bCs w:val="0"/>
              </w:rPr>
              <w:t xml:space="preserve"> opportunities </w:t>
            </w:r>
            <w:r w:rsidR="00354817" w:rsidRPr="00B612BB">
              <w:rPr>
                <w:b w:val="0"/>
                <w:bCs w:val="0"/>
              </w:rPr>
              <w:t>for efficiencies in deployment, use and interoperability.</w:t>
            </w:r>
            <w:r w:rsidRPr="00B612BB" w:rsidDel="001E75B4">
              <w:rPr>
                <w:b w:val="0"/>
                <w:bCs w:val="0"/>
              </w:rPr>
              <w:t xml:space="preserve"> </w:t>
            </w:r>
          </w:p>
        </w:tc>
        <w:tc>
          <w:tcPr>
            <w:tcW w:w="1417" w:type="dxa"/>
          </w:tcPr>
          <w:p w14:paraId="5BBBA053" w14:textId="3EE21D6B" w:rsidR="00BD3D18" w:rsidRPr="00D403F1" w:rsidRDefault="008A1F39" w:rsidP="00B612BB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26F5">
              <w:t>Dec</w:t>
            </w:r>
            <w:r w:rsidR="00B93F90" w:rsidRPr="005B26F5">
              <w:t xml:space="preserve"> 2024 – </w:t>
            </w:r>
            <w:r w:rsidR="00805A8F" w:rsidRPr="005B26F5">
              <w:t>Apr</w:t>
            </w:r>
            <w:r w:rsidR="00B93F90" w:rsidRPr="005B26F5">
              <w:t xml:space="preserve"> 2025</w:t>
            </w:r>
          </w:p>
        </w:tc>
        <w:tc>
          <w:tcPr>
            <w:tcW w:w="3261" w:type="dxa"/>
          </w:tcPr>
          <w:p w14:paraId="48027AA0" w14:textId="0A91E266" w:rsidR="00BD3D18" w:rsidRPr="00D403F1" w:rsidRDefault="009C7A48" w:rsidP="00B612BB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DSGU to lead</w:t>
            </w:r>
          </w:p>
        </w:tc>
      </w:tr>
      <w:tr w:rsidR="00BD3D18" w14:paraId="1EC0A263" w14:textId="77777777" w:rsidTr="00B61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538C1F08" w14:textId="27428690" w:rsidR="00BD3D18" w:rsidRPr="00464F4C" w:rsidRDefault="00BD3D18" w:rsidP="00464F4C">
            <w:pPr>
              <w:pStyle w:val="TableTextLeft"/>
              <w:rPr>
                <w:b w:val="0"/>
                <w:bCs w:val="0"/>
              </w:rPr>
            </w:pPr>
            <w:r w:rsidRPr="00464F4C">
              <w:rPr>
                <w:b w:val="0"/>
                <w:bCs w:val="0"/>
              </w:rPr>
              <w:t xml:space="preserve">3.2. Develop operating principles to ensure central support exists for developing, editing and sharing code across the </w:t>
            </w:r>
            <w:r w:rsidR="00973EDD" w:rsidRPr="00464F4C">
              <w:rPr>
                <w:b w:val="0"/>
                <w:bCs w:val="0"/>
              </w:rPr>
              <w:t>d</w:t>
            </w:r>
            <w:r w:rsidRPr="00464F4C">
              <w:rPr>
                <w:b w:val="0"/>
                <w:bCs w:val="0"/>
              </w:rPr>
              <w:t>epartment</w:t>
            </w:r>
            <w:r w:rsidR="007218DA" w:rsidRPr="00464F4C">
              <w:rPr>
                <w:b w:val="0"/>
                <w:bCs w:val="0"/>
              </w:rPr>
              <w:t>, with a view to developing a central code repository providing versioning and controls</w:t>
            </w:r>
            <w:r w:rsidR="00052456" w:rsidRPr="00464F4C">
              <w:rPr>
                <w:b w:val="0"/>
                <w:bCs w:val="0"/>
              </w:rPr>
              <w:t xml:space="preserve"> (as set out in the </w:t>
            </w:r>
            <w:r w:rsidR="00973EDD" w:rsidRPr="00464F4C">
              <w:rPr>
                <w:b w:val="0"/>
                <w:bCs w:val="0"/>
              </w:rPr>
              <w:t>d</w:t>
            </w:r>
            <w:r w:rsidR="00052456" w:rsidRPr="00464F4C">
              <w:rPr>
                <w:b w:val="0"/>
                <w:bCs w:val="0"/>
              </w:rPr>
              <w:t>epartment</w:t>
            </w:r>
            <w:r w:rsidR="001065C2" w:rsidRPr="00464F4C">
              <w:rPr>
                <w:b w:val="0"/>
                <w:bCs w:val="0"/>
              </w:rPr>
              <w:t>’</w:t>
            </w:r>
            <w:r w:rsidR="00052456" w:rsidRPr="00464F4C">
              <w:rPr>
                <w:b w:val="0"/>
                <w:bCs w:val="0"/>
              </w:rPr>
              <w:t>s Data Systems Roadmap)</w:t>
            </w:r>
            <w:r w:rsidR="001065C2" w:rsidRPr="00464F4C">
              <w:rPr>
                <w:b w:val="0"/>
                <w:bCs w:val="0"/>
              </w:rPr>
              <w:t xml:space="preserve">. </w:t>
            </w:r>
          </w:p>
        </w:tc>
        <w:tc>
          <w:tcPr>
            <w:tcW w:w="1417" w:type="dxa"/>
          </w:tcPr>
          <w:p w14:paraId="418F4A93" w14:textId="08CE02DF" w:rsidR="00BD3D18" w:rsidRPr="00464F4C" w:rsidRDefault="00CF4027" w:rsidP="00464F4C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4F4C" w:rsidDel="0081186D">
              <w:t>J</w:t>
            </w:r>
            <w:r w:rsidRPr="00464F4C">
              <w:t>an</w:t>
            </w:r>
            <w:r w:rsidRPr="00464F4C" w:rsidDel="0081186D">
              <w:t xml:space="preserve"> </w:t>
            </w:r>
            <w:r w:rsidR="0081186D" w:rsidRPr="00464F4C">
              <w:t>– Dec 2025</w:t>
            </w:r>
          </w:p>
        </w:tc>
        <w:tc>
          <w:tcPr>
            <w:tcW w:w="3261" w:type="dxa"/>
          </w:tcPr>
          <w:p w14:paraId="312CCCFC" w14:textId="446DE678" w:rsidR="00BD3D18" w:rsidRPr="00464F4C" w:rsidRDefault="003D28E9" w:rsidP="00464F4C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4F4C">
              <w:t>DSGU and Information Services Branch (ISB) to co</w:t>
            </w:r>
            <w:r w:rsidR="001065C2" w:rsidRPr="00464F4C">
              <w:noBreakHyphen/>
            </w:r>
            <w:r w:rsidRPr="00464F4C">
              <w:t>lead</w:t>
            </w:r>
          </w:p>
        </w:tc>
      </w:tr>
      <w:tr w:rsidR="00BD3D18" w14:paraId="08F4B9A6" w14:textId="77777777" w:rsidTr="00B61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F940D62" w14:textId="77777777" w:rsidR="00BD3D18" w:rsidRPr="00B612BB" w:rsidRDefault="00BD3D18" w:rsidP="00B612BB">
            <w:pPr>
              <w:pStyle w:val="TableColumnHeadingLeft"/>
              <w:rPr>
                <w:b/>
              </w:rPr>
            </w:pPr>
            <w:r w:rsidRPr="00B612BB">
              <w:rPr>
                <w:b/>
              </w:rPr>
              <w:t>Data access and acquisition</w:t>
            </w:r>
          </w:p>
        </w:tc>
        <w:tc>
          <w:tcPr>
            <w:tcW w:w="1417" w:type="dxa"/>
          </w:tcPr>
          <w:p w14:paraId="5DD22392" w14:textId="77777777" w:rsidR="00BD3D18" w:rsidRPr="00D403F1" w:rsidRDefault="00BD3D18" w:rsidP="007218DA">
            <w:pPr>
              <w:spacing w:before="0"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261" w:type="dxa"/>
          </w:tcPr>
          <w:p w14:paraId="61AB7001" w14:textId="77777777" w:rsidR="00BD3D18" w:rsidRPr="00D403F1" w:rsidRDefault="00BD3D18" w:rsidP="007218DA">
            <w:pPr>
              <w:spacing w:before="0"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BD3D18" w14:paraId="26A715A5" w14:textId="77777777" w:rsidTr="00B61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F82BC45" w14:textId="138BFA88" w:rsidR="00BD3D18" w:rsidRPr="00B612BB" w:rsidRDefault="001D25FC" w:rsidP="00B612BB">
            <w:pPr>
              <w:pStyle w:val="TableTextLeft"/>
              <w:rPr>
                <w:b w:val="0"/>
                <w:bCs w:val="0"/>
              </w:rPr>
            </w:pPr>
            <w:r w:rsidRPr="00B612BB">
              <w:rPr>
                <w:b w:val="0"/>
                <w:bCs w:val="0"/>
              </w:rPr>
              <w:t>4.1</w:t>
            </w:r>
            <w:r w:rsidR="0078624A" w:rsidRPr="00B612BB">
              <w:rPr>
                <w:b w:val="0"/>
                <w:bCs w:val="0"/>
              </w:rPr>
              <w:t xml:space="preserve"> </w:t>
            </w:r>
            <w:r w:rsidRPr="00B612BB">
              <w:rPr>
                <w:b w:val="0"/>
                <w:bCs w:val="0"/>
              </w:rPr>
              <w:t xml:space="preserve">Undertake a stocktake of data assets acquired from outside Treasury, including information on which </w:t>
            </w:r>
            <w:r w:rsidR="00D26AA9" w:rsidRPr="00B612BB">
              <w:rPr>
                <w:b w:val="0"/>
                <w:bCs w:val="0"/>
              </w:rPr>
              <w:t>d</w:t>
            </w:r>
            <w:r w:rsidRPr="00B612BB">
              <w:rPr>
                <w:b w:val="0"/>
                <w:bCs w:val="0"/>
              </w:rPr>
              <w:t>ivisions access them, and their cost (where applicable).</w:t>
            </w:r>
          </w:p>
        </w:tc>
        <w:tc>
          <w:tcPr>
            <w:tcW w:w="1417" w:type="dxa"/>
          </w:tcPr>
          <w:p w14:paraId="457D67ED" w14:textId="7401250A" w:rsidR="00BD3D18" w:rsidRPr="00D403F1" w:rsidRDefault="08A6931D" w:rsidP="00B612BB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A730E2F">
              <w:t>Aug 2024</w:t>
            </w:r>
            <w:r w:rsidR="6EF3D1BD" w:rsidRPr="2A730E2F">
              <w:t xml:space="preserve"> – </w:t>
            </w:r>
            <w:r w:rsidRPr="2A730E2F">
              <w:t xml:space="preserve">Feb 2025 </w:t>
            </w:r>
          </w:p>
        </w:tc>
        <w:tc>
          <w:tcPr>
            <w:tcW w:w="3261" w:type="dxa"/>
          </w:tcPr>
          <w:p w14:paraId="7708C629" w14:textId="3D9C478B" w:rsidR="00BD3D18" w:rsidRPr="00D403F1" w:rsidRDefault="003D28E9" w:rsidP="00B612BB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DSGU to lead</w:t>
            </w:r>
          </w:p>
        </w:tc>
      </w:tr>
      <w:tr w:rsidR="00F31024" w14:paraId="5553AFB5" w14:textId="77777777" w:rsidTr="00B61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7935CFCE" w14:textId="7A547564" w:rsidR="00F31024" w:rsidRPr="00B612BB" w:rsidRDefault="001E75B4" w:rsidP="00B612BB">
            <w:pPr>
              <w:pStyle w:val="TableTextLeft"/>
              <w:rPr>
                <w:b w:val="0"/>
                <w:bCs w:val="0"/>
              </w:rPr>
            </w:pPr>
            <w:r w:rsidRPr="00B612BB">
              <w:rPr>
                <w:b w:val="0"/>
                <w:bCs w:val="0"/>
              </w:rPr>
              <w:t xml:space="preserve">4.2 Develop operating principles for the establishment of a </w:t>
            </w:r>
            <w:r w:rsidR="00C741A7" w:rsidRPr="00B612BB">
              <w:rPr>
                <w:b w:val="0"/>
                <w:bCs w:val="0"/>
              </w:rPr>
              <w:t>c</w:t>
            </w:r>
            <w:r w:rsidRPr="00B612BB">
              <w:rPr>
                <w:b w:val="0"/>
                <w:bCs w:val="0"/>
              </w:rPr>
              <w:t xml:space="preserve">entral data repository, providing versioning and controls (as set out in the </w:t>
            </w:r>
            <w:r w:rsidR="00973EDD" w:rsidRPr="00B612BB">
              <w:rPr>
                <w:b w:val="0"/>
                <w:bCs w:val="0"/>
              </w:rPr>
              <w:t>d</w:t>
            </w:r>
            <w:r w:rsidRPr="00B612BB">
              <w:rPr>
                <w:b w:val="0"/>
                <w:bCs w:val="0"/>
              </w:rPr>
              <w:t>epartment</w:t>
            </w:r>
            <w:r w:rsidR="001065C2">
              <w:rPr>
                <w:b w:val="0"/>
                <w:bCs w:val="0"/>
              </w:rPr>
              <w:t>’</w:t>
            </w:r>
            <w:r w:rsidRPr="00B612BB">
              <w:rPr>
                <w:b w:val="0"/>
                <w:bCs w:val="0"/>
              </w:rPr>
              <w:t>s Data Sy</w:t>
            </w:r>
            <w:r w:rsidR="2EE67B31" w:rsidRPr="00B612BB">
              <w:rPr>
                <w:b w:val="0"/>
                <w:bCs w:val="0"/>
              </w:rPr>
              <w:t>s</w:t>
            </w:r>
            <w:r w:rsidRPr="00B612BB">
              <w:rPr>
                <w:b w:val="0"/>
                <w:bCs w:val="0"/>
              </w:rPr>
              <w:t>tems Roadmap).</w:t>
            </w:r>
          </w:p>
        </w:tc>
        <w:tc>
          <w:tcPr>
            <w:tcW w:w="1417" w:type="dxa"/>
          </w:tcPr>
          <w:p w14:paraId="20721C28" w14:textId="630DEB8C" w:rsidR="00F31024" w:rsidRPr="00D403F1" w:rsidRDefault="00CF4027" w:rsidP="00B612BB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26F5">
              <w:t>J</w:t>
            </w:r>
            <w:r>
              <w:t>an</w:t>
            </w:r>
            <w:r w:rsidRPr="005B26F5">
              <w:t xml:space="preserve"> </w:t>
            </w:r>
            <w:r w:rsidR="00174980" w:rsidRPr="005B26F5">
              <w:t>– Dec 2025</w:t>
            </w:r>
          </w:p>
        </w:tc>
        <w:tc>
          <w:tcPr>
            <w:tcW w:w="3261" w:type="dxa"/>
          </w:tcPr>
          <w:p w14:paraId="54AEE9FF" w14:textId="7FCA0DB5" w:rsidR="00F31024" w:rsidRPr="00D403F1" w:rsidRDefault="003D28E9" w:rsidP="00B612BB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DSGU </w:t>
            </w:r>
            <w:r w:rsidR="0028745A">
              <w:t>and ISB</w:t>
            </w:r>
            <w:r>
              <w:t xml:space="preserve"> to co</w:t>
            </w:r>
            <w:r w:rsidR="001065C2">
              <w:noBreakHyphen/>
            </w:r>
            <w:r>
              <w:t>lead</w:t>
            </w:r>
          </w:p>
        </w:tc>
      </w:tr>
    </w:tbl>
    <w:p w14:paraId="4A288EA0" w14:textId="7646A37F" w:rsidR="00515DCF" w:rsidRDefault="00975ECF" w:rsidP="00625347">
      <w:pPr>
        <w:pStyle w:val="Heading1"/>
      </w:pPr>
      <w:bookmarkStart w:id="48" w:name="_Toc146036553"/>
      <w:r>
        <w:t>Measuring our success</w:t>
      </w:r>
      <w:bookmarkEnd w:id="48"/>
    </w:p>
    <w:tbl>
      <w:tblPr>
        <w:tblStyle w:val="GridTable1Light-Accent1"/>
        <w:tblW w:w="5000" w:type="pct"/>
        <w:tblLayout w:type="fixed"/>
        <w:tblLook w:val="04A0" w:firstRow="1" w:lastRow="0" w:firstColumn="1" w:lastColumn="0" w:noHBand="0" w:noVBand="1"/>
      </w:tblPr>
      <w:tblGrid>
        <w:gridCol w:w="4575"/>
        <w:gridCol w:w="1923"/>
        <w:gridCol w:w="981"/>
        <w:gridCol w:w="1583"/>
      </w:tblGrid>
      <w:tr w:rsidR="001065C2" w14:paraId="0C9198A1" w14:textId="77777777" w:rsidTr="00915C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0" w:type="dxa"/>
          </w:tcPr>
          <w:p w14:paraId="1E43782A" w14:textId="77777777" w:rsidR="001065C2" w:rsidRPr="00B612BB" w:rsidRDefault="001065C2" w:rsidP="00915C55">
            <w:pPr>
              <w:pStyle w:val="TableColumnHeadingLeft"/>
              <w:rPr>
                <w:b/>
              </w:rPr>
            </w:pPr>
          </w:p>
        </w:tc>
        <w:tc>
          <w:tcPr>
            <w:tcW w:w="1808" w:type="dxa"/>
          </w:tcPr>
          <w:p w14:paraId="1D659AEF" w14:textId="77777777" w:rsidR="001065C2" w:rsidRPr="00B612BB" w:rsidRDefault="001065C2" w:rsidP="00915C55">
            <w:pPr>
              <w:pStyle w:val="TableColumnHeading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612BB">
              <w:rPr>
                <w:b/>
              </w:rPr>
              <w:t>Source</w:t>
            </w:r>
          </w:p>
        </w:tc>
        <w:tc>
          <w:tcPr>
            <w:tcW w:w="922" w:type="dxa"/>
          </w:tcPr>
          <w:p w14:paraId="5DF574BA" w14:textId="77777777" w:rsidR="001065C2" w:rsidRPr="00B612BB" w:rsidRDefault="001065C2" w:rsidP="00915C55">
            <w:pPr>
              <w:pStyle w:val="TableColumnHeading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612BB">
              <w:rPr>
                <w:b/>
              </w:rPr>
              <w:t>Current baseline</w:t>
            </w:r>
          </w:p>
        </w:tc>
        <w:tc>
          <w:tcPr>
            <w:tcW w:w="1488" w:type="dxa"/>
          </w:tcPr>
          <w:p w14:paraId="2C8BDC5D" w14:textId="77777777" w:rsidR="001065C2" w:rsidRPr="00B612BB" w:rsidRDefault="001065C2" w:rsidP="00915C55">
            <w:pPr>
              <w:pStyle w:val="TableColumnHeading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612BB">
              <w:rPr>
                <w:b/>
              </w:rPr>
              <w:t>Target by end 2025</w:t>
            </w:r>
          </w:p>
        </w:tc>
      </w:tr>
      <w:tr w:rsidR="001065C2" w14:paraId="21CB7557" w14:textId="77777777" w:rsidTr="00915C55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0" w:type="dxa"/>
          </w:tcPr>
          <w:p w14:paraId="48991ED9" w14:textId="77777777" w:rsidR="001065C2" w:rsidRPr="00B612BB" w:rsidRDefault="001065C2" w:rsidP="00915C55">
            <w:pPr>
              <w:pStyle w:val="TableColumnHeadingLeft"/>
              <w:rPr>
                <w:b/>
                <w:bCs w:val="0"/>
              </w:rPr>
            </w:pPr>
            <w:r w:rsidRPr="00B612BB">
              <w:rPr>
                <w:b/>
                <w:bCs w:val="0"/>
              </w:rPr>
              <w:t>Data governance and leadership</w:t>
            </w:r>
          </w:p>
        </w:tc>
        <w:tc>
          <w:tcPr>
            <w:tcW w:w="1808" w:type="dxa"/>
          </w:tcPr>
          <w:p w14:paraId="354133D0" w14:textId="77777777" w:rsidR="001065C2" w:rsidRPr="00B612BB" w:rsidRDefault="001065C2" w:rsidP="00915C55">
            <w:pPr>
              <w:pStyle w:val="TableColumnHeading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2" w:type="dxa"/>
          </w:tcPr>
          <w:p w14:paraId="216D8942" w14:textId="77777777" w:rsidR="001065C2" w:rsidRPr="00B612BB" w:rsidRDefault="001065C2" w:rsidP="00915C55">
            <w:pPr>
              <w:pStyle w:val="TableColumnHeading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8" w:type="dxa"/>
          </w:tcPr>
          <w:p w14:paraId="02376287" w14:textId="77777777" w:rsidR="001065C2" w:rsidRPr="00B612BB" w:rsidRDefault="001065C2" w:rsidP="00915C55">
            <w:pPr>
              <w:pStyle w:val="TableColumnHeading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65C2" w14:paraId="3CB24A7C" w14:textId="77777777" w:rsidTr="00915C55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0" w:type="dxa"/>
          </w:tcPr>
          <w:p w14:paraId="1561491A" w14:textId="23035083" w:rsidR="001065C2" w:rsidRPr="00B612BB" w:rsidRDefault="001065C2" w:rsidP="00915C55">
            <w:pPr>
              <w:pStyle w:val="TableTextLeft"/>
              <w:rPr>
                <w:b w:val="0"/>
                <w:bCs w:val="0"/>
              </w:rPr>
            </w:pPr>
            <w:r w:rsidRPr="00B612BB">
              <w:rPr>
                <w:b w:val="0"/>
                <w:bCs w:val="0"/>
              </w:rPr>
              <w:t>Percentage of staff who know where to go to get assistance within Treasury for data</w:t>
            </w:r>
            <w:r>
              <w:rPr>
                <w:b w:val="0"/>
                <w:bCs w:val="0"/>
              </w:rPr>
              <w:noBreakHyphen/>
            </w:r>
            <w:r w:rsidRPr="00B612BB">
              <w:rPr>
                <w:b w:val="0"/>
                <w:bCs w:val="0"/>
              </w:rPr>
              <w:t xml:space="preserve">related issues </w:t>
            </w:r>
          </w:p>
        </w:tc>
        <w:tc>
          <w:tcPr>
            <w:tcW w:w="1808" w:type="dxa"/>
          </w:tcPr>
          <w:p w14:paraId="503E214B" w14:textId="77777777" w:rsidR="001065C2" w:rsidRPr="00B612BB" w:rsidRDefault="001065C2" w:rsidP="00915C55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12BB">
              <w:t>All staff survey</w:t>
            </w:r>
          </w:p>
        </w:tc>
        <w:tc>
          <w:tcPr>
            <w:tcW w:w="922" w:type="dxa"/>
          </w:tcPr>
          <w:p w14:paraId="7A901295" w14:textId="77777777" w:rsidR="001065C2" w:rsidRPr="00B612BB" w:rsidRDefault="001065C2" w:rsidP="00915C55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12BB">
              <w:t>55% (2023)</w:t>
            </w:r>
          </w:p>
        </w:tc>
        <w:tc>
          <w:tcPr>
            <w:tcW w:w="1488" w:type="dxa"/>
          </w:tcPr>
          <w:p w14:paraId="0425E441" w14:textId="77777777" w:rsidR="001065C2" w:rsidRPr="00B612BB" w:rsidRDefault="001065C2" w:rsidP="00915C55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12BB">
              <w:t>70%</w:t>
            </w:r>
          </w:p>
        </w:tc>
      </w:tr>
      <w:tr w:rsidR="001065C2" w14:paraId="2287A090" w14:textId="77777777" w:rsidTr="00915C55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0" w:type="dxa"/>
          </w:tcPr>
          <w:p w14:paraId="1EE04BB8" w14:textId="77777777" w:rsidR="001065C2" w:rsidRPr="00B612BB" w:rsidRDefault="001065C2" w:rsidP="00915C55">
            <w:pPr>
              <w:pStyle w:val="TableTextLeft"/>
              <w:rPr>
                <w:b w:val="0"/>
                <w:bCs w:val="0"/>
              </w:rPr>
            </w:pPr>
            <w:r w:rsidRPr="00B612BB">
              <w:rPr>
                <w:b w:val="0"/>
                <w:bCs w:val="0"/>
              </w:rPr>
              <w:t>Percentage of data assets captured and up to date in data inventory</w:t>
            </w:r>
          </w:p>
        </w:tc>
        <w:tc>
          <w:tcPr>
            <w:tcW w:w="1808" w:type="dxa"/>
          </w:tcPr>
          <w:p w14:paraId="1DC58F10" w14:textId="77777777" w:rsidR="001065C2" w:rsidRPr="00B612BB" w:rsidRDefault="001065C2" w:rsidP="00915C55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12BB">
              <w:t>Data inventory, pulse survey to Analysis and Modelling Working Group members</w:t>
            </w:r>
          </w:p>
        </w:tc>
        <w:tc>
          <w:tcPr>
            <w:tcW w:w="922" w:type="dxa"/>
          </w:tcPr>
          <w:p w14:paraId="3F0E1BA6" w14:textId="77777777" w:rsidR="001065C2" w:rsidRPr="00B612BB" w:rsidRDefault="001065C2" w:rsidP="00915C55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12BB">
              <w:t xml:space="preserve">N/A </w:t>
            </w:r>
          </w:p>
        </w:tc>
        <w:tc>
          <w:tcPr>
            <w:tcW w:w="1488" w:type="dxa"/>
          </w:tcPr>
          <w:p w14:paraId="1B478A0C" w14:textId="77777777" w:rsidR="001065C2" w:rsidRPr="00B612BB" w:rsidRDefault="001065C2" w:rsidP="00915C55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12BB">
              <w:t xml:space="preserve">75% of in scope assets </w:t>
            </w:r>
          </w:p>
        </w:tc>
      </w:tr>
      <w:tr w:rsidR="001065C2" w14:paraId="766F7EB6" w14:textId="77777777" w:rsidTr="00915C55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0" w:type="dxa"/>
          </w:tcPr>
          <w:p w14:paraId="4827829D" w14:textId="77777777" w:rsidR="001065C2" w:rsidRPr="00B612BB" w:rsidRDefault="001065C2" w:rsidP="00915C55">
            <w:pPr>
              <w:pStyle w:val="TableColumnHeadingLeft"/>
              <w:rPr>
                <w:b/>
              </w:rPr>
            </w:pPr>
            <w:r w:rsidRPr="00B612BB">
              <w:rPr>
                <w:b/>
              </w:rPr>
              <w:t>Data capability</w:t>
            </w:r>
          </w:p>
        </w:tc>
        <w:tc>
          <w:tcPr>
            <w:tcW w:w="1808" w:type="dxa"/>
          </w:tcPr>
          <w:p w14:paraId="2ECA93C2" w14:textId="77777777" w:rsidR="001065C2" w:rsidRDefault="001065C2" w:rsidP="00915C55">
            <w:pPr>
              <w:spacing w:before="0"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2" w:type="dxa"/>
          </w:tcPr>
          <w:p w14:paraId="2C934156" w14:textId="77777777" w:rsidR="001065C2" w:rsidRDefault="001065C2" w:rsidP="00915C55">
            <w:pPr>
              <w:spacing w:before="0"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8" w:type="dxa"/>
          </w:tcPr>
          <w:p w14:paraId="283E3B23" w14:textId="77777777" w:rsidR="001065C2" w:rsidRDefault="001065C2" w:rsidP="00915C55">
            <w:pPr>
              <w:spacing w:before="0"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65C2" w14:paraId="3B89E482" w14:textId="77777777" w:rsidTr="00915C55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0" w:type="dxa"/>
          </w:tcPr>
          <w:p w14:paraId="2E5CF385" w14:textId="60DFEBA7" w:rsidR="001065C2" w:rsidRPr="00B612BB" w:rsidRDefault="001065C2" w:rsidP="00915C55">
            <w:pPr>
              <w:pStyle w:val="TableTextLeft"/>
              <w:rPr>
                <w:b w:val="0"/>
                <w:bCs w:val="0"/>
              </w:rPr>
            </w:pPr>
            <w:r w:rsidRPr="00B612BB">
              <w:rPr>
                <w:b w:val="0"/>
                <w:bCs w:val="0"/>
              </w:rPr>
              <w:t>Treasury</w:t>
            </w:r>
            <w:r>
              <w:rPr>
                <w:b w:val="0"/>
                <w:bCs w:val="0"/>
              </w:rPr>
              <w:noBreakHyphen/>
            </w:r>
            <w:r w:rsidRPr="00B612BB">
              <w:rPr>
                <w:b w:val="0"/>
                <w:bCs w:val="0"/>
              </w:rPr>
              <w:t xml:space="preserve">wide data literacy: percentage of staff who are </w:t>
            </w:r>
            <w:r>
              <w:rPr>
                <w:b w:val="0"/>
                <w:bCs w:val="0"/>
              </w:rPr>
              <w:t>‘</w:t>
            </w:r>
            <w:r w:rsidRPr="00B612BB">
              <w:rPr>
                <w:b w:val="0"/>
                <w:bCs w:val="0"/>
              </w:rPr>
              <w:t>very</w:t>
            </w:r>
            <w:r>
              <w:rPr>
                <w:b w:val="0"/>
                <w:bCs w:val="0"/>
              </w:rPr>
              <w:t>’</w:t>
            </w:r>
            <w:r w:rsidRPr="00B612BB">
              <w:rPr>
                <w:b w:val="0"/>
                <w:bCs w:val="0"/>
              </w:rPr>
              <w:t xml:space="preserve"> or </w:t>
            </w:r>
            <w:r>
              <w:rPr>
                <w:b w:val="0"/>
                <w:bCs w:val="0"/>
              </w:rPr>
              <w:t>‘</w:t>
            </w:r>
            <w:r w:rsidRPr="00B612BB">
              <w:rPr>
                <w:b w:val="0"/>
                <w:bCs w:val="0"/>
              </w:rPr>
              <w:t>completely</w:t>
            </w:r>
            <w:r>
              <w:rPr>
                <w:b w:val="0"/>
                <w:bCs w:val="0"/>
              </w:rPr>
              <w:t>’</w:t>
            </w:r>
            <w:r w:rsidRPr="00B612BB">
              <w:rPr>
                <w:b w:val="0"/>
                <w:bCs w:val="0"/>
              </w:rPr>
              <w:t xml:space="preserve"> comfortable using data in their role</w:t>
            </w:r>
          </w:p>
        </w:tc>
        <w:tc>
          <w:tcPr>
            <w:tcW w:w="1808" w:type="dxa"/>
          </w:tcPr>
          <w:p w14:paraId="3EF70245" w14:textId="77777777" w:rsidR="001065C2" w:rsidRDefault="001065C2" w:rsidP="00915C55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staff survey</w:t>
            </w:r>
          </w:p>
        </w:tc>
        <w:tc>
          <w:tcPr>
            <w:tcW w:w="922" w:type="dxa"/>
          </w:tcPr>
          <w:p w14:paraId="251ED973" w14:textId="77777777" w:rsidR="001065C2" w:rsidRDefault="001065C2" w:rsidP="00915C55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62% (2023)</w:t>
            </w:r>
          </w:p>
        </w:tc>
        <w:tc>
          <w:tcPr>
            <w:tcW w:w="1488" w:type="dxa"/>
          </w:tcPr>
          <w:p w14:paraId="2B88D616" w14:textId="77777777" w:rsidR="001065C2" w:rsidRDefault="001065C2" w:rsidP="00915C55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75%</w:t>
            </w:r>
          </w:p>
        </w:tc>
      </w:tr>
      <w:tr w:rsidR="001065C2" w14:paraId="3AB2A75B" w14:textId="77777777" w:rsidTr="00915C55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0" w:type="dxa"/>
          </w:tcPr>
          <w:p w14:paraId="341012E3" w14:textId="44E73589" w:rsidR="001065C2" w:rsidRPr="00B612BB" w:rsidRDefault="001065C2" w:rsidP="00915C55">
            <w:pPr>
              <w:pStyle w:val="TableTextLeft"/>
              <w:rPr>
                <w:b w:val="0"/>
                <w:bCs w:val="0"/>
              </w:rPr>
            </w:pPr>
            <w:r w:rsidRPr="00B612BB">
              <w:rPr>
                <w:b w:val="0"/>
                <w:bCs w:val="0"/>
              </w:rPr>
              <w:t>Treasury</w:t>
            </w:r>
            <w:r>
              <w:rPr>
                <w:b w:val="0"/>
                <w:bCs w:val="0"/>
              </w:rPr>
              <w:noBreakHyphen/>
            </w:r>
            <w:r w:rsidRPr="00B612BB">
              <w:rPr>
                <w:b w:val="0"/>
                <w:bCs w:val="0"/>
              </w:rPr>
              <w:t xml:space="preserve">wide support for data: percentage of staff who consider data to be </w:t>
            </w:r>
            <w:r>
              <w:rPr>
                <w:b w:val="0"/>
                <w:bCs w:val="0"/>
              </w:rPr>
              <w:t>‘</w:t>
            </w:r>
            <w:r w:rsidRPr="00B612BB">
              <w:rPr>
                <w:b w:val="0"/>
                <w:bCs w:val="0"/>
              </w:rPr>
              <w:t>very</w:t>
            </w:r>
            <w:r>
              <w:rPr>
                <w:b w:val="0"/>
                <w:bCs w:val="0"/>
              </w:rPr>
              <w:t>’</w:t>
            </w:r>
            <w:r w:rsidRPr="00B612BB">
              <w:rPr>
                <w:b w:val="0"/>
                <w:bCs w:val="0"/>
              </w:rPr>
              <w:t xml:space="preserve"> or </w:t>
            </w:r>
            <w:r>
              <w:rPr>
                <w:b w:val="0"/>
                <w:bCs w:val="0"/>
              </w:rPr>
              <w:t>‘</w:t>
            </w:r>
            <w:r w:rsidRPr="00B612BB">
              <w:rPr>
                <w:b w:val="0"/>
                <w:bCs w:val="0"/>
              </w:rPr>
              <w:t>extremely</w:t>
            </w:r>
            <w:r>
              <w:rPr>
                <w:b w:val="0"/>
                <w:bCs w:val="0"/>
              </w:rPr>
              <w:t>’</w:t>
            </w:r>
            <w:r w:rsidRPr="00B612BB">
              <w:rPr>
                <w:b w:val="0"/>
                <w:bCs w:val="0"/>
              </w:rPr>
              <w:t xml:space="preserve"> important in their role</w:t>
            </w:r>
          </w:p>
        </w:tc>
        <w:tc>
          <w:tcPr>
            <w:tcW w:w="1808" w:type="dxa"/>
          </w:tcPr>
          <w:p w14:paraId="67B16920" w14:textId="77777777" w:rsidR="001065C2" w:rsidRDefault="001065C2" w:rsidP="00915C55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staff survey</w:t>
            </w:r>
          </w:p>
        </w:tc>
        <w:tc>
          <w:tcPr>
            <w:tcW w:w="922" w:type="dxa"/>
          </w:tcPr>
          <w:p w14:paraId="1C1AE896" w14:textId="77777777" w:rsidR="001065C2" w:rsidRDefault="001065C2" w:rsidP="00915C55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73% (2023)</w:t>
            </w:r>
          </w:p>
        </w:tc>
        <w:tc>
          <w:tcPr>
            <w:tcW w:w="1488" w:type="dxa"/>
          </w:tcPr>
          <w:p w14:paraId="4F5994EA" w14:textId="77777777" w:rsidR="001065C2" w:rsidRDefault="001065C2" w:rsidP="00915C55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80%</w:t>
            </w:r>
          </w:p>
        </w:tc>
      </w:tr>
      <w:tr w:rsidR="001065C2" w14:paraId="04045705" w14:textId="77777777" w:rsidTr="00915C55">
        <w:trPr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0" w:type="dxa"/>
          </w:tcPr>
          <w:p w14:paraId="72CB196F" w14:textId="77777777" w:rsidR="001065C2" w:rsidRPr="00B612BB" w:rsidRDefault="001065C2" w:rsidP="00915C55">
            <w:pPr>
              <w:pStyle w:val="TableTextLeft"/>
              <w:rPr>
                <w:b w:val="0"/>
                <w:bCs w:val="0"/>
              </w:rPr>
            </w:pPr>
            <w:r w:rsidRPr="00B612BB">
              <w:rPr>
                <w:b w:val="0"/>
                <w:bCs w:val="0"/>
              </w:rPr>
              <w:t>Engagement in skill development: percentage of staff who have undertaken one or more development activities (relating to data) in the last 12 months</w:t>
            </w:r>
          </w:p>
        </w:tc>
        <w:tc>
          <w:tcPr>
            <w:tcW w:w="1808" w:type="dxa"/>
          </w:tcPr>
          <w:p w14:paraId="749BAD2F" w14:textId="77777777" w:rsidR="001065C2" w:rsidRDefault="001065C2" w:rsidP="00915C55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staff survey</w:t>
            </w:r>
          </w:p>
        </w:tc>
        <w:tc>
          <w:tcPr>
            <w:tcW w:w="922" w:type="dxa"/>
          </w:tcPr>
          <w:p w14:paraId="134FD9A4" w14:textId="77777777" w:rsidR="001065C2" w:rsidRDefault="001065C2" w:rsidP="00915C55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80% (2023)</w:t>
            </w:r>
          </w:p>
        </w:tc>
        <w:tc>
          <w:tcPr>
            <w:tcW w:w="1488" w:type="dxa"/>
          </w:tcPr>
          <w:p w14:paraId="795D1BE7" w14:textId="77777777" w:rsidR="001065C2" w:rsidRDefault="001065C2" w:rsidP="00915C55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90%</w:t>
            </w:r>
          </w:p>
        </w:tc>
      </w:tr>
      <w:tr w:rsidR="001065C2" w14:paraId="71D2A54D" w14:textId="77777777" w:rsidTr="00915C55">
        <w:trPr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0" w:type="dxa"/>
          </w:tcPr>
          <w:p w14:paraId="358B1616" w14:textId="77777777" w:rsidR="001065C2" w:rsidRPr="00B612BB" w:rsidRDefault="001065C2" w:rsidP="00915C55">
            <w:pPr>
              <w:pStyle w:val="TableTextLeft"/>
              <w:rPr>
                <w:b w:val="0"/>
                <w:bCs w:val="0"/>
              </w:rPr>
            </w:pPr>
            <w:r w:rsidRPr="00B612BB">
              <w:rPr>
                <w:b w:val="0"/>
                <w:bCs w:val="0"/>
              </w:rPr>
              <w:t>Formal data training activities: percentage of staff who have undertaken one or more formal training activities (relating to data) in the last 12 months</w:t>
            </w:r>
          </w:p>
        </w:tc>
        <w:tc>
          <w:tcPr>
            <w:tcW w:w="1808" w:type="dxa"/>
          </w:tcPr>
          <w:p w14:paraId="33DB1778" w14:textId="77777777" w:rsidR="001065C2" w:rsidRDefault="001065C2" w:rsidP="00915C55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staff survey</w:t>
            </w:r>
          </w:p>
        </w:tc>
        <w:tc>
          <w:tcPr>
            <w:tcW w:w="922" w:type="dxa"/>
          </w:tcPr>
          <w:p w14:paraId="77202963" w14:textId="77777777" w:rsidR="001065C2" w:rsidRDefault="001065C2" w:rsidP="00915C55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39% (2023)</w:t>
            </w:r>
          </w:p>
        </w:tc>
        <w:tc>
          <w:tcPr>
            <w:tcW w:w="1488" w:type="dxa"/>
          </w:tcPr>
          <w:p w14:paraId="27E0B028" w14:textId="77777777" w:rsidR="001065C2" w:rsidRDefault="001065C2" w:rsidP="00915C55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50%</w:t>
            </w:r>
          </w:p>
        </w:tc>
      </w:tr>
      <w:tr w:rsidR="001065C2" w14:paraId="03DD8926" w14:textId="77777777" w:rsidTr="00915C55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0" w:type="dxa"/>
          </w:tcPr>
          <w:p w14:paraId="391C72B5" w14:textId="77777777" w:rsidR="001065C2" w:rsidRPr="00B612BB" w:rsidRDefault="001065C2" w:rsidP="00915C55">
            <w:pPr>
              <w:pStyle w:val="TableColumnHeadingLeft"/>
              <w:rPr>
                <w:b/>
              </w:rPr>
            </w:pPr>
            <w:r w:rsidRPr="00B612BB">
              <w:rPr>
                <w:b/>
              </w:rPr>
              <w:t xml:space="preserve">Data analytics and visualisation </w:t>
            </w:r>
          </w:p>
        </w:tc>
        <w:tc>
          <w:tcPr>
            <w:tcW w:w="1808" w:type="dxa"/>
          </w:tcPr>
          <w:p w14:paraId="13696DC9" w14:textId="77777777" w:rsidR="001065C2" w:rsidRDefault="001065C2" w:rsidP="00915C55">
            <w:pPr>
              <w:spacing w:before="0"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2" w:type="dxa"/>
          </w:tcPr>
          <w:p w14:paraId="4EA57E4D" w14:textId="77777777" w:rsidR="001065C2" w:rsidRDefault="001065C2" w:rsidP="00915C55">
            <w:pPr>
              <w:spacing w:before="0"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8" w:type="dxa"/>
          </w:tcPr>
          <w:p w14:paraId="3DEB3859" w14:textId="77777777" w:rsidR="001065C2" w:rsidRDefault="001065C2" w:rsidP="00915C55">
            <w:pPr>
              <w:spacing w:before="0"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65C2" w14:paraId="088F9B79" w14:textId="77777777" w:rsidTr="00915C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0" w:type="dxa"/>
          </w:tcPr>
          <w:p w14:paraId="64E32FF9" w14:textId="77777777" w:rsidR="001065C2" w:rsidRPr="00B612BB" w:rsidRDefault="001065C2" w:rsidP="00915C55">
            <w:pPr>
              <w:pStyle w:val="TableTextLeft"/>
              <w:rPr>
                <w:b w:val="0"/>
                <w:bCs w:val="0"/>
              </w:rPr>
            </w:pPr>
            <w:r w:rsidRPr="00B612BB">
              <w:rPr>
                <w:b w:val="0"/>
                <w:bCs w:val="0"/>
              </w:rPr>
              <w:t>Access to tools and resources needed to perform well</w:t>
            </w:r>
          </w:p>
        </w:tc>
        <w:tc>
          <w:tcPr>
            <w:tcW w:w="1808" w:type="dxa"/>
          </w:tcPr>
          <w:p w14:paraId="7AB453FF" w14:textId="77777777" w:rsidR="001065C2" w:rsidRDefault="001065C2" w:rsidP="00915C55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APS Census</w:t>
            </w:r>
          </w:p>
        </w:tc>
        <w:tc>
          <w:tcPr>
            <w:tcW w:w="922" w:type="dxa"/>
          </w:tcPr>
          <w:p w14:paraId="73075718" w14:textId="77777777" w:rsidR="001065C2" w:rsidRDefault="001065C2" w:rsidP="00915C55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68% (2023)</w:t>
            </w:r>
          </w:p>
        </w:tc>
        <w:tc>
          <w:tcPr>
            <w:tcW w:w="1488" w:type="dxa"/>
          </w:tcPr>
          <w:p w14:paraId="7BA51E7D" w14:textId="77777777" w:rsidR="001065C2" w:rsidRDefault="001065C2" w:rsidP="00915C55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75%</w:t>
            </w:r>
          </w:p>
        </w:tc>
      </w:tr>
      <w:tr w:rsidR="001065C2" w14:paraId="509C2843" w14:textId="77777777" w:rsidTr="00915C55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0" w:type="dxa"/>
          </w:tcPr>
          <w:p w14:paraId="084C2064" w14:textId="77777777" w:rsidR="001065C2" w:rsidRPr="00B612BB" w:rsidRDefault="001065C2" w:rsidP="00915C55">
            <w:pPr>
              <w:pStyle w:val="TableTextLeft"/>
              <w:rPr>
                <w:b w:val="0"/>
                <w:bCs w:val="0"/>
              </w:rPr>
            </w:pPr>
            <w:r w:rsidRPr="00B612BB">
              <w:rPr>
                <w:b w:val="0"/>
                <w:bCs w:val="0"/>
              </w:rPr>
              <w:t xml:space="preserve">Agreed operating principles for code sharing </w:t>
            </w:r>
          </w:p>
        </w:tc>
        <w:tc>
          <w:tcPr>
            <w:tcW w:w="1808" w:type="dxa"/>
          </w:tcPr>
          <w:p w14:paraId="6B834EFA" w14:textId="77777777" w:rsidR="001065C2" w:rsidRDefault="001065C2" w:rsidP="00915C55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Intranet/Data Hub</w:t>
            </w:r>
          </w:p>
        </w:tc>
        <w:tc>
          <w:tcPr>
            <w:tcW w:w="922" w:type="dxa"/>
          </w:tcPr>
          <w:p w14:paraId="2779C4EF" w14:textId="77777777" w:rsidR="001065C2" w:rsidRDefault="001065C2" w:rsidP="00915C55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488" w:type="dxa"/>
          </w:tcPr>
          <w:p w14:paraId="0584BEE6" w14:textId="77777777" w:rsidR="001065C2" w:rsidRDefault="001065C2" w:rsidP="00915C55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Completion by end 2025</w:t>
            </w:r>
          </w:p>
        </w:tc>
      </w:tr>
      <w:tr w:rsidR="001065C2" w14:paraId="76AAA55B" w14:textId="77777777" w:rsidTr="00915C55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0" w:type="dxa"/>
          </w:tcPr>
          <w:p w14:paraId="11C180B6" w14:textId="77777777" w:rsidR="001065C2" w:rsidRPr="00B612BB" w:rsidRDefault="001065C2" w:rsidP="00915C55">
            <w:pPr>
              <w:pStyle w:val="TableColumnHeadingLeft"/>
              <w:rPr>
                <w:b/>
              </w:rPr>
            </w:pPr>
            <w:r w:rsidRPr="00B612BB">
              <w:rPr>
                <w:b/>
              </w:rPr>
              <w:t xml:space="preserve">Data access and acquisition </w:t>
            </w:r>
          </w:p>
        </w:tc>
        <w:tc>
          <w:tcPr>
            <w:tcW w:w="1808" w:type="dxa"/>
          </w:tcPr>
          <w:p w14:paraId="47738EF3" w14:textId="77777777" w:rsidR="001065C2" w:rsidRDefault="001065C2" w:rsidP="00915C55">
            <w:pPr>
              <w:spacing w:before="0"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2" w:type="dxa"/>
          </w:tcPr>
          <w:p w14:paraId="373FC909" w14:textId="77777777" w:rsidR="001065C2" w:rsidRDefault="001065C2" w:rsidP="00915C55">
            <w:pPr>
              <w:spacing w:before="0"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8" w:type="dxa"/>
          </w:tcPr>
          <w:p w14:paraId="2510200F" w14:textId="77777777" w:rsidR="001065C2" w:rsidRDefault="001065C2" w:rsidP="00915C55">
            <w:pPr>
              <w:spacing w:before="0"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65C2" w14:paraId="19865167" w14:textId="77777777" w:rsidTr="00915C55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0" w:type="dxa"/>
          </w:tcPr>
          <w:p w14:paraId="0B967FF5" w14:textId="77777777" w:rsidR="001065C2" w:rsidRPr="00B612BB" w:rsidRDefault="001065C2" w:rsidP="00915C55">
            <w:pPr>
              <w:pStyle w:val="TableTextLeft"/>
              <w:rPr>
                <w:b w:val="0"/>
                <w:bCs w:val="0"/>
              </w:rPr>
            </w:pPr>
            <w:r w:rsidRPr="00B612BB">
              <w:rPr>
                <w:b w:val="0"/>
                <w:bCs w:val="0"/>
              </w:rPr>
              <w:t>Number of data assets identified where duplication and/or costs reduced relative to baseline</w:t>
            </w:r>
          </w:p>
        </w:tc>
        <w:tc>
          <w:tcPr>
            <w:tcW w:w="1808" w:type="dxa"/>
          </w:tcPr>
          <w:p w14:paraId="27B7A310" w14:textId="77777777" w:rsidR="001065C2" w:rsidRDefault="001065C2" w:rsidP="00915C55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 inventory</w:t>
            </w:r>
          </w:p>
        </w:tc>
        <w:tc>
          <w:tcPr>
            <w:tcW w:w="922" w:type="dxa"/>
          </w:tcPr>
          <w:p w14:paraId="4AF7541C" w14:textId="77777777" w:rsidR="001065C2" w:rsidRDefault="001065C2" w:rsidP="00915C55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488" w:type="dxa"/>
          </w:tcPr>
          <w:p w14:paraId="0D6291F6" w14:textId="77777777" w:rsidR="001065C2" w:rsidRDefault="001065C2" w:rsidP="00915C55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065C2" w14:paraId="45200C8E" w14:textId="77777777" w:rsidTr="00915C55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0" w:type="dxa"/>
          </w:tcPr>
          <w:p w14:paraId="50ED9763" w14:textId="77777777" w:rsidR="001065C2" w:rsidRPr="00B612BB" w:rsidRDefault="001065C2" w:rsidP="00915C55">
            <w:pPr>
              <w:pStyle w:val="TableTextLeft"/>
              <w:rPr>
                <w:b w:val="0"/>
                <w:bCs w:val="0"/>
              </w:rPr>
            </w:pPr>
            <w:r w:rsidRPr="00B612BB">
              <w:rPr>
                <w:b w:val="0"/>
                <w:bCs w:val="0"/>
              </w:rPr>
              <w:t>Agreed operating principles for data repository</w:t>
            </w:r>
          </w:p>
        </w:tc>
        <w:tc>
          <w:tcPr>
            <w:tcW w:w="1808" w:type="dxa"/>
          </w:tcPr>
          <w:p w14:paraId="45D588EE" w14:textId="77777777" w:rsidR="001065C2" w:rsidRDefault="001065C2" w:rsidP="00915C55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Intranet/Data Hub</w:t>
            </w:r>
          </w:p>
        </w:tc>
        <w:tc>
          <w:tcPr>
            <w:tcW w:w="922" w:type="dxa"/>
          </w:tcPr>
          <w:p w14:paraId="2BF2F5BE" w14:textId="77777777" w:rsidR="001065C2" w:rsidRDefault="001065C2" w:rsidP="00915C55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488" w:type="dxa"/>
          </w:tcPr>
          <w:p w14:paraId="22CA475A" w14:textId="77777777" w:rsidR="001065C2" w:rsidRDefault="001065C2" w:rsidP="00915C55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Completion by end 2025</w:t>
            </w:r>
          </w:p>
        </w:tc>
      </w:tr>
    </w:tbl>
    <w:p w14:paraId="002A556C" w14:textId="77777777" w:rsidR="00EE5157" w:rsidRPr="00515DCF" w:rsidRDefault="00EE5157" w:rsidP="003F4FDC"/>
    <w:sectPr w:rsidR="00EE5157" w:rsidRPr="00515DCF" w:rsidSect="00295B30">
      <w:pgSz w:w="11906" w:h="16838" w:code="9"/>
      <w:pgMar w:top="184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98DDA" w14:textId="77777777" w:rsidR="00CA6427" w:rsidRDefault="00CA6427">
      <w:pPr>
        <w:spacing w:before="0" w:after="0"/>
      </w:pPr>
      <w:r>
        <w:separator/>
      </w:r>
    </w:p>
  </w:endnote>
  <w:endnote w:type="continuationSeparator" w:id="0">
    <w:p w14:paraId="4732F1C6" w14:textId="77777777" w:rsidR="00CA6427" w:rsidRDefault="00CA6427">
      <w:pPr>
        <w:spacing w:before="0" w:after="0"/>
      </w:pPr>
      <w:r>
        <w:continuationSeparator/>
      </w:r>
    </w:p>
  </w:endnote>
  <w:endnote w:type="continuationNotice" w:id="1">
    <w:p w14:paraId="1BD97AA5" w14:textId="77777777" w:rsidR="00CA6427" w:rsidRDefault="00CA642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7561" w14:textId="37234F52" w:rsidR="00D329F1" w:rsidRDefault="00D329F1" w:rsidP="00103F3C">
    <w:pPr>
      <w:pStyle w:val="FooterOdd"/>
    </w:pPr>
    <w:r w:rsidRPr="00103F3C">
      <w:rPr>
        <w:noProof/>
        <w:position w:val="-8"/>
      </w:rPr>
      <w:drawing>
        <wp:inline distT="0" distB="0" distL="0" distR="0" wp14:anchorId="7EECEF91" wp14:editId="4BD76BA6">
          <wp:extent cx="1324800" cy="201600"/>
          <wp:effectExtent l="0" t="0" r="0" b="8255"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F3C">
      <w:tab/>
    </w:r>
    <w:r w:rsidR="000E05E7">
      <w:t>Enterprise Data Strategy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2090" w14:textId="2F3F0D52" w:rsidR="00D31186" w:rsidRDefault="00D31186" w:rsidP="00D31186">
    <w:pPr>
      <w:pStyle w:val="FooterOdd"/>
    </w:pPr>
    <w:r w:rsidRPr="00103F3C">
      <w:rPr>
        <w:noProof/>
        <w:position w:val="-8"/>
      </w:rPr>
      <w:drawing>
        <wp:inline distT="0" distB="0" distL="0" distR="0" wp14:anchorId="5A92F799" wp14:editId="2249A249">
          <wp:extent cx="1324800" cy="201600"/>
          <wp:effectExtent l="0" t="0" r="0" b="8255"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Enterprise Data Strategy | </w:t>
    </w:r>
    <w:r>
      <w:fldChar w:fldCharType="begin"/>
    </w:r>
    <w:r>
      <w:instrText xml:space="preserve"> PAGE   \* MERGEFORMAT </w:instrText>
    </w:r>
    <w:r>
      <w:fldChar w:fldCharType="separate"/>
    </w:r>
    <w:r>
      <w:t>ii</w:t>
    </w:r>
    <w:r>
      <w:fldChar w:fldCharType="end"/>
    </w:r>
  </w:p>
  <w:p w14:paraId="3F13372B" w14:textId="30F1F1C3" w:rsidR="00D75D02" w:rsidRPr="00D31186" w:rsidRDefault="00D75D02" w:rsidP="00D311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20CB0" w14:textId="3AABAE4A" w:rsidR="00672B5D" w:rsidRDefault="00672B5D" w:rsidP="00BC6E69">
    <w:pPr>
      <w:pStyle w:val="FooterEven"/>
      <w:jc w:val="both"/>
    </w:pPr>
    <w:r>
      <w:t xml:space="preserve">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2</w:t>
    </w:r>
    <w:r>
      <w:fldChar w:fldCharType="end"/>
    </w:r>
    <w:r>
      <w:t xml:space="preserve"> |</w:t>
    </w:r>
    <w:r w:rsidR="000E05E7">
      <w:t>Enterprise Data Strategy</w:t>
    </w:r>
    <w:r w:rsidR="00103F3C">
      <w:tab/>
    </w:r>
    <w:r w:rsidR="00103F3C" w:rsidRPr="00103F3C">
      <w:rPr>
        <w:position w:val="-8"/>
      </w:rPr>
      <w:drawing>
        <wp:inline distT="0" distB="0" distL="0" distR="0" wp14:anchorId="1DE65004" wp14:editId="7DE3A255">
          <wp:extent cx="1324800" cy="201600"/>
          <wp:effectExtent l="0" t="0" r="0" b="8255"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2980" w14:textId="77777777" w:rsidR="00095D88" w:rsidRPr="00095D88" w:rsidRDefault="00095D88" w:rsidP="00095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96F3D" w14:textId="77777777" w:rsidR="00CA6427" w:rsidRPr="00ED5A20" w:rsidRDefault="00CA6427" w:rsidP="000F6233">
      <w:pPr>
        <w:rPr>
          <w:color w:val="4D7861" w:themeColor="accent2"/>
        </w:rPr>
      </w:pPr>
      <w:r w:rsidRPr="00ED5A20">
        <w:rPr>
          <w:color w:val="4D7861" w:themeColor="accent2"/>
        </w:rPr>
        <w:separator/>
      </w:r>
    </w:p>
  </w:footnote>
  <w:footnote w:type="continuationSeparator" w:id="0">
    <w:p w14:paraId="34093005" w14:textId="77777777" w:rsidR="00CA6427" w:rsidRPr="00B737EB" w:rsidRDefault="00CA6427">
      <w:pPr>
        <w:spacing w:before="0" w:after="0"/>
        <w:rPr>
          <w:color w:val="2C384A" w:themeColor="accent1"/>
        </w:rPr>
      </w:pPr>
      <w:r w:rsidRPr="00B737EB">
        <w:rPr>
          <w:color w:val="2C384A" w:themeColor="accent1"/>
        </w:rPr>
        <w:continuationSeparator/>
      </w:r>
    </w:p>
  </w:footnote>
  <w:footnote w:type="continuationNotice" w:id="1">
    <w:p w14:paraId="64E6C10F" w14:textId="77777777" w:rsidR="00CA6427" w:rsidRDefault="00CA642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EA9B7" w14:textId="77777777" w:rsidR="00B55B04" w:rsidRPr="00F60198" w:rsidRDefault="00B55B04" w:rsidP="00A12F62">
    <w:pPr>
      <w:pStyle w:val="HeaderOdd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1174028" wp14:editId="07797BC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0198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365A8" w14:textId="77777777" w:rsidR="00672B5D" w:rsidRPr="00AC75E2" w:rsidRDefault="00AC75E2" w:rsidP="00AC75E2">
    <w:pPr>
      <w:pStyle w:val="HeaderEven"/>
    </w:pPr>
    <w:r>
      <w:rPr>
        <w:noProof/>
      </w:rPr>
      <w:drawing>
        <wp:anchor distT="0" distB="0" distL="114300" distR="114300" simplePos="0" relativeHeight="251658241" behindDoc="1" locked="1" layoutInCell="1" allowOverlap="1" wp14:anchorId="01F458BC" wp14:editId="1084A5C0">
          <wp:simplePos x="0" y="0"/>
          <wp:positionH relativeFrom="page">
            <wp:posOffset>-635</wp:posOffset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24D2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5AC30" w14:textId="77777777" w:rsidR="00095D88" w:rsidRPr="00095D88" w:rsidRDefault="00095D88" w:rsidP="00095D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758"/>
    <w:multiLevelType w:val="multilevel"/>
    <w:tmpl w:val="9DD4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710173"/>
    <w:multiLevelType w:val="multilevel"/>
    <w:tmpl w:val="92F2F418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3" w15:restartNumberingAfterBreak="0">
    <w:nsid w:val="0B8F13AF"/>
    <w:multiLevelType w:val="multilevel"/>
    <w:tmpl w:val="0C7091F8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653560"/>
    <w:multiLevelType w:val="multilevel"/>
    <w:tmpl w:val="72F8140E"/>
    <w:styleLink w:val="OutlineList"/>
    <w:lvl w:ilvl="0">
      <w:start w:val="1"/>
      <w:numFmt w:val="decimal"/>
      <w:pStyle w:val="OutlineNumbered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utlineNumbered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lineNumbered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4564F9D"/>
    <w:multiLevelType w:val="multilevel"/>
    <w:tmpl w:val="B0402706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4" w:hanging="284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Boxdash"/>
      <w:lvlText w:val="–"/>
      <w:lvlJc w:val="left"/>
      <w:pPr>
        <w:tabs>
          <w:tab w:val="num" w:pos="567"/>
        </w:tabs>
        <w:ind w:left="568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Boxdoubledot"/>
      <w:lvlText w:val=":"/>
      <w:lvlJc w:val="left"/>
      <w:pPr>
        <w:tabs>
          <w:tab w:val="num" w:pos="851"/>
        </w:tabs>
        <w:ind w:left="852" w:hanging="28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135"/>
        </w:tabs>
        <w:ind w:left="1136" w:hanging="28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419"/>
        </w:tabs>
        <w:ind w:left="1420" w:hanging="284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1703"/>
        </w:tabs>
        <w:ind w:left="1704" w:hanging="284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1987"/>
        </w:tabs>
        <w:ind w:left="1988" w:hanging="284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271"/>
        </w:tabs>
        <w:ind w:left="2272" w:hanging="284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2555"/>
        </w:tabs>
        <w:ind w:left="2556" w:hanging="284"/>
      </w:pPr>
      <w:rPr>
        <w:rFonts w:hint="default"/>
        <w:b w:val="0"/>
        <w:i w:val="0"/>
      </w:rPr>
    </w:lvl>
  </w:abstractNum>
  <w:abstractNum w:abstractNumId="6" w15:restartNumberingAfterBreak="0">
    <w:nsid w:val="16CC4E5D"/>
    <w:multiLevelType w:val="multilevel"/>
    <w:tmpl w:val="D10E9CF6"/>
    <w:numStyleLink w:val="OneLevelList"/>
  </w:abstractNum>
  <w:abstractNum w:abstractNumId="7" w15:restartNumberingAfterBreak="0">
    <w:nsid w:val="17DF7717"/>
    <w:multiLevelType w:val="multilevel"/>
    <w:tmpl w:val="B91AC3AC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BBC3571"/>
    <w:multiLevelType w:val="hybridMultilevel"/>
    <w:tmpl w:val="67049E0E"/>
    <w:lvl w:ilvl="0" w:tplc="16423E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1847491"/>
    <w:multiLevelType w:val="multilevel"/>
    <w:tmpl w:val="6F92BA82"/>
    <w:lvl w:ilvl="0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: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27440C8B"/>
    <w:multiLevelType w:val="multilevel"/>
    <w:tmpl w:val="9AFC5FD2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11" w15:restartNumberingAfterBreak="0">
    <w:nsid w:val="27826BF0"/>
    <w:multiLevelType w:val="multilevel"/>
    <w:tmpl w:val="6D0AA75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AlphaParagraph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B80162F"/>
    <w:multiLevelType w:val="multilevel"/>
    <w:tmpl w:val="94C2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8C2710"/>
    <w:multiLevelType w:val="multilevel"/>
    <w:tmpl w:val="0D723674"/>
    <w:styleLink w:val="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4" w15:restartNumberingAfterBreak="0">
    <w:nsid w:val="31EF577D"/>
    <w:multiLevelType w:val="hybridMultilevel"/>
    <w:tmpl w:val="49CA1762"/>
    <w:lvl w:ilvl="0" w:tplc="73E6BD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7030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6C24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5461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3263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667A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3697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2A4D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565D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238442C"/>
    <w:multiLevelType w:val="multilevel"/>
    <w:tmpl w:val="20C6D62C"/>
    <w:styleLink w:val="ChartandTableFootnoteAlphaList"/>
    <w:lvl w:ilvl="0">
      <w:start w:val="1"/>
      <w:numFmt w:val="lowerLetter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30C16AD"/>
    <w:multiLevelType w:val="multilevel"/>
    <w:tmpl w:val="D10E9CF6"/>
    <w:styleLink w:val="OneLevel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E4050E9"/>
    <w:multiLevelType w:val="multilevel"/>
    <w:tmpl w:val="941C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CE06931"/>
    <w:multiLevelType w:val="singleLevel"/>
    <w:tmpl w:val="36E09474"/>
    <w:lvl w:ilvl="0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</w:rPr>
    </w:lvl>
  </w:abstractNum>
  <w:abstractNum w:abstractNumId="19" w15:restartNumberingAfterBreak="0">
    <w:nsid w:val="510D2021"/>
    <w:multiLevelType w:val="multilevel"/>
    <w:tmpl w:val="72F8140E"/>
    <w:numStyleLink w:val="OutlineList"/>
  </w:abstractNum>
  <w:abstractNum w:abstractNumId="20" w15:restartNumberingAfterBreak="0">
    <w:nsid w:val="524F7347"/>
    <w:multiLevelType w:val="hybridMultilevel"/>
    <w:tmpl w:val="53CE8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12E11"/>
    <w:multiLevelType w:val="multilevel"/>
    <w:tmpl w:val="D732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EFF1E76"/>
    <w:multiLevelType w:val="multilevel"/>
    <w:tmpl w:val="D9FE9894"/>
    <w:lvl w:ilvl="0">
      <w:start w:val="1"/>
      <w:numFmt w:val="lowerRoman"/>
      <w:lvlText w:val="%1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60E6845"/>
    <w:multiLevelType w:val="hybridMultilevel"/>
    <w:tmpl w:val="8996B7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81079"/>
    <w:multiLevelType w:val="multilevel"/>
    <w:tmpl w:val="6F92BA82"/>
    <w:lvl w:ilvl="0">
      <w:start w:val="1"/>
      <w:numFmt w:val="bullet"/>
      <w:pStyle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pStyle w:val="Dash"/>
      <w:lvlText w:val="–"/>
      <w:lvlJc w:val="left"/>
      <w:pPr>
        <w:ind w:left="568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pStyle w:val="DoubleDot"/>
      <w:lvlText w:val=":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25" w15:restartNumberingAfterBreak="0">
    <w:nsid w:val="77A70C5A"/>
    <w:multiLevelType w:val="multilevel"/>
    <w:tmpl w:val="34C48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7D6B5224"/>
    <w:multiLevelType w:val="multilevel"/>
    <w:tmpl w:val="91FE60A6"/>
    <w:name w:val="StandardBulletedList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EBF275E"/>
    <w:multiLevelType w:val="multilevel"/>
    <w:tmpl w:val="A6800B9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984"/>
        </w:tabs>
        <w:ind w:left="1984" w:hanging="85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8" w15:restartNumberingAfterBreak="0">
    <w:nsid w:val="7F2E57A2"/>
    <w:multiLevelType w:val="multilevel"/>
    <w:tmpl w:val="D1ECFDF4"/>
    <w:lvl w:ilvl="0">
      <w:start w:val="1"/>
      <w:numFmt w:val="decimal"/>
      <w:lvlRestart w:val="0"/>
      <w:suff w:val="nothing"/>
      <w:lvlText w:val=""/>
      <w:lvlJc w:val="left"/>
      <w:pPr>
        <w:ind w:left="0" w:firstLine="0"/>
      </w:pPr>
      <w:rPr>
        <w:rFonts w:ascii="Arial" w:hAnsi="Arial" w:cs="Arial"/>
        <w:b/>
        <w:i w:val="0"/>
        <w:color w:val="000080"/>
        <w:sz w:val="24"/>
      </w:rPr>
    </w:lvl>
    <w:lvl w:ilvl="1">
      <w:start w:val="1"/>
      <w:numFmt w:val="lowerLetter"/>
      <w:lvlText w:val="(%2)"/>
      <w:lvlJc w:val="left"/>
      <w:pPr>
        <w:tabs>
          <w:tab w:val="num" w:pos="992"/>
        </w:tabs>
        <w:ind w:left="992" w:hanging="425"/>
      </w:pPr>
      <w:rPr>
        <w:rFonts w:ascii="Arial" w:hAnsi="Arial" w:cs="Arial"/>
        <w:b/>
        <w:i w:val="0"/>
        <w:color w:val="235292"/>
        <w:sz w:val="22"/>
      </w:rPr>
    </w:lvl>
    <w:lvl w:ilvl="2">
      <w:start w:val="1"/>
      <w:numFmt w:val="decimal"/>
      <w:lvlText w:val="%3"/>
      <w:lvlJc w:val="left"/>
      <w:pPr>
        <w:tabs>
          <w:tab w:val="num" w:pos="1418"/>
        </w:tabs>
        <w:ind w:left="1418" w:hanging="426"/>
      </w:pPr>
      <w:rPr>
        <w:rFonts w:ascii="Times New Roman" w:hAnsi="Times New Roman" w:cs="Times New Roman"/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/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/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rFonts w:ascii="Times New Roman" w:hAnsi="Times New Roman" w:cs="Times New Roman"/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rFonts w:ascii="Times New Roman" w:hAnsi="Times New Roman" w:cs="Times New Roman"/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rFonts w:ascii="Times New Roman" w:hAnsi="Times New Roman" w:cs="Times New Roman"/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rFonts w:ascii="Times New Roman" w:hAnsi="Times New Roman" w:cs="Times New Roman"/>
        <w:b w:val="0"/>
        <w:i w:val="0"/>
        <w:color w:val="000000"/>
      </w:rPr>
    </w:lvl>
  </w:abstractNum>
  <w:num w:numId="1" w16cid:durableId="1509446909">
    <w:abstractNumId w:val="13"/>
  </w:num>
  <w:num w:numId="2" w16cid:durableId="230386874">
    <w:abstractNumId w:val="2"/>
  </w:num>
  <w:num w:numId="3" w16cid:durableId="1716855291">
    <w:abstractNumId w:val="16"/>
  </w:num>
  <w:num w:numId="4" w16cid:durableId="797724066">
    <w:abstractNumId w:val="4"/>
  </w:num>
  <w:num w:numId="5" w16cid:durableId="709110180">
    <w:abstractNumId w:val="6"/>
  </w:num>
  <w:num w:numId="6" w16cid:durableId="306596971">
    <w:abstractNumId w:val="19"/>
  </w:num>
  <w:num w:numId="7" w16cid:durableId="1739129519">
    <w:abstractNumId w:val="15"/>
    <w:lvlOverride w:ilvl="0">
      <w:lvl w:ilvl="0">
        <w:start w:val="1"/>
        <w:numFmt w:val="lowerLetter"/>
        <w:pStyle w:val="ChartandTableFootnoteAlpha"/>
        <w:lvlText w:val="(%1)"/>
        <w:lvlJc w:val="left"/>
        <w:pPr>
          <w:ind w:left="360" w:hanging="360"/>
        </w:pPr>
        <w:rPr>
          <w:rFonts w:ascii="Calibri" w:hAnsi="Calibri" w:hint="default"/>
          <w:b w:val="0"/>
          <w:i w:val="0"/>
          <w:caps w:val="0"/>
          <w:strike w:val="0"/>
          <w:dstrike w:val="0"/>
          <w:vanish w:val="0"/>
          <w:sz w:val="18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8" w16cid:durableId="1043020558">
    <w:abstractNumId w:val="7"/>
  </w:num>
  <w:num w:numId="9" w16cid:durableId="1591279926">
    <w:abstractNumId w:val="3"/>
  </w:num>
  <w:num w:numId="10" w16cid:durableId="832991063">
    <w:abstractNumId w:val="11"/>
  </w:num>
  <w:num w:numId="11" w16cid:durableId="215508863">
    <w:abstractNumId w:val="27"/>
  </w:num>
  <w:num w:numId="12" w16cid:durableId="2019234066">
    <w:abstractNumId w:val="19"/>
  </w:num>
  <w:num w:numId="13" w16cid:durableId="1757362042">
    <w:abstractNumId w:val="28"/>
  </w:num>
  <w:num w:numId="14" w16cid:durableId="353965158">
    <w:abstractNumId w:val="18"/>
  </w:num>
  <w:num w:numId="15" w16cid:durableId="77220001">
    <w:abstractNumId w:val="10"/>
  </w:num>
  <w:num w:numId="16" w16cid:durableId="626086807">
    <w:abstractNumId w:val="22"/>
  </w:num>
  <w:num w:numId="17" w16cid:durableId="143200778">
    <w:abstractNumId w:val="15"/>
  </w:num>
  <w:num w:numId="18" w16cid:durableId="10540393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85910852">
    <w:abstractNumId w:val="2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6955640">
    <w:abstractNumId w:val="14"/>
  </w:num>
  <w:num w:numId="21" w16cid:durableId="525217854">
    <w:abstractNumId w:val="20"/>
  </w:num>
  <w:num w:numId="22" w16cid:durableId="1017973052">
    <w:abstractNumId w:val="5"/>
  </w:num>
  <w:num w:numId="23" w16cid:durableId="17107575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34227257">
    <w:abstractNumId w:val="24"/>
  </w:num>
  <w:num w:numId="25" w16cid:durableId="1198618205">
    <w:abstractNumId w:val="9"/>
  </w:num>
  <w:num w:numId="26" w16cid:durableId="298464313">
    <w:abstractNumId w:val="12"/>
  </w:num>
  <w:num w:numId="27" w16cid:durableId="711539030">
    <w:abstractNumId w:val="24"/>
  </w:num>
  <w:num w:numId="28" w16cid:durableId="1716005803">
    <w:abstractNumId w:val="8"/>
  </w:num>
  <w:num w:numId="29" w16cid:durableId="1750232423">
    <w:abstractNumId w:val="23"/>
  </w:num>
  <w:num w:numId="30" w16cid:durableId="545991778">
    <w:abstractNumId w:val="17"/>
  </w:num>
  <w:num w:numId="31" w16cid:durableId="1544369419">
    <w:abstractNumId w:val="24"/>
  </w:num>
  <w:num w:numId="32" w16cid:durableId="1029795643">
    <w:abstractNumId w:val="1"/>
  </w:num>
  <w:num w:numId="33" w16cid:durableId="131334346">
    <w:abstractNumId w:val="24"/>
  </w:num>
  <w:num w:numId="34" w16cid:durableId="4409248">
    <w:abstractNumId w:val="24"/>
  </w:num>
  <w:num w:numId="35" w16cid:durableId="443574091">
    <w:abstractNumId w:val="21"/>
  </w:num>
  <w:num w:numId="36" w16cid:durableId="2119596378">
    <w:abstractNumId w:val="24"/>
  </w:num>
  <w:num w:numId="37" w16cid:durableId="460729252">
    <w:abstractNumId w:val="0"/>
  </w:num>
  <w:num w:numId="38" w16cid:durableId="21181410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curityClassificationInHeader" w:val="False"/>
  </w:docVars>
  <w:rsids>
    <w:rsidRoot w:val="00467C38"/>
    <w:rsid w:val="000008B3"/>
    <w:rsid w:val="000035FA"/>
    <w:rsid w:val="000072B8"/>
    <w:rsid w:val="00011055"/>
    <w:rsid w:val="00011596"/>
    <w:rsid w:val="00011725"/>
    <w:rsid w:val="0001294E"/>
    <w:rsid w:val="00012B8C"/>
    <w:rsid w:val="00012C62"/>
    <w:rsid w:val="000133F5"/>
    <w:rsid w:val="0001396A"/>
    <w:rsid w:val="000141C1"/>
    <w:rsid w:val="000148DF"/>
    <w:rsid w:val="00016912"/>
    <w:rsid w:val="00016CE0"/>
    <w:rsid w:val="000175B2"/>
    <w:rsid w:val="00020B8B"/>
    <w:rsid w:val="0002132B"/>
    <w:rsid w:val="00021A8F"/>
    <w:rsid w:val="00025302"/>
    <w:rsid w:val="0002544D"/>
    <w:rsid w:val="000278F3"/>
    <w:rsid w:val="00027FBC"/>
    <w:rsid w:val="00030AC5"/>
    <w:rsid w:val="00030EA3"/>
    <w:rsid w:val="00031481"/>
    <w:rsid w:val="000324DE"/>
    <w:rsid w:val="00033154"/>
    <w:rsid w:val="00033F08"/>
    <w:rsid w:val="0003417E"/>
    <w:rsid w:val="00035536"/>
    <w:rsid w:val="00035B01"/>
    <w:rsid w:val="00035E5D"/>
    <w:rsid w:val="00035F52"/>
    <w:rsid w:val="00037C8F"/>
    <w:rsid w:val="00041475"/>
    <w:rsid w:val="0004274D"/>
    <w:rsid w:val="00042A09"/>
    <w:rsid w:val="00043348"/>
    <w:rsid w:val="000442D8"/>
    <w:rsid w:val="0004483F"/>
    <w:rsid w:val="00046CB4"/>
    <w:rsid w:val="00047BA1"/>
    <w:rsid w:val="0005138B"/>
    <w:rsid w:val="000522B7"/>
    <w:rsid w:val="00052456"/>
    <w:rsid w:val="00053717"/>
    <w:rsid w:val="000567C0"/>
    <w:rsid w:val="00056880"/>
    <w:rsid w:val="00056F58"/>
    <w:rsid w:val="00063E45"/>
    <w:rsid w:val="00064BA4"/>
    <w:rsid w:val="00064D88"/>
    <w:rsid w:val="00065BF3"/>
    <w:rsid w:val="00066DEA"/>
    <w:rsid w:val="00067296"/>
    <w:rsid w:val="000675D1"/>
    <w:rsid w:val="00070CFF"/>
    <w:rsid w:val="00073521"/>
    <w:rsid w:val="00075074"/>
    <w:rsid w:val="00075CBA"/>
    <w:rsid w:val="00075F44"/>
    <w:rsid w:val="00076385"/>
    <w:rsid w:val="00077318"/>
    <w:rsid w:val="000775DE"/>
    <w:rsid w:val="00081EDF"/>
    <w:rsid w:val="00083699"/>
    <w:rsid w:val="00085662"/>
    <w:rsid w:val="00085C87"/>
    <w:rsid w:val="00086A31"/>
    <w:rsid w:val="00087FAF"/>
    <w:rsid w:val="000903BE"/>
    <w:rsid w:val="000903E5"/>
    <w:rsid w:val="00090663"/>
    <w:rsid w:val="00091410"/>
    <w:rsid w:val="00092517"/>
    <w:rsid w:val="00092E4E"/>
    <w:rsid w:val="00093AF1"/>
    <w:rsid w:val="00095D88"/>
    <w:rsid w:val="0009648E"/>
    <w:rsid w:val="00097321"/>
    <w:rsid w:val="000A090C"/>
    <w:rsid w:val="000A0E65"/>
    <w:rsid w:val="000A1977"/>
    <w:rsid w:val="000A214E"/>
    <w:rsid w:val="000A34C6"/>
    <w:rsid w:val="000A693C"/>
    <w:rsid w:val="000A697B"/>
    <w:rsid w:val="000B093F"/>
    <w:rsid w:val="000B0BAD"/>
    <w:rsid w:val="000B203C"/>
    <w:rsid w:val="000B302A"/>
    <w:rsid w:val="000B4A39"/>
    <w:rsid w:val="000B600D"/>
    <w:rsid w:val="000B63E6"/>
    <w:rsid w:val="000B6C5E"/>
    <w:rsid w:val="000B7710"/>
    <w:rsid w:val="000C0187"/>
    <w:rsid w:val="000C2C67"/>
    <w:rsid w:val="000C571D"/>
    <w:rsid w:val="000C5F40"/>
    <w:rsid w:val="000C7469"/>
    <w:rsid w:val="000D13BD"/>
    <w:rsid w:val="000D1B6F"/>
    <w:rsid w:val="000D211D"/>
    <w:rsid w:val="000D5AEA"/>
    <w:rsid w:val="000D75D7"/>
    <w:rsid w:val="000D76E5"/>
    <w:rsid w:val="000D7B93"/>
    <w:rsid w:val="000E05E7"/>
    <w:rsid w:val="000E0B74"/>
    <w:rsid w:val="000E1C4F"/>
    <w:rsid w:val="000E427F"/>
    <w:rsid w:val="000E5744"/>
    <w:rsid w:val="000E7901"/>
    <w:rsid w:val="000F1137"/>
    <w:rsid w:val="000F4A56"/>
    <w:rsid w:val="000F4BA2"/>
    <w:rsid w:val="000F57FB"/>
    <w:rsid w:val="000F6233"/>
    <w:rsid w:val="00100F9B"/>
    <w:rsid w:val="00101535"/>
    <w:rsid w:val="00103F3C"/>
    <w:rsid w:val="00104D0C"/>
    <w:rsid w:val="001065C2"/>
    <w:rsid w:val="0010732C"/>
    <w:rsid w:val="001118CB"/>
    <w:rsid w:val="001133A3"/>
    <w:rsid w:val="001145B4"/>
    <w:rsid w:val="00115E0A"/>
    <w:rsid w:val="00121912"/>
    <w:rsid w:val="00123875"/>
    <w:rsid w:val="00126C27"/>
    <w:rsid w:val="001307D0"/>
    <w:rsid w:val="00131DC3"/>
    <w:rsid w:val="001347FD"/>
    <w:rsid w:val="00135E4C"/>
    <w:rsid w:val="0013723E"/>
    <w:rsid w:val="001373F5"/>
    <w:rsid w:val="001374EF"/>
    <w:rsid w:val="00137715"/>
    <w:rsid w:val="00142627"/>
    <w:rsid w:val="001450D6"/>
    <w:rsid w:val="00145C00"/>
    <w:rsid w:val="00145D8F"/>
    <w:rsid w:val="00145DF1"/>
    <w:rsid w:val="00146645"/>
    <w:rsid w:val="00147084"/>
    <w:rsid w:val="001528E7"/>
    <w:rsid w:val="0015397C"/>
    <w:rsid w:val="00153BC4"/>
    <w:rsid w:val="00155741"/>
    <w:rsid w:val="001557CF"/>
    <w:rsid w:val="001574C0"/>
    <w:rsid w:val="00157582"/>
    <w:rsid w:val="0016001E"/>
    <w:rsid w:val="001606CF"/>
    <w:rsid w:val="00160EA3"/>
    <w:rsid w:val="0016128D"/>
    <w:rsid w:val="001619D7"/>
    <w:rsid w:val="00162A8C"/>
    <w:rsid w:val="00163890"/>
    <w:rsid w:val="001641BA"/>
    <w:rsid w:val="00164599"/>
    <w:rsid w:val="00165B2C"/>
    <w:rsid w:val="0017089D"/>
    <w:rsid w:val="00171F48"/>
    <w:rsid w:val="00171FDD"/>
    <w:rsid w:val="0017287F"/>
    <w:rsid w:val="00173F83"/>
    <w:rsid w:val="00174980"/>
    <w:rsid w:val="001752D0"/>
    <w:rsid w:val="0017752C"/>
    <w:rsid w:val="001805A8"/>
    <w:rsid w:val="00180D8D"/>
    <w:rsid w:val="0018131B"/>
    <w:rsid w:val="00181AEA"/>
    <w:rsid w:val="00183587"/>
    <w:rsid w:val="00185CF9"/>
    <w:rsid w:val="00186B14"/>
    <w:rsid w:val="00187CC0"/>
    <w:rsid w:val="00187E9C"/>
    <w:rsid w:val="0019101A"/>
    <w:rsid w:val="00192D96"/>
    <w:rsid w:val="00193B17"/>
    <w:rsid w:val="00195049"/>
    <w:rsid w:val="001958BF"/>
    <w:rsid w:val="00195C8E"/>
    <w:rsid w:val="001972D2"/>
    <w:rsid w:val="00197617"/>
    <w:rsid w:val="00197A9B"/>
    <w:rsid w:val="001A4032"/>
    <w:rsid w:val="001A49FE"/>
    <w:rsid w:val="001A4A2D"/>
    <w:rsid w:val="001A5555"/>
    <w:rsid w:val="001A6253"/>
    <w:rsid w:val="001A7BCC"/>
    <w:rsid w:val="001B05C0"/>
    <w:rsid w:val="001B15E2"/>
    <w:rsid w:val="001B1744"/>
    <w:rsid w:val="001B17BE"/>
    <w:rsid w:val="001B4394"/>
    <w:rsid w:val="001B4698"/>
    <w:rsid w:val="001C1BFD"/>
    <w:rsid w:val="001C1D65"/>
    <w:rsid w:val="001C34B7"/>
    <w:rsid w:val="001C358D"/>
    <w:rsid w:val="001C3F6F"/>
    <w:rsid w:val="001C40A0"/>
    <w:rsid w:val="001C4F73"/>
    <w:rsid w:val="001D06DC"/>
    <w:rsid w:val="001D1472"/>
    <w:rsid w:val="001D23CB"/>
    <w:rsid w:val="001D25FC"/>
    <w:rsid w:val="001D2E83"/>
    <w:rsid w:val="001D311D"/>
    <w:rsid w:val="001D3435"/>
    <w:rsid w:val="001D49FE"/>
    <w:rsid w:val="001D4C38"/>
    <w:rsid w:val="001D6BB1"/>
    <w:rsid w:val="001E1278"/>
    <w:rsid w:val="001E28DD"/>
    <w:rsid w:val="001E418E"/>
    <w:rsid w:val="001E5532"/>
    <w:rsid w:val="001E6C8E"/>
    <w:rsid w:val="001E6D00"/>
    <w:rsid w:val="001E7057"/>
    <w:rsid w:val="001E75B4"/>
    <w:rsid w:val="001F1B27"/>
    <w:rsid w:val="001F3166"/>
    <w:rsid w:val="001F4F2C"/>
    <w:rsid w:val="001F5653"/>
    <w:rsid w:val="001F605E"/>
    <w:rsid w:val="001F6D96"/>
    <w:rsid w:val="002013ED"/>
    <w:rsid w:val="00201542"/>
    <w:rsid w:val="0020226A"/>
    <w:rsid w:val="00205A3A"/>
    <w:rsid w:val="002118B8"/>
    <w:rsid w:val="002120F8"/>
    <w:rsid w:val="00212D55"/>
    <w:rsid w:val="00212E60"/>
    <w:rsid w:val="00214001"/>
    <w:rsid w:val="00214BA6"/>
    <w:rsid w:val="00215ABB"/>
    <w:rsid w:val="00215AC1"/>
    <w:rsid w:val="00215BE5"/>
    <w:rsid w:val="00215FB5"/>
    <w:rsid w:val="00220442"/>
    <w:rsid w:val="00221D33"/>
    <w:rsid w:val="00221EC0"/>
    <w:rsid w:val="00222EB5"/>
    <w:rsid w:val="00225BCF"/>
    <w:rsid w:val="002266FE"/>
    <w:rsid w:val="00227DEC"/>
    <w:rsid w:val="00227FE2"/>
    <w:rsid w:val="002307FC"/>
    <w:rsid w:val="00231049"/>
    <w:rsid w:val="002314D2"/>
    <w:rsid w:val="002327A8"/>
    <w:rsid w:val="0023304E"/>
    <w:rsid w:val="0023305C"/>
    <w:rsid w:val="00233F06"/>
    <w:rsid w:val="002349C5"/>
    <w:rsid w:val="00236779"/>
    <w:rsid w:val="00241881"/>
    <w:rsid w:val="00241E63"/>
    <w:rsid w:val="0024294C"/>
    <w:rsid w:val="00242B80"/>
    <w:rsid w:val="002436A5"/>
    <w:rsid w:val="002460E0"/>
    <w:rsid w:val="002461BA"/>
    <w:rsid w:val="00250465"/>
    <w:rsid w:val="00253866"/>
    <w:rsid w:val="002543D8"/>
    <w:rsid w:val="00254694"/>
    <w:rsid w:val="00255AF4"/>
    <w:rsid w:val="0025646F"/>
    <w:rsid w:val="0025652F"/>
    <w:rsid w:val="00256BF5"/>
    <w:rsid w:val="002571DA"/>
    <w:rsid w:val="00263B6C"/>
    <w:rsid w:val="00264EE5"/>
    <w:rsid w:val="002652DB"/>
    <w:rsid w:val="0026585F"/>
    <w:rsid w:val="002664D5"/>
    <w:rsid w:val="0026782F"/>
    <w:rsid w:val="00270BEF"/>
    <w:rsid w:val="002716D1"/>
    <w:rsid w:val="00272939"/>
    <w:rsid w:val="00273B0D"/>
    <w:rsid w:val="002740A9"/>
    <w:rsid w:val="002749B2"/>
    <w:rsid w:val="002753A6"/>
    <w:rsid w:val="0027587D"/>
    <w:rsid w:val="0027590B"/>
    <w:rsid w:val="0027652D"/>
    <w:rsid w:val="0027769E"/>
    <w:rsid w:val="0028138B"/>
    <w:rsid w:val="00281D76"/>
    <w:rsid w:val="00284C6B"/>
    <w:rsid w:val="00285969"/>
    <w:rsid w:val="00286FCE"/>
    <w:rsid w:val="0028745A"/>
    <w:rsid w:val="00287F5E"/>
    <w:rsid w:val="00287FD7"/>
    <w:rsid w:val="0028E7A8"/>
    <w:rsid w:val="002912F1"/>
    <w:rsid w:val="0029279C"/>
    <w:rsid w:val="00292CCE"/>
    <w:rsid w:val="00293A93"/>
    <w:rsid w:val="00295B30"/>
    <w:rsid w:val="00295E88"/>
    <w:rsid w:val="002A0F66"/>
    <w:rsid w:val="002A18FC"/>
    <w:rsid w:val="002A2B3B"/>
    <w:rsid w:val="002A2C43"/>
    <w:rsid w:val="002A332D"/>
    <w:rsid w:val="002A34BB"/>
    <w:rsid w:val="002A58CB"/>
    <w:rsid w:val="002A667A"/>
    <w:rsid w:val="002A7106"/>
    <w:rsid w:val="002A71A2"/>
    <w:rsid w:val="002A74EF"/>
    <w:rsid w:val="002A7A31"/>
    <w:rsid w:val="002B18F8"/>
    <w:rsid w:val="002B1CE7"/>
    <w:rsid w:val="002B3829"/>
    <w:rsid w:val="002B490F"/>
    <w:rsid w:val="002B5CCD"/>
    <w:rsid w:val="002B6291"/>
    <w:rsid w:val="002B7854"/>
    <w:rsid w:val="002B7A18"/>
    <w:rsid w:val="002B7DE1"/>
    <w:rsid w:val="002C00C9"/>
    <w:rsid w:val="002C22EF"/>
    <w:rsid w:val="002C2440"/>
    <w:rsid w:val="002C60BF"/>
    <w:rsid w:val="002C7B11"/>
    <w:rsid w:val="002D1054"/>
    <w:rsid w:val="002D14DF"/>
    <w:rsid w:val="002D14E4"/>
    <w:rsid w:val="002D22E8"/>
    <w:rsid w:val="002D6405"/>
    <w:rsid w:val="002D7F4A"/>
    <w:rsid w:val="002E0E99"/>
    <w:rsid w:val="002E1FB6"/>
    <w:rsid w:val="002E454C"/>
    <w:rsid w:val="002F0B25"/>
    <w:rsid w:val="002F1DCE"/>
    <w:rsid w:val="002F442B"/>
    <w:rsid w:val="002F617F"/>
    <w:rsid w:val="002F7FFE"/>
    <w:rsid w:val="00300109"/>
    <w:rsid w:val="00301755"/>
    <w:rsid w:val="00302205"/>
    <w:rsid w:val="0030340D"/>
    <w:rsid w:val="003045A5"/>
    <w:rsid w:val="0030665E"/>
    <w:rsid w:val="00306894"/>
    <w:rsid w:val="003078DF"/>
    <w:rsid w:val="00310203"/>
    <w:rsid w:val="003122F4"/>
    <w:rsid w:val="0031247C"/>
    <w:rsid w:val="00312BFB"/>
    <w:rsid w:val="00314D28"/>
    <w:rsid w:val="00314D4F"/>
    <w:rsid w:val="00314FFE"/>
    <w:rsid w:val="003154EC"/>
    <w:rsid w:val="0031580B"/>
    <w:rsid w:val="00315B56"/>
    <w:rsid w:val="00321CEB"/>
    <w:rsid w:val="00324977"/>
    <w:rsid w:val="003268D5"/>
    <w:rsid w:val="00331AC6"/>
    <w:rsid w:val="00334232"/>
    <w:rsid w:val="0033755F"/>
    <w:rsid w:val="00340169"/>
    <w:rsid w:val="0034205D"/>
    <w:rsid w:val="0034459C"/>
    <w:rsid w:val="003448F6"/>
    <w:rsid w:val="003454F5"/>
    <w:rsid w:val="003459FC"/>
    <w:rsid w:val="00350759"/>
    <w:rsid w:val="003508CE"/>
    <w:rsid w:val="003527A2"/>
    <w:rsid w:val="00352B62"/>
    <w:rsid w:val="00354817"/>
    <w:rsid w:val="00354D27"/>
    <w:rsid w:val="003563F7"/>
    <w:rsid w:val="0035738A"/>
    <w:rsid w:val="00365224"/>
    <w:rsid w:val="00365676"/>
    <w:rsid w:val="00366FCE"/>
    <w:rsid w:val="0036714B"/>
    <w:rsid w:val="003671FF"/>
    <w:rsid w:val="00372745"/>
    <w:rsid w:val="00372A7F"/>
    <w:rsid w:val="00375655"/>
    <w:rsid w:val="00376F3B"/>
    <w:rsid w:val="0038031B"/>
    <w:rsid w:val="00380D57"/>
    <w:rsid w:val="003831BD"/>
    <w:rsid w:val="00385759"/>
    <w:rsid w:val="003858A6"/>
    <w:rsid w:val="00386297"/>
    <w:rsid w:val="00390807"/>
    <w:rsid w:val="0039102D"/>
    <w:rsid w:val="00392DCC"/>
    <w:rsid w:val="003936D5"/>
    <w:rsid w:val="00397BB5"/>
    <w:rsid w:val="003A3762"/>
    <w:rsid w:val="003A4E67"/>
    <w:rsid w:val="003A5B36"/>
    <w:rsid w:val="003A6A67"/>
    <w:rsid w:val="003B01D2"/>
    <w:rsid w:val="003B10A6"/>
    <w:rsid w:val="003B55A6"/>
    <w:rsid w:val="003B5D36"/>
    <w:rsid w:val="003B6087"/>
    <w:rsid w:val="003C117E"/>
    <w:rsid w:val="003C128B"/>
    <w:rsid w:val="003C24B4"/>
    <w:rsid w:val="003C300C"/>
    <w:rsid w:val="003C4022"/>
    <w:rsid w:val="003C4909"/>
    <w:rsid w:val="003C4E11"/>
    <w:rsid w:val="003C7138"/>
    <w:rsid w:val="003C7430"/>
    <w:rsid w:val="003D114D"/>
    <w:rsid w:val="003D11F7"/>
    <w:rsid w:val="003D170C"/>
    <w:rsid w:val="003D2259"/>
    <w:rsid w:val="003D28E9"/>
    <w:rsid w:val="003D44DB"/>
    <w:rsid w:val="003D5699"/>
    <w:rsid w:val="003D668D"/>
    <w:rsid w:val="003E151E"/>
    <w:rsid w:val="003E1C49"/>
    <w:rsid w:val="003E1EBA"/>
    <w:rsid w:val="003E204F"/>
    <w:rsid w:val="003E20D6"/>
    <w:rsid w:val="003E3190"/>
    <w:rsid w:val="003E37C1"/>
    <w:rsid w:val="003E4D87"/>
    <w:rsid w:val="003E5FDD"/>
    <w:rsid w:val="003F03A3"/>
    <w:rsid w:val="003F2291"/>
    <w:rsid w:val="003F36D0"/>
    <w:rsid w:val="003F37F9"/>
    <w:rsid w:val="003F4BD2"/>
    <w:rsid w:val="003F4FDC"/>
    <w:rsid w:val="003F5839"/>
    <w:rsid w:val="003F7823"/>
    <w:rsid w:val="00401082"/>
    <w:rsid w:val="0040115F"/>
    <w:rsid w:val="00401968"/>
    <w:rsid w:val="00402032"/>
    <w:rsid w:val="0040264C"/>
    <w:rsid w:val="00402659"/>
    <w:rsid w:val="00405111"/>
    <w:rsid w:val="0040554B"/>
    <w:rsid w:val="0040559C"/>
    <w:rsid w:val="00405BB9"/>
    <w:rsid w:val="00406F61"/>
    <w:rsid w:val="0040736B"/>
    <w:rsid w:val="00407844"/>
    <w:rsid w:val="00410327"/>
    <w:rsid w:val="004103C2"/>
    <w:rsid w:val="00410819"/>
    <w:rsid w:val="00410F5D"/>
    <w:rsid w:val="0041528C"/>
    <w:rsid w:val="00416762"/>
    <w:rsid w:val="00416B17"/>
    <w:rsid w:val="00416E55"/>
    <w:rsid w:val="00417757"/>
    <w:rsid w:val="004179FD"/>
    <w:rsid w:val="00420627"/>
    <w:rsid w:val="0042069A"/>
    <w:rsid w:val="00421081"/>
    <w:rsid w:val="00421955"/>
    <w:rsid w:val="00421BD9"/>
    <w:rsid w:val="004240CA"/>
    <w:rsid w:val="0042419B"/>
    <w:rsid w:val="00424394"/>
    <w:rsid w:val="0042518A"/>
    <w:rsid w:val="004256C1"/>
    <w:rsid w:val="004276A0"/>
    <w:rsid w:val="0043199B"/>
    <w:rsid w:val="00431B5A"/>
    <w:rsid w:val="00434257"/>
    <w:rsid w:val="004372DA"/>
    <w:rsid w:val="00437714"/>
    <w:rsid w:val="00441ECD"/>
    <w:rsid w:val="00444112"/>
    <w:rsid w:val="00444A63"/>
    <w:rsid w:val="00444D2D"/>
    <w:rsid w:val="00445265"/>
    <w:rsid w:val="00446DFB"/>
    <w:rsid w:val="00447121"/>
    <w:rsid w:val="0045127B"/>
    <w:rsid w:val="00452663"/>
    <w:rsid w:val="004559CE"/>
    <w:rsid w:val="00455DE5"/>
    <w:rsid w:val="00457D94"/>
    <w:rsid w:val="00460E1A"/>
    <w:rsid w:val="00463DF8"/>
    <w:rsid w:val="00464F4C"/>
    <w:rsid w:val="00467C38"/>
    <w:rsid w:val="00472887"/>
    <w:rsid w:val="0047437D"/>
    <w:rsid w:val="00475085"/>
    <w:rsid w:val="00475E93"/>
    <w:rsid w:val="0047658A"/>
    <w:rsid w:val="00476CF6"/>
    <w:rsid w:val="00477AA8"/>
    <w:rsid w:val="00477CB2"/>
    <w:rsid w:val="004807C2"/>
    <w:rsid w:val="00481988"/>
    <w:rsid w:val="00481B87"/>
    <w:rsid w:val="00482774"/>
    <w:rsid w:val="004829D2"/>
    <w:rsid w:val="004832EA"/>
    <w:rsid w:val="00484B80"/>
    <w:rsid w:val="00484F11"/>
    <w:rsid w:val="00486699"/>
    <w:rsid w:val="00486E5A"/>
    <w:rsid w:val="00490F03"/>
    <w:rsid w:val="00492F28"/>
    <w:rsid w:val="00492FCB"/>
    <w:rsid w:val="0049312C"/>
    <w:rsid w:val="004944E5"/>
    <w:rsid w:val="00495058"/>
    <w:rsid w:val="0049521A"/>
    <w:rsid w:val="00495B20"/>
    <w:rsid w:val="0049720A"/>
    <w:rsid w:val="004A0F11"/>
    <w:rsid w:val="004A2817"/>
    <w:rsid w:val="004A2F12"/>
    <w:rsid w:val="004A3BF9"/>
    <w:rsid w:val="004A3EAA"/>
    <w:rsid w:val="004A7B26"/>
    <w:rsid w:val="004A7D97"/>
    <w:rsid w:val="004B0047"/>
    <w:rsid w:val="004B0505"/>
    <w:rsid w:val="004B2BF8"/>
    <w:rsid w:val="004B351A"/>
    <w:rsid w:val="004B3A1D"/>
    <w:rsid w:val="004B3B17"/>
    <w:rsid w:val="004B5133"/>
    <w:rsid w:val="004B7C94"/>
    <w:rsid w:val="004C2902"/>
    <w:rsid w:val="004C4111"/>
    <w:rsid w:val="004C41B6"/>
    <w:rsid w:val="004D3CCA"/>
    <w:rsid w:val="004D46E7"/>
    <w:rsid w:val="004D4CDF"/>
    <w:rsid w:val="004D6E37"/>
    <w:rsid w:val="004E00EA"/>
    <w:rsid w:val="004E0ED8"/>
    <w:rsid w:val="004E403C"/>
    <w:rsid w:val="004E6B14"/>
    <w:rsid w:val="004E7128"/>
    <w:rsid w:val="004F0BDE"/>
    <w:rsid w:val="004F4B92"/>
    <w:rsid w:val="004F6CCB"/>
    <w:rsid w:val="004F754D"/>
    <w:rsid w:val="0050065A"/>
    <w:rsid w:val="00501B6C"/>
    <w:rsid w:val="0050224C"/>
    <w:rsid w:val="00502A9D"/>
    <w:rsid w:val="005052FA"/>
    <w:rsid w:val="00507B59"/>
    <w:rsid w:val="005118E4"/>
    <w:rsid w:val="0051436E"/>
    <w:rsid w:val="00514BFC"/>
    <w:rsid w:val="00515DCF"/>
    <w:rsid w:val="00516785"/>
    <w:rsid w:val="00521E8B"/>
    <w:rsid w:val="00521F93"/>
    <w:rsid w:val="00522CB0"/>
    <w:rsid w:val="0052419D"/>
    <w:rsid w:val="00527BC8"/>
    <w:rsid w:val="005301F8"/>
    <w:rsid w:val="005312FC"/>
    <w:rsid w:val="005327C6"/>
    <w:rsid w:val="00532C6D"/>
    <w:rsid w:val="0053492F"/>
    <w:rsid w:val="0053569E"/>
    <w:rsid w:val="005357F5"/>
    <w:rsid w:val="00535A81"/>
    <w:rsid w:val="0053603D"/>
    <w:rsid w:val="0053742A"/>
    <w:rsid w:val="00537C85"/>
    <w:rsid w:val="0054137B"/>
    <w:rsid w:val="0054137C"/>
    <w:rsid w:val="00541D29"/>
    <w:rsid w:val="00541E6E"/>
    <w:rsid w:val="00543107"/>
    <w:rsid w:val="005431C4"/>
    <w:rsid w:val="00543A1A"/>
    <w:rsid w:val="00543F23"/>
    <w:rsid w:val="00546E60"/>
    <w:rsid w:val="005509B5"/>
    <w:rsid w:val="00551A5B"/>
    <w:rsid w:val="00551D27"/>
    <w:rsid w:val="00553060"/>
    <w:rsid w:val="005534B6"/>
    <w:rsid w:val="00553713"/>
    <w:rsid w:val="00554156"/>
    <w:rsid w:val="0055782C"/>
    <w:rsid w:val="00560B15"/>
    <w:rsid w:val="00561D62"/>
    <w:rsid w:val="00562F17"/>
    <w:rsid w:val="0056582C"/>
    <w:rsid w:val="00566E0A"/>
    <w:rsid w:val="00567891"/>
    <w:rsid w:val="005703E9"/>
    <w:rsid w:val="0057060F"/>
    <w:rsid w:val="00575571"/>
    <w:rsid w:val="00575702"/>
    <w:rsid w:val="00575987"/>
    <w:rsid w:val="00576782"/>
    <w:rsid w:val="005772E8"/>
    <w:rsid w:val="005776B2"/>
    <w:rsid w:val="00581964"/>
    <w:rsid w:val="005824C6"/>
    <w:rsid w:val="005824DA"/>
    <w:rsid w:val="00583745"/>
    <w:rsid w:val="00583A92"/>
    <w:rsid w:val="00586605"/>
    <w:rsid w:val="00586608"/>
    <w:rsid w:val="005868DE"/>
    <w:rsid w:val="005877AC"/>
    <w:rsid w:val="00590F0B"/>
    <w:rsid w:val="00593470"/>
    <w:rsid w:val="00593952"/>
    <w:rsid w:val="00593DCD"/>
    <w:rsid w:val="0059461C"/>
    <w:rsid w:val="005952A2"/>
    <w:rsid w:val="005966B7"/>
    <w:rsid w:val="00596C44"/>
    <w:rsid w:val="00596D97"/>
    <w:rsid w:val="00596F8B"/>
    <w:rsid w:val="005A10E6"/>
    <w:rsid w:val="005A1F09"/>
    <w:rsid w:val="005A31D8"/>
    <w:rsid w:val="005A3EF0"/>
    <w:rsid w:val="005A5716"/>
    <w:rsid w:val="005A6755"/>
    <w:rsid w:val="005A7CC1"/>
    <w:rsid w:val="005B1449"/>
    <w:rsid w:val="005B26F5"/>
    <w:rsid w:val="005B3B55"/>
    <w:rsid w:val="005B3BC8"/>
    <w:rsid w:val="005B5760"/>
    <w:rsid w:val="005B5E2A"/>
    <w:rsid w:val="005B6BF0"/>
    <w:rsid w:val="005B7D5A"/>
    <w:rsid w:val="005C02A4"/>
    <w:rsid w:val="005C05FC"/>
    <w:rsid w:val="005C06C8"/>
    <w:rsid w:val="005C08D9"/>
    <w:rsid w:val="005C0F91"/>
    <w:rsid w:val="005C20D2"/>
    <w:rsid w:val="005C32FE"/>
    <w:rsid w:val="005C503A"/>
    <w:rsid w:val="005C6A33"/>
    <w:rsid w:val="005D024A"/>
    <w:rsid w:val="005D0349"/>
    <w:rsid w:val="005D1B4C"/>
    <w:rsid w:val="005D4724"/>
    <w:rsid w:val="005D4FD4"/>
    <w:rsid w:val="005D5CB7"/>
    <w:rsid w:val="005D6BFE"/>
    <w:rsid w:val="005D6D64"/>
    <w:rsid w:val="005E112B"/>
    <w:rsid w:val="005E2835"/>
    <w:rsid w:val="005E5E68"/>
    <w:rsid w:val="005E638A"/>
    <w:rsid w:val="005F09F8"/>
    <w:rsid w:val="005F4B87"/>
    <w:rsid w:val="005F54E9"/>
    <w:rsid w:val="005F59A1"/>
    <w:rsid w:val="005F7DDA"/>
    <w:rsid w:val="006009C3"/>
    <w:rsid w:val="00601650"/>
    <w:rsid w:val="00601F7F"/>
    <w:rsid w:val="00603928"/>
    <w:rsid w:val="006039FA"/>
    <w:rsid w:val="00604EEF"/>
    <w:rsid w:val="00605AFD"/>
    <w:rsid w:val="0061052E"/>
    <w:rsid w:val="00610DE5"/>
    <w:rsid w:val="006118A8"/>
    <w:rsid w:val="006123D4"/>
    <w:rsid w:val="00612A1C"/>
    <w:rsid w:val="006137FF"/>
    <w:rsid w:val="0061445B"/>
    <w:rsid w:val="00616ADB"/>
    <w:rsid w:val="006173B0"/>
    <w:rsid w:val="006207C1"/>
    <w:rsid w:val="00621412"/>
    <w:rsid w:val="00622973"/>
    <w:rsid w:val="0062344B"/>
    <w:rsid w:val="00623753"/>
    <w:rsid w:val="0062380B"/>
    <w:rsid w:val="00624C4B"/>
    <w:rsid w:val="00625347"/>
    <w:rsid w:val="006253A7"/>
    <w:rsid w:val="006254D4"/>
    <w:rsid w:val="006260A2"/>
    <w:rsid w:val="00630038"/>
    <w:rsid w:val="00631566"/>
    <w:rsid w:val="006325C2"/>
    <w:rsid w:val="00633148"/>
    <w:rsid w:val="006337BF"/>
    <w:rsid w:val="00634A61"/>
    <w:rsid w:val="00634E91"/>
    <w:rsid w:val="006361CA"/>
    <w:rsid w:val="00637199"/>
    <w:rsid w:val="00641D22"/>
    <w:rsid w:val="00642608"/>
    <w:rsid w:val="006465DE"/>
    <w:rsid w:val="006469CC"/>
    <w:rsid w:val="006469F2"/>
    <w:rsid w:val="00646DAB"/>
    <w:rsid w:val="006521C0"/>
    <w:rsid w:val="0065462D"/>
    <w:rsid w:val="006552CC"/>
    <w:rsid w:val="00657288"/>
    <w:rsid w:val="00661AE4"/>
    <w:rsid w:val="0066237B"/>
    <w:rsid w:val="00662808"/>
    <w:rsid w:val="006648E6"/>
    <w:rsid w:val="00666513"/>
    <w:rsid w:val="00670FEB"/>
    <w:rsid w:val="006714FB"/>
    <w:rsid w:val="00671651"/>
    <w:rsid w:val="00671E22"/>
    <w:rsid w:val="00672B5D"/>
    <w:rsid w:val="00675E82"/>
    <w:rsid w:val="006760E2"/>
    <w:rsid w:val="0067622C"/>
    <w:rsid w:val="00676354"/>
    <w:rsid w:val="00677F88"/>
    <w:rsid w:val="0068068B"/>
    <w:rsid w:val="006810EE"/>
    <w:rsid w:val="006811C9"/>
    <w:rsid w:val="00682249"/>
    <w:rsid w:val="0068226E"/>
    <w:rsid w:val="006831EF"/>
    <w:rsid w:val="0068381C"/>
    <w:rsid w:val="006846DD"/>
    <w:rsid w:val="006851AC"/>
    <w:rsid w:val="00685CC2"/>
    <w:rsid w:val="00685CF7"/>
    <w:rsid w:val="00686165"/>
    <w:rsid w:val="00686F7A"/>
    <w:rsid w:val="006903B2"/>
    <w:rsid w:val="00691CB5"/>
    <w:rsid w:val="006923DF"/>
    <w:rsid w:val="00694127"/>
    <w:rsid w:val="00697249"/>
    <w:rsid w:val="00697472"/>
    <w:rsid w:val="006A03CA"/>
    <w:rsid w:val="006A0968"/>
    <w:rsid w:val="006A31C7"/>
    <w:rsid w:val="006A359F"/>
    <w:rsid w:val="006A37F5"/>
    <w:rsid w:val="006A5C0B"/>
    <w:rsid w:val="006B2483"/>
    <w:rsid w:val="006B2BD9"/>
    <w:rsid w:val="006B38FF"/>
    <w:rsid w:val="006B5535"/>
    <w:rsid w:val="006C030D"/>
    <w:rsid w:val="006C04A8"/>
    <w:rsid w:val="006C0EC8"/>
    <w:rsid w:val="006C1892"/>
    <w:rsid w:val="006C1B1E"/>
    <w:rsid w:val="006C1C2C"/>
    <w:rsid w:val="006C31C2"/>
    <w:rsid w:val="006C4159"/>
    <w:rsid w:val="006C41E4"/>
    <w:rsid w:val="006C4237"/>
    <w:rsid w:val="006C57D7"/>
    <w:rsid w:val="006C5B1B"/>
    <w:rsid w:val="006C5B73"/>
    <w:rsid w:val="006C645D"/>
    <w:rsid w:val="006D2F0E"/>
    <w:rsid w:val="006D5A38"/>
    <w:rsid w:val="006D68C4"/>
    <w:rsid w:val="006E1884"/>
    <w:rsid w:val="006E1A81"/>
    <w:rsid w:val="006E1C52"/>
    <w:rsid w:val="006E1F59"/>
    <w:rsid w:val="006E2A6D"/>
    <w:rsid w:val="006E2D2A"/>
    <w:rsid w:val="006E3CC3"/>
    <w:rsid w:val="006F0DD9"/>
    <w:rsid w:val="006F13D3"/>
    <w:rsid w:val="006F1907"/>
    <w:rsid w:val="006F249D"/>
    <w:rsid w:val="006F26C8"/>
    <w:rsid w:val="006F4FB9"/>
    <w:rsid w:val="006F5006"/>
    <w:rsid w:val="006F7ABE"/>
    <w:rsid w:val="0070056F"/>
    <w:rsid w:val="007038F9"/>
    <w:rsid w:val="00706131"/>
    <w:rsid w:val="00706E8E"/>
    <w:rsid w:val="00713793"/>
    <w:rsid w:val="00715436"/>
    <w:rsid w:val="00716E43"/>
    <w:rsid w:val="007218DA"/>
    <w:rsid w:val="00721F6F"/>
    <w:rsid w:val="00722961"/>
    <w:rsid w:val="00722B53"/>
    <w:rsid w:val="00722D5A"/>
    <w:rsid w:val="0072355A"/>
    <w:rsid w:val="007241FA"/>
    <w:rsid w:val="00727404"/>
    <w:rsid w:val="0073133A"/>
    <w:rsid w:val="00732AE1"/>
    <w:rsid w:val="00735D35"/>
    <w:rsid w:val="00740D86"/>
    <w:rsid w:val="00742366"/>
    <w:rsid w:val="00742C20"/>
    <w:rsid w:val="00743063"/>
    <w:rsid w:val="00743CD0"/>
    <w:rsid w:val="00743DDF"/>
    <w:rsid w:val="00744484"/>
    <w:rsid w:val="00744CC9"/>
    <w:rsid w:val="007458F1"/>
    <w:rsid w:val="00746C27"/>
    <w:rsid w:val="007475AF"/>
    <w:rsid w:val="007509DD"/>
    <w:rsid w:val="00750BFD"/>
    <w:rsid w:val="0075163F"/>
    <w:rsid w:val="00754DCE"/>
    <w:rsid w:val="007556A6"/>
    <w:rsid w:val="00755D1D"/>
    <w:rsid w:val="00756879"/>
    <w:rsid w:val="00757365"/>
    <w:rsid w:val="00757BB6"/>
    <w:rsid w:val="007601F2"/>
    <w:rsid w:val="00760A31"/>
    <w:rsid w:val="007610FC"/>
    <w:rsid w:val="00761F1A"/>
    <w:rsid w:val="00762975"/>
    <w:rsid w:val="00763474"/>
    <w:rsid w:val="00764C7E"/>
    <w:rsid w:val="00764D7D"/>
    <w:rsid w:val="00765A3C"/>
    <w:rsid w:val="00766184"/>
    <w:rsid w:val="00771586"/>
    <w:rsid w:val="00774CF2"/>
    <w:rsid w:val="00775BAE"/>
    <w:rsid w:val="00776648"/>
    <w:rsid w:val="00777B7D"/>
    <w:rsid w:val="0078032B"/>
    <w:rsid w:val="00780599"/>
    <w:rsid w:val="007812AA"/>
    <w:rsid w:val="0078257B"/>
    <w:rsid w:val="00783D75"/>
    <w:rsid w:val="007842ED"/>
    <w:rsid w:val="00784C0A"/>
    <w:rsid w:val="00784F87"/>
    <w:rsid w:val="00786145"/>
    <w:rsid w:val="0078624A"/>
    <w:rsid w:val="0078662B"/>
    <w:rsid w:val="00786AE5"/>
    <w:rsid w:val="00786D41"/>
    <w:rsid w:val="0078702E"/>
    <w:rsid w:val="007874D2"/>
    <w:rsid w:val="00790763"/>
    <w:rsid w:val="00790F23"/>
    <w:rsid w:val="00794B40"/>
    <w:rsid w:val="00794DBC"/>
    <w:rsid w:val="00795EF6"/>
    <w:rsid w:val="007962CB"/>
    <w:rsid w:val="00796E26"/>
    <w:rsid w:val="007A0E44"/>
    <w:rsid w:val="007A1079"/>
    <w:rsid w:val="007A1875"/>
    <w:rsid w:val="007A1AF5"/>
    <w:rsid w:val="007A1E98"/>
    <w:rsid w:val="007A28A1"/>
    <w:rsid w:val="007A6572"/>
    <w:rsid w:val="007A7660"/>
    <w:rsid w:val="007B15ED"/>
    <w:rsid w:val="007B1A48"/>
    <w:rsid w:val="007B2677"/>
    <w:rsid w:val="007B2BBA"/>
    <w:rsid w:val="007B31EE"/>
    <w:rsid w:val="007B433D"/>
    <w:rsid w:val="007B626D"/>
    <w:rsid w:val="007B76AB"/>
    <w:rsid w:val="007B7C31"/>
    <w:rsid w:val="007C2D42"/>
    <w:rsid w:val="007C7180"/>
    <w:rsid w:val="007C7805"/>
    <w:rsid w:val="007D1A66"/>
    <w:rsid w:val="007D2125"/>
    <w:rsid w:val="007D5061"/>
    <w:rsid w:val="007D592B"/>
    <w:rsid w:val="007D5AA6"/>
    <w:rsid w:val="007D669F"/>
    <w:rsid w:val="007D7A91"/>
    <w:rsid w:val="007E143E"/>
    <w:rsid w:val="007E214E"/>
    <w:rsid w:val="007E28FA"/>
    <w:rsid w:val="007E413E"/>
    <w:rsid w:val="007E4EC2"/>
    <w:rsid w:val="007E6456"/>
    <w:rsid w:val="007E71C2"/>
    <w:rsid w:val="007E7D18"/>
    <w:rsid w:val="007F00CC"/>
    <w:rsid w:val="007F2AEB"/>
    <w:rsid w:val="007F2DC6"/>
    <w:rsid w:val="007F3FC3"/>
    <w:rsid w:val="007F4E5D"/>
    <w:rsid w:val="007F6C16"/>
    <w:rsid w:val="007F7C1C"/>
    <w:rsid w:val="00803B74"/>
    <w:rsid w:val="00805A8F"/>
    <w:rsid w:val="00805FE8"/>
    <w:rsid w:val="0081186D"/>
    <w:rsid w:val="00811943"/>
    <w:rsid w:val="00811E17"/>
    <w:rsid w:val="00812061"/>
    <w:rsid w:val="0081256E"/>
    <w:rsid w:val="00812DAA"/>
    <w:rsid w:val="00814C8C"/>
    <w:rsid w:val="008153EF"/>
    <w:rsid w:val="00815C81"/>
    <w:rsid w:val="008172AE"/>
    <w:rsid w:val="00820D9B"/>
    <w:rsid w:val="00820E0E"/>
    <w:rsid w:val="00823924"/>
    <w:rsid w:val="00830026"/>
    <w:rsid w:val="00830D13"/>
    <w:rsid w:val="008311B8"/>
    <w:rsid w:val="00831D11"/>
    <w:rsid w:val="00834243"/>
    <w:rsid w:val="0083531B"/>
    <w:rsid w:val="00835CA4"/>
    <w:rsid w:val="00836248"/>
    <w:rsid w:val="008374C4"/>
    <w:rsid w:val="00837DEF"/>
    <w:rsid w:val="00840517"/>
    <w:rsid w:val="008428F5"/>
    <w:rsid w:val="00842D95"/>
    <w:rsid w:val="00842DBA"/>
    <w:rsid w:val="0084544D"/>
    <w:rsid w:val="00850EA9"/>
    <w:rsid w:val="00852A46"/>
    <w:rsid w:val="00852F44"/>
    <w:rsid w:val="008534E7"/>
    <w:rsid w:val="00853B00"/>
    <w:rsid w:val="0085547C"/>
    <w:rsid w:val="00857118"/>
    <w:rsid w:val="00857969"/>
    <w:rsid w:val="0086150D"/>
    <w:rsid w:val="0086232B"/>
    <w:rsid w:val="008649A6"/>
    <w:rsid w:val="008655D3"/>
    <w:rsid w:val="00870C63"/>
    <w:rsid w:val="008714A8"/>
    <w:rsid w:val="008747C0"/>
    <w:rsid w:val="00874C05"/>
    <w:rsid w:val="00875B08"/>
    <w:rsid w:val="00875BFE"/>
    <w:rsid w:val="00875FD3"/>
    <w:rsid w:val="00877618"/>
    <w:rsid w:val="00877622"/>
    <w:rsid w:val="0088083F"/>
    <w:rsid w:val="00880912"/>
    <w:rsid w:val="00880F15"/>
    <w:rsid w:val="00881FD2"/>
    <w:rsid w:val="008825D5"/>
    <w:rsid w:val="00882CBD"/>
    <w:rsid w:val="00882CC4"/>
    <w:rsid w:val="008830FD"/>
    <w:rsid w:val="008843CA"/>
    <w:rsid w:val="008844AC"/>
    <w:rsid w:val="00884D1C"/>
    <w:rsid w:val="00886320"/>
    <w:rsid w:val="0088636A"/>
    <w:rsid w:val="00887D33"/>
    <w:rsid w:val="008915A7"/>
    <w:rsid w:val="00896F44"/>
    <w:rsid w:val="00897F46"/>
    <w:rsid w:val="008A127A"/>
    <w:rsid w:val="008A1F39"/>
    <w:rsid w:val="008B026C"/>
    <w:rsid w:val="008B07E9"/>
    <w:rsid w:val="008B2B80"/>
    <w:rsid w:val="008B59D0"/>
    <w:rsid w:val="008C2206"/>
    <w:rsid w:val="008C23BF"/>
    <w:rsid w:val="008C56C1"/>
    <w:rsid w:val="008C6FCE"/>
    <w:rsid w:val="008C7F71"/>
    <w:rsid w:val="008D0AC7"/>
    <w:rsid w:val="008D12E4"/>
    <w:rsid w:val="008D339F"/>
    <w:rsid w:val="008D4037"/>
    <w:rsid w:val="008D6115"/>
    <w:rsid w:val="008D6287"/>
    <w:rsid w:val="008E24D2"/>
    <w:rsid w:val="008E2A37"/>
    <w:rsid w:val="008E2BB4"/>
    <w:rsid w:val="008E4090"/>
    <w:rsid w:val="008E6292"/>
    <w:rsid w:val="008F19EB"/>
    <w:rsid w:val="008F23EB"/>
    <w:rsid w:val="008F619C"/>
    <w:rsid w:val="008F623D"/>
    <w:rsid w:val="008F6835"/>
    <w:rsid w:val="00903312"/>
    <w:rsid w:val="00903E19"/>
    <w:rsid w:val="009045BE"/>
    <w:rsid w:val="00906E61"/>
    <w:rsid w:val="009100E1"/>
    <w:rsid w:val="00910946"/>
    <w:rsid w:val="00911CF2"/>
    <w:rsid w:val="00912E5B"/>
    <w:rsid w:val="009138A0"/>
    <w:rsid w:val="00914082"/>
    <w:rsid w:val="00914D3C"/>
    <w:rsid w:val="00914EF4"/>
    <w:rsid w:val="009157D2"/>
    <w:rsid w:val="00916F5E"/>
    <w:rsid w:val="00917E28"/>
    <w:rsid w:val="0092074F"/>
    <w:rsid w:val="00922F8F"/>
    <w:rsid w:val="009234DF"/>
    <w:rsid w:val="0092418F"/>
    <w:rsid w:val="00925AA5"/>
    <w:rsid w:val="00927009"/>
    <w:rsid w:val="0092772B"/>
    <w:rsid w:val="009279DA"/>
    <w:rsid w:val="009309E3"/>
    <w:rsid w:val="00930E32"/>
    <w:rsid w:val="009323C1"/>
    <w:rsid w:val="009327EA"/>
    <w:rsid w:val="00932C20"/>
    <w:rsid w:val="0093496E"/>
    <w:rsid w:val="0093540D"/>
    <w:rsid w:val="00937FE4"/>
    <w:rsid w:val="0094019D"/>
    <w:rsid w:val="0094043B"/>
    <w:rsid w:val="00940F11"/>
    <w:rsid w:val="00942C11"/>
    <w:rsid w:val="0094351F"/>
    <w:rsid w:val="00944D9B"/>
    <w:rsid w:val="009471BA"/>
    <w:rsid w:val="00951B51"/>
    <w:rsid w:val="0095353B"/>
    <w:rsid w:val="009547F8"/>
    <w:rsid w:val="0095590B"/>
    <w:rsid w:val="009563F4"/>
    <w:rsid w:val="00956B23"/>
    <w:rsid w:val="00957B70"/>
    <w:rsid w:val="009606F0"/>
    <w:rsid w:val="00960702"/>
    <w:rsid w:val="00960EA6"/>
    <w:rsid w:val="00962ACF"/>
    <w:rsid w:val="00962B1C"/>
    <w:rsid w:val="00965888"/>
    <w:rsid w:val="009666E1"/>
    <w:rsid w:val="00970740"/>
    <w:rsid w:val="009729D4"/>
    <w:rsid w:val="00972D76"/>
    <w:rsid w:val="00973B9B"/>
    <w:rsid w:val="00973EDD"/>
    <w:rsid w:val="00974153"/>
    <w:rsid w:val="00974716"/>
    <w:rsid w:val="00975ECF"/>
    <w:rsid w:val="00976199"/>
    <w:rsid w:val="00980759"/>
    <w:rsid w:val="009808A1"/>
    <w:rsid w:val="0098131A"/>
    <w:rsid w:val="009817B0"/>
    <w:rsid w:val="009821CE"/>
    <w:rsid w:val="009908FF"/>
    <w:rsid w:val="009909BC"/>
    <w:rsid w:val="00990B26"/>
    <w:rsid w:val="00990CB7"/>
    <w:rsid w:val="0099359C"/>
    <w:rsid w:val="009942BB"/>
    <w:rsid w:val="00996B6F"/>
    <w:rsid w:val="00997C75"/>
    <w:rsid w:val="009A277C"/>
    <w:rsid w:val="009A3A3C"/>
    <w:rsid w:val="009A50EA"/>
    <w:rsid w:val="009A52BC"/>
    <w:rsid w:val="009A658F"/>
    <w:rsid w:val="009B0521"/>
    <w:rsid w:val="009B088F"/>
    <w:rsid w:val="009B1848"/>
    <w:rsid w:val="009B1F11"/>
    <w:rsid w:val="009B1FF5"/>
    <w:rsid w:val="009B2187"/>
    <w:rsid w:val="009B2249"/>
    <w:rsid w:val="009B73EB"/>
    <w:rsid w:val="009C40D8"/>
    <w:rsid w:val="009C6FB2"/>
    <w:rsid w:val="009C72B7"/>
    <w:rsid w:val="009C7A48"/>
    <w:rsid w:val="009D0800"/>
    <w:rsid w:val="009D1362"/>
    <w:rsid w:val="009D1DDE"/>
    <w:rsid w:val="009D2CEE"/>
    <w:rsid w:val="009D2CFF"/>
    <w:rsid w:val="009D35AB"/>
    <w:rsid w:val="009D3735"/>
    <w:rsid w:val="009D3D0E"/>
    <w:rsid w:val="009D4F4D"/>
    <w:rsid w:val="009D5787"/>
    <w:rsid w:val="009D6447"/>
    <w:rsid w:val="009D7CFA"/>
    <w:rsid w:val="009E0B92"/>
    <w:rsid w:val="009E0CA5"/>
    <w:rsid w:val="009E1165"/>
    <w:rsid w:val="009E171B"/>
    <w:rsid w:val="009E3507"/>
    <w:rsid w:val="009E451F"/>
    <w:rsid w:val="009E66AF"/>
    <w:rsid w:val="009E6A76"/>
    <w:rsid w:val="009F1AC9"/>
    <w:rsid w:val="009F1BFE"/>
    <w:rsid w:val="009F4954"/>
    <w:rsid w:val="009F65FB"/>
    <w:rsid w:val="009F6E44"/>
    <w:rsid w:val="00A00A84"/>
    <w:rsid w:val="00A015E8"/>
    <w:rsid w:val="00A03A03"/>
    <w:rsid w:val="00A04D55"/>
    <w:rsid w:val="00A05066"/>
    <w:rsid w:val="00A06FE9"/>
    <w:rsid w:val="00A07D47"/>
    <w:rsid w:val="00A10593"/>
    <w:rsid w:val="00A11372"/>
    <w:rsid w:val="00A11AD7"/>
    <w:rsid w:val="00A11F7F"/>
    <w:rsid w:val="00A12281"/>
    <w:rsid w:val="00A12F62"/>
    <w:rsid w:val="00A139FF"/>
    <w:rsid w:val="00A14F8B"/>
    <w:rsid w:val="00A14FE9"/>
    <w:rsid w:val="00A155F0"/>
    <w:rsid w:val="00A17C24"/>
    <w:rsid w:val="00A2017C"/>
    <w:rsid w:val="00A20F99"/>
    <w:rsid w:val="00A21685"/>
    <w:rsid w:val="00A24376"/>
    <w:rsid w:val="00A24F48"/>
    <w:rsid w:val="00A3248B"/>
    <w:rsid w:val="00A344B0"/>
    <w:rsid w:val="00A34C67"/>
    <w:rsid w:val="00A36EF5"/>
    <w:rsid w:val="00A3749B"/>
    <w:rsid w:val="00A37D87"/>
    <w:rsid w:val="00A43F1A"/>
    <w:rsid w:val="00A445B4"/>
    <w:rsid w:val="00A5039E"/>
    <w:rsid w:val="00A50D88"/>
    <w:rsid w:val="00A51AAD"/>
    <w:rsid w:val="00A52E33"/>
    <w:rsid w:val="00A53851"/>
    <w:rsid w:val="00A54654"/>
    <w:rsid w:val="00A55506"/>
    <w:rsid w:val="00A56923"/>
    <w:rsid w:val="00A61650"/>
    <w:rsid w:val="00A61F26"/>
    <w:rsid w:val="00A62E42"/>
    <w:rsid w:val="00A6370D"/>
    <w:rsid w:val="00A646BC"/>
    <w:rsid w:val="00A64A71"/>
    <w:rsid w:val="00A64F36"/>
    <w:rsid w:val="00A651E6"/>
    <w:rsid w:val="00A66E00"/>
    <w:rsid w:val="00A6769F"/>
    <w:rsid w:val="00A70341"/>
    <w:rsid w:val="00A707C1"/>
    <w:rsid w:val="00A7236C"/>
    <w:rsid w:val="00A72797"/>
    <w:rsid w:val="00A7282A"/>
    <w:rsid w:val="00A72960"/>
    <w:rsid w:val="00A72966"/>
    <w:rsid w:val="00A72D8F"/>
    <w:rsid w:val="00A74815"/>
    <w:rsid w:val="00A74A03"/>
    <w:rsid w:val="00A778D1"/>
    <w:rsid w:val="00A810F0"/>
    <w:rsid w:val="00A835C6"/>
    <w:rsid w:val="00A8381C"/>
    <w:rsid w:val="00A84F5A"/>
    <w:rsid w:val="00A85134"/>
    <w:rsid w:val="00A861BD"/>
    <w:rsid w:val="00A876E3"/>
    <w:rsid w:val="00A902EB"/>
    <w:rsid w:val="00A91062"/>
    <w:rsid w:val="00A912CF"/>
    <w:rsid w:val="00A92800"/>
    <w:rsid w:val="00A92D62"/>
    <w:rsid w:val="00A93401"/>
    <w:rsid w:val="00A967D9"/>
    <w:rsid w:val="00A97160"/>
    <w:rsid w:val="00AA02C1"/>
    <w:rsid w:val="00AA263A"/>
    <w:rsid w:val="00AA2F21"/>
    <w:rsid w:val="00AA371F"/>
    <w:rsid w:val="00AA4FEE"/>
    <w:rsid w:val="00AA5AE6"/>
    <w:rsid w:val="00AA690C"/>
    <w:rsid w:val="00AA699C"/>
    <w:rsid w:val="00AA69F1"/>
    <w:rsid w:val="00AB094C"/>
    <w:rsid w:val="00AB139D"/>
    <w:rsid w:val="00AB2D41"/>
    <w:rsid w:val="00AB341A"/>
    <w:rsid w:val="00AB363B"/>
    <w:rsid w:val="00AB5EA4"/>
    <w:rsid w:val="00AB697F"/>
    <w:rsid w:val="00AC0000"/>
    <w:rsid w:val="00AC0377"/>
    <w:rsid w:val="00AC3196"/>
    <w:rsid w:val="00AC3334"/>
    <w:rsid w:val="00AC3BE0"/>
    <w:rsid w:val="00AC4065"/>
    <w:rsid w:val="00AC43F6"/>
    <w:rsid w:val="00AC75E2"/>
    <w:rsid w:val="00AC7782"/>
    <w:rsid w:val="00AD2FC0"/>
    <w:rsid w:val="00AD5484"/>
    <w:rsid w:val="00AE023D"/>
    <w:rsid w:val="00AE04AC"/>
    <w:rsid w:val="00AE14D2"/>
    <w:rsid w:val="00AE2F90"/>
    <w:rsid w:val="00AE6E90"/>
    <w:rsid w:val="00AE73E0"/>
    <w:rsid w:val="00AF01B5"/>
    <w:rsid w:val="00AF14E3"/>
    <w:rsid w:val="00AF187E"/>
    <w:rsid w:val="00AF19E7"/>
    <w:rsid w:val="00AF1FD3"/>
    <w:rsid w:val="00AF30E8"/>
    <w:rsid w:val="00AF5769"/>
    <w:rsid w:val="00AF5CD8"/>
    <w:rsid w:val="00AF6337"/>
    <w:rsid w:val="00B004F6"/>
    <w:rsid w:val="00B02798"/>
    <w:rsid w:val="00B02935"/>
    <w:rsid w:val="00B034ED"/>
    <w:rsid w:val="00B03DD6"/>
    <w:rsid w:val="00B07164"/>
    <w:rsid w:val="00B13128"/>
    <w:rsid w:val="00B13D4D"/>
    <w:rsid w:val="00B14D5D"/>
    <w:rsid w:val="00B159BD"/>
    <w:rsid w:val="00B214C6"/>
    <w:rsid w:val="00B25D16"/>
    <w:rsid w:val="00B276CA"/>
    <w:rsid w:val="00B27B88"/>
    <w:rsid w:val="00B3030D"/>
    <w:rsid w:val="00B327E8"/>
    <w:rsid w:val="00B33E7B"/>
    <w:rsid w:val="00B3583B"/>
    <w:rsid w:val="00B36506"/>
    <w:rsid w:val="00B3733A"/>
    <w:rsid w:val="00B37A8F"/>
    <w:rsid w:val="00B41634"/>
    <w:rsid w:val="00B416AC"/>
    <w:rsid w:val="00B41EF4"/>
    <w:rsid w:val="00B42EE3"/>
    <w:rsid w:val="00B471E2"/>
    <w:rsid w:val="00B50569"/>
    <w:rsid w:val="00B50A85"/>
    <w:rsid w:val="00B5170A"/>
    <w:rsid w:val="00B55850"/>
    <w:rsid w:val="00B558FC"/>
    <w:rsid w:val="00B55B04"/>
    <w:rsid w:val="00B60A5B"/>
    <w:rsid w:val="00B612BB"/>
    <w:rsid w:val="00B6237E"/>
    <w:rsid w:val="00B65347"/>
    <w:rsid w:val="00B65DE1"/>
    <w:rsid w:val="00B6692A"/>
    <w:rsid w:val="00B67002"/>
    <w:rsid w:val="00B70B21"/>
    <w:rsid w:val="00B71B31"/>
    <w:rsid w:val="00B72AF0"/>
    <w:rsid w:val="00B737EB"/>
    <w:rsid w:val="00B76365"/>
    <w:rsid w:val="00B775EE"/>
    <w:rsid w:val="00B8294C"/>
    <w:rsid w:val="00B83289"/>
    <w:rsid w:val="00B84EA7"/>
    <w:rsid w:val="00B85CB8"/>
    <w:rsid w:val="00B86849"/>
    <w:rsid w:val="00B87927"/>
    <w:rsid w:val="00B9373A"/>
    <w:rsid w:val="00B93B77"/>
    <w:rsid w:val="00B93F90"/>
    <w:rsid w:val="00B94786"/>
    <w:rsid w:val="00B94C90"/>
    <w:rsid w:val="00B95988"/>
    <w:rsid w:val="00B95A1F"/>
    <w:rsid w:val="00BA0F6E"/>
    <w:rsid w:val="00BA12CD"/>
    <w:rsid w:val="00BA2D33"/>
    <w:rsid w:val="00BA30DA"/>
    <w:rsid w:val="00BA5688"/>
    <w:rsid w:val="00BA5BB0"/>
    <w:rsid w:val="00BB00F3"/>
    <w:rsid w:val="00BB0806"/>
    <w:rsid w:val="00BB132F"/>
    <w:rsid w:val="00BB1FB6"/>
    <w:rsid w:val="00BB2661"/>
    <w:rsid w:val="00BB3C5D"/>
    <w:rsid w:val="00BB40CD"/>
    <w:rsid w:val="00BB5928"/>
    <w:rsid w:val="00BB60F1"/>
    <w:rsid w:val="00BB6319"/>
    <w:rsid w:val="00BB6BA2"/>
    <w:rsid w:val="00BB6F00"/>
    <w:rsid w:val="00BC0CC6"/>
    <w:rsid w:val="00BC2BA4"/>
    <w:rsid w:val="00BC2FB2"/>
    <w:rsid w:val="00BC40E3"/>
    <w:rsid w:val="00BC5551"/>
    <w:rsid w:val="00BC6186"/>
    <w:rsid w:val="00BC6E69"/>
    <w:rsid w:val="00BD26AA"/>
    <w:rsid w:val="00BD2B12"/>
    <w:rsid w:val="00BD2DA8"/>
    <w:rsid w:val="00BD3D18"/>
    <w:rsid w:val="00BD4480"/>
    <w:rsid w:val="00BD454F"/>
    <w:rsid w:val="00BD5051"/>
    <w:rsid w:val="00BD633B"/>
    <w:rsid w:val="00BD7797"/>
    <w:rsid w:val="00BD7EBE"/>
    <w:rsid w:val="00BE0E85"/>
    <w:rsid w:val="00BE6BBF"/>
    <w:rsid w:val="00BE7AA8"/>
    <w:rsid w:val="00BE7EA5"/>
    <w:rsid w:val="00BF128B"/>
    <w:rsid w:val="00BF5C96"/>
    <w:rsid w:val="00BF7289"/>
    <w:rsid w:val="00C01DCC"/>
    <w:rsid w:val="00C051F0"/>
    <w:rsid w:val="00C07393"/>
    <w:rsid w:val="00C07D59"/>
    <w:rsid w:val="00C136FF"/>
    <w:rsid w:val="00C14AB4"/>
    <w:rsid w:val="00C17AFC"/>
    <w:rsid w:val="00C202B3"/>
    <w:rsid w:val="00C21EE0"/>
    <w:rsid w:val="00C2394B"/>
    <w:rsid w:val="00C25C50"/>
    <w:rsid w:val="00C30297"/>
    <w:rsid w:val="00C30C91"/>
    <w:rsid w:val="00C428A7"/>
    <w:rsid w:val="00C442BA"/>
    <w:rsid w:val="00C44543"/>
    <w:rsid w:val="00C445CB"/>
    <w:rsid w:val="00C47437"/>
    <w:rsid w:val="00C50B48"/>
    <w:rsid w:val="00C518B2"/>
    <w:rsid w:val="00C5251C"/>
    <w:rsid w:val="00C535D5"/>
    <w:rsid w:val="00C53A1F"/>
    <w:rsid w:val="00C555AC"/>
    <w:rsid w:val="00C5634E"/>
    <w:rsid w:val="00C6105E"/>
    <w:rsid w:val="00C6139C"/>
    <w:rsid w:val="00C618CA"/>
    <w:rsid w:val="00C62B22"/>
    <w:rsid w:val="00C63D32"/>
    <w:rsid w:val="00C6696B"/>
    <w:rsid w:val="00C713ED"/>
    <w:rsid w:val="00C72318"/>
    <w:rsid w:val="00C724E6"/>
    <w:rsid w:val="00C731EA"/>
    <w:rsid w:val="00C73768"/>
    <w:rsid w:val="00C741A7"/>
    <w:rsid w:val="00C74389"/>
    <w:rsid w:val="00C745BE"/>
    <w:rsid w:val="00C747A5"/>
    <w:rsid w:val="00C75A60"/>
    <w:rsid w:val="00C7726F"/>
    <w:rsid w:val="00C80242"/>
    <w:rsid w:val="00C809E5"/>
    <w:rsid w:val="00C81B22"/>
    <w:rsid w:val="00C81CA9"/>
    <w:rsid w:val="00C821F4"/>
    <w:rsid w:val="00C84261"/>
    <w:rsid w:val="00C85314"/>
    <w:rsid w:val="00C87423"/>
    <w:rsid w:val="00C916C3"/>
    <w:rsid w:val="00C92B6E"/>
    <w:rsid w:val="00C93AC7"/>
    <w:rsid w:val="00C94E76"/>
    <w:rsid w:val="00C951A8"/>
    <w:rsid w:val="00C963DB"/>
    <w:rsid w:val="00C964E0"/>
    <w:rsid w:val="00C97030"/>
    <w:rsid w:val="00C97E05"/>
    <w:rsid w:val="00CA0116"/>
    <w:rsid w:val="00CA13DD"/>
    <w:rsid w:val="00CA32A4"/>
    <w:rsid w:val="00CA4414"/>
    <w:rsid w:val="00CA4BC0"/>
    <w:rsid w:val="00CA53EA"/>
    <w:rsid w:val="00CA5CA8"/>
    <w:rsid w:val="00CA6427"/>
    <w:rsid w:val="00CB0157"/>
    <w:rsid w:val="00CB2555"/>
    <w:rsid w:val="00CB28E9"/>
    <w:rsid w:val="00CB5205"/>
    <w:rsid w:val="00CB6028"/>
    <w:rsid w:val="00CB642A"/>
    <w:rsid w:val="00CB7210"/>
    <w:rsid w:val="00CB7F84"/>
    <w:rsid w:val="00CC2BA3"/>
    <w:rsid w:val="00CC38AC"/>
    <w:rsid w:val="00CC4ED9"/>
    <w:rsid w:val="00CC559D"/>
    <w:rsid w:val="00CC75FE"/>
    <w:rsid w:val="00CD0C13"/>
    <w:rsid w:val="00CD45A1"/>
    <w:rsid w:val="00CD654B"/>
    <w:rsid w:val="00CD6FFC"/>
    <w:rsid w:val="00CD762A"/>
    <w:rsid w:val="00CE03F8"/>
    <w:rsid w:val="00CE0783"/>
    <w:rsid w:val="00CE223E"/>
    <w:rsid w:val="00CE237A"/>
    <w:rsid w:val="00CE31B6"/>
    <w:rsid w:val="00CE535F"/>
    <w:rsid w:val="00CE70DB"/>
    <w:rsid w:val="00CF0258"/>
    <w:rsid w:val="00CF0A90"/>
    <w:rsid w:val="00CF1016"/>
    <w:rsid w:val="00CF1D37"/>
    <w:rsid w:val="00CF3443"/>
    <w:rsid w:val="00CF383E"/>
    <w:rsid w:val="00CF3F0D"/>
    <w:rsid w:val="00CF4027"/>
    <w:rsid w:val="00CF40A1"/>
    <w:rsid w:val="00CF412A"/>
    <w:rsid w:val="00CF4D97"/>
    <w:rsid w:val="00CF6F49"/>
    <w:rsid w:val="00D0366E"/>
    <w:rsid w:val="00D04BCA"/>
    <w:rsid w:val="00D06127"/>
    <w:rsid w:val="00D07115"/>
    <w:rsid w:val="00D07DB0"/>
    <w:rsid w:val="00D101F7"/>
    <w:rsid w:val="00D11992"/>
    <w:rsid w:val="00D12193"/>
    <w:rsid w:val="00D12FC8"/>
    <w:rsid w:val="00D145F5"/>
    <w:rsid w:val="00D15C99"/>
    <w:rsid w:val="00D15DC9"/>
    <w:rsid w:val="00D221D0"/>
    <w:rsid w:val="00D23024"/>
    <w:rsid w:val="00D2395B"/>
    <w:rsid w:val="00D23AB3"/>
    <w:rsid w:val="00D24D14"/>
    <w:rsid w:val="00D25470"/>
    <w:rsid w:val="00D25CAC"/>
    <w:rsid w:val="00D26AA9"/>
    <w:rsid w:val="00D26BA0"/>
    <w:rsid w:val="00D2751B"/>
    <w:rsid w:val="00D307A3"/>
    <w:rsid w:val="00D309DD"/>
    <w:rsid w:val="00D31186"/>
    <w:rsid w:val="00D316A1"/>
    <w:rsid w:val="00D329F1"/>
    <w:rsid w:val="00D355F0"/>
    <w:rsid w:val="00D36018"/>
    <w:rsid w:val="00D37E7D"/>
    <w:rsid w:val="00D403F1"/>
    <w:rsid w:val="00D42416"/>
    <w:rsid w:val="00D43AC8"/>
    <w:rsid w:val="00D45075"/>
    <w:rsid w:val="00D4552A"/>
    <w:rsid w:val="00D46BB8"/>
    <w:rsid w:val="00D50879"/>
    <w:rsid w:val="00D50A7C"/>
    <w:rsid w:val="00D51610"/>
    <w:rsid w:val="00D5307C"/>
    <w:rsid w:val="00D54097"/>
    <w:rsid w:val="00D5439A"/>
    <w:rsid w:val="00D543FD"/>
    <w:rsid w:val="00D544D9"/>
    <w:rsid w:val="00D54800"/>
    <w:rsid w:val="00D55F87"/>
    <w:rsid w:val="00D56113"/>
    <w:rsid w:val="00D608DF"/>
    <w:rsid w:val="00D60979"/>
    <w:rsid w:val="00D643F4"/>
    <w:rsid w:val="00D6492F"/>
    <w:rsid w:val="00D64CEC"/>
    <w:rsid w:val="00D65F23"/>
    <w:rsid w:val="00D66970"/>
    <w:rsid w:val="00D67CCD"/>
    <w:rsid w:val="00D709AE"/>
    <w:rsid w:val="00D74B46"/>
    <w:rsid w:val="00D74E36"/>
    <w:rsid w:val="00D751B6"/>
    <w:rsid w:val="00D75D02"/>
    <w:rsid w:val="00D761A0"/>
    <w:rsid w:val="00D8088A"/>
    <w:rsid w:val="00D833D9"/>
    <w:rsid w:val="00D83BD9"/>
    <w:rsid w:val="00D844D5"/>
    <w:rsid w:val="00D85B54"/>
    <w:rsid w:val="00D87157"/>
    <w:rsid w:val="00D90EB2"/>
    <w:rsid w:val="00D91748"/>
    <w:rsid w:val="00D92477"/>
    <w:rsid w:val="00D92BA7"/>
    <w:rsid w:val="00D931C2"/>
    <w:rsid w:val="00D93E8A"/>
    <w:rsid w:val="00D9479D"/>
    <w:rsid w:val="00D94DCF"/>
    <w:rsid w:val="00D94EAE"/>
    <w:rsid w:val="00D95B30"/>
    <w:rsid w:val="00D966B1"/>
    <w:rsid w:val="00D97A21"/>
    <w:rsid w:val="00DA0868"/>
    <w:rsid w:val="00DA2416"/>
    <w:rsid w:val="00DA2C27"/>
    <w:rsid w:val="00DA2E03"/>
    <w:rsid w:val="00DA3FC2"/>
    <w:rsid w:val="00DA517A"/>
    <w:rsid w:val="00DA566D"/>
    <w:rsid w:val="00DA586F"/>
    <w:rsid w:val="00DA7894"/>
    <w:rsid w:val="00DA7DA5"/>
    <w:rsid w:val="00DB08DA"/>
    <w:rsid w:val="00DB31A7"/>
    <w:rsid w:val="00DB4202"/>
    <w:rsid w:val="00DB48C0"/>
    <w:rsid w:val="00DB4975"/>
    <w:rsid w:val="00DB6C85"/>
    <w:rsid w:val="00DB7324"/>
    <w:rsid w:val="00DB7F09"/>
    <w:rsid w:val="00DC00E8"/>
    <w:rsid w:val="00DC0BF6"/>
    <w:rsid w:val="00DC0C9E"/>
    <w:rsid w:val="00DC1A3E"/>
    <w:rsid w:val="00DC1A9B"/>
    <w:rsid w:val="00DC1C56"/>
    <w:rsid w:val="00DC207A"/>
    <w:rsid w:val="00DC2762"/>
    <w:rsid w:val="00DC3626"/>
    <w:rsid w:val="00DC4756"/>
    <w:rsid w:val="00DC4C97"/>
    <w:rsid w:val="00DC6379"/>
    <w:rsid w:val="00DC6AAD"/>
    <w:rsid w:val="00DC7691"/>
    <w:rsid w:val="00DD0E7A"/>
    <w:rsid w:val="00DD32A8"/>
    <w:rsid w:val="00DD32F6"/>
    <w:rsid w:val="00DD5177"/>
    <w:rsid w:val="00DD6D15"/>
    <w:rsid w:val="00DE0D54"/>
    <w:rsid w:val="00DE1A0D"/>
    <w:rsid w:val="00DE2763"/>
    <w:rsid w:val="00DE3A53"/>
    <w:rsid w:val="00DE3C77"/>
    <w:rsid w:val="00DE47E2"/>
    <w:rsid w:val="00DE53B5"/>
    <w:rsid w:val="00DE69A6"/>
    <w:rsid w:val="00DE70F1"/>
    <w:rsid w:val="00DF001C"/>
    <w:rsid w:val="00DF0D7C"/>
    <w:rsid w:val="00DF194B"/>
    <w:rsid w:val="00DF3824"/>
    <w:rsid w:val="00DF3829"/>
    <w:rsid w:val="00DF4B5E"/>
    <w:rsid w:val="00DF5A1B"/>
    <w:rsid w:val="00DF6F61"/>
    <w:rsid w:val="00E02210"/>
    <w:rsid w:val="00E02C1F"/>
    <w:rsid w:val="00E031FB"/>
    <w:rsid w:val="00E03676"/>
    <w:rsid w:val="00E03B40"/>
    <w:rsid w:val="00E03F3E"/>
    <w:rsid w:val="00E101C6"/>
    <w:rsid w:val="00E12A6D"/>
    <w:rsid w:val="00E16FFE"/>
    <w:rsid w:val="00E177B8"/>
    <w:rsid w:val="00E2011D"/>
    <w:rsid w:val="00E22D51"/>
    <w:rsid w:val="00E2390D"/>
    <w:rsid w:val="00E2746F"/>
    <w:rsid w:val="00E27AF1"/>
    <w:rsid w:val="00E3012E"/>
    <w:rsid w:val="00E349A1"/>
    <w:rsid w:val="00E349A7"/>
    <w:rsid w:val="00E4126E"/>
    <w:rsid w:val="00E41FC2"/>
    <w:rsid w:val="00E4222F"/>
    <w:rsid w:val="00E422C4"/>
    <w:rsid w:val="00E45BF0"/>
    <w:rsid w:val="00E45DCF"/>
    <w:rsid w:val="00E4636E"/>
    <w:rsid w:val="00E4701A"/>
    <w:rsid w:val="00E471D5"/>
    <w:rsid w:val="00E47BC9"/>
    <w:rsid w:val="00E504CE"/>
    <w:rsid w:val="00E50A93"/>
    <w:rsid w:val="00E50E7C"/>
    <w:rsid w:val="00E513B2"/>
    <w:rsid w:val="00E51545"/>
    <w:rsid w:val="00E51D9E"/>
    <w:rsid w:val="00E537D1"/>
    <w:rsid w:val="00E561E9"/>
    <w:rsid w:val="00E567E6"/>
    <w:rsid w:val="00E56971"/>
    <w:rsid w:val="00E612A8"/>
    <w:rsid w:val="00E61484"/>
    <w:rsid w:val="00E634C2"/>
    <w:rsid w:val="00E65DCC"/>
    <w:rsid w:val="00E66D7C"/>
    <w:rsid w:val="00E674C1"/>
    <w:rsid w:val="00E67751"/>
    <w:rsid w:val="00E67A95"/>
    <w:rsid w:val="00E7017C"/>
    <w:rsid w:val="00E711D7"/>
    <w:rsid w:val="00E719A4"/>
    <w:rsid w:val="00E73E7E"/>
    <w:rsid w:val="00E753E0"/>
    <w:rsid w:val="00E75C97"/>
    <w:rsid w:val="00E773CC"/>
    <w:rsid w:val="00E815E1"/>
    <w:rsid w:val="00E82FEC"/>
    <w:rsid w:val="00E839FA"/>
    <w:rsid w:val="00E84486"/>
    <w:rsid w:val="00E864E3"/>
    <w:rsid w:val="00E902B0"/>
    <w:rsid w:val="00E902E8"/>
    <w:rsid w:val="00E9295E"/>
    <w:rsid w:val="00E9296B"/>
    <w:rsid w:val="00E93449"/>
    <w:rsid w:val="00E934E5"/>
    <w:rsid w:val="00E97C19"/>
    <w:rsid w:val="00EA1DC7"/>
    <w:rsid w:val="00EA23AC"/>
    <w:rsid w:val="00EA2408"/>
    <w:rsid w:val="00EA28AB"/>
    <w:rsid w:val="00EA398F"/>
    <w:rsid w:val="00EA39BD"/>
    <w:rsid w:val="00EA6226"/>
    <w:rsid w:val="00EA6DFC"/>
    <w:rsid w:val="00EA73A0"/>
    <w:rsid w:val="00EA7C3D"/>
    <w:rsid w:val="00EB17A8"/>
    <w:rsid w:val="00EB2602"/>
    <w:rsid w:val="00EB27E3"/>
    <w:rsid w:val="00EB2B0D"/>
    <w:rsid w:val="00EB350B"/>
    <w:rsid w:val="00EB46A2"/>
    <w:rsid w:val="00EB4B0B"/>
    <w:rsid w:val="00EB4C54"/>
    <w:rsid w:val="00EB61FC"/>
    <w:rsid w:val="00EB6878"/>
    <w:rsid w:val="00EC0BA2"/>
    <w:rsid w:val="00EC1E0E"/>
    <w:rsid w:val="00EC236D"/>
    <w:rsid w:val="00EC2D62"/>
    <w:rsid w:val="00EC6B16"/>
    <w:rsid w:val="00EC6E6F"/>
    <w:rsid w:val="00ED02FF"/>
    <w:rsid w:val="00ED1A21"/>
    <w:rsid w:val="00ED1E21"/>
    <w:rsid w:val="00ED4D50"/>
    <w:rsid w:val="00ED5032"/>
    <w:rsid w:val="00ED5598"/>
    <w:rsid w:val="00ED5A20"/>
    <w:rsid w:val="00ED65D9"/>
    <w:rsid w:val="00ED755A"/>
    <w:rsid w:val="00ED770C"/>
    <w:rsid w:val="00EE109D"/>
    <w:rsid w:val="00EE1447"/>
    <w:rsid w:val="00EE1BF1"/>
    <w:rsid w:val="00EE2D09"/>
    <w:rsid w:val="00EE4864"/>
    <w:rsid w:val="00EE5157"/>
    <w:rsid w:val="00EE6E4D"/>
    <w:rsid w:val="00EE7744"/>
    <w:rsid w:val="00EF03E1"/>
    <w:rsid w:val="00EF0DCC"/>
    <w:rsid w:val="00EF145E"/>
    <w:rsid w:val="00EF2BBB"/>
    <w:rsid w:val="00EF4C28"/>
    <w:rsid w:val="00EF635C"/>
    <w:rsid w:val="00EF6C40"/>
    <w:rsid w:val="00EF7BF1"/>
    <w:rsid w:val="00F0034A"/>
    <w:rsid w:val="00F0082D"/>
    <w:rsid w:val="00F015AB"/>
    <w:rsid w:val="00F03629"/>
    <w:rsid w:val="00F0428C"/>
    <w:rsid w:val="00F045E0"/>
    <w:rsid w:val="00F05B25"/>
    <w:rsid w:val="00F068A2"/>
    <w:rsid w:val="00F06905"/>
    <w:rsid w:val="00F076D5"/>
    <w:rsid w:val="00F07C90"/>
    <w:rsid w:val="00F13210"/>
    <w:rsid w:val="00F1341C"/>
    <w:rsid w:val="00F15070"/>
    <w:rsid w:val="00F1736C"/>
    <w:rsid w:val="00F17A1F"/>
    <w:rsid w:val="00F20F8A"/>
    <w:rsid w:val="00F22012"/>
    <w:rsid w:val="00F22178"/>
    <w:rsid w:val="00F2314D"/>
    <w:rsid w:val="00F2537D"/>
    <w:rsid w:val="00F26639"/>
    <w:rsid w:val="00F275E8"/>
    <w:rsid w:val="00F301B6"/>
    <w:rsid w:val="00F304A4"/>
    <w:rsid w:val="00F31024"/>
    <w:rsid w:val="00F32D16"/>
    <w:rsid w:val="00F32F93"/>
    <w:rsid w:val="00F334DC"/>
    <w:rsid w:val="00F337A5"/>
    <w:rsid w:val="00F3389B"/>
    <w:rsid w:val="00F33DB8"/>
    <w:rsid w:val="00F374A8"/>
    <w:rsid w:val="00F37A9F"/>
    <w:rsid w:val="00F41217"/>
    <w:rsid w:val="00F43D95"/>
    <w:rsid w:val="00F44D61"/>
    <w:rsid w:val="00F457EE"/>
    <w:rsid w:val="00F47DB8"/>
    <w:rsid w:val="00F47FB4"/>
    <w:rsid w:val="00F51D7F"/>
    <w:rsid w:val="00F52184"/>
    <w:rsid w:val="00F5365A"/>
    <w:rsid w:val="00F53DF0"/>
    <w:rsid w:val="00F5446F"/>
    <w:rsid w:val="00F54C28"/>
    <w:rsid w:val="00F54F9A"/>
    <w:rsid w:val="00F554B8"/>
    <w:rsid w:val="00F55CEC"/>
    <w:rsid w:val="00F5636F"/>
    <w:rsid w:val="00F56779"/>
    <w:rsid w:val="00F56CE8"/>
    <w:rsid w:val="00F57BED"/>
    <w:rsid w:val="00F60198"/>
    <w:rsid w:val="00F60613"/>
    <w:rsid w:val="00F61F11"/>
    <w:rsid w:val="00F6380D"/>
    <w:rsid w:val="00F63FE8"/>
    <w:rsid w:val="00F64F81"/>
    <w:rsid w:val="00F659E0"/>
    <w:rsid w:val="00F669CD"/>
    <w:rsid w:val="00F727A6"/>
    <w:rsid w:val="00F737DB"/>
    <w:rsid w:val="00F7613A"/>
    <w:rsid w:val="00F770E4"/>
    <w:rsid w:val="00F77760"/>
    <w:rsid w:val="00F82746"/>
    <w:rsid w:val="00F83539"/>
    <w:rsid w:val="00F836F9"/>
    <w:rsid w:val="00F83CC2"/>
    <w:rsid w:val="00F84020"/>
    <w:rsid w:val="00F845D7"/>
    <w:rsid w:val="00F86A2D"/>
    <w:rsid w:val="00F87438"/>
    <w:rsid w:val="00F90702"/>
    <w:rsid w:val="00F92279"/>
    <w:rsid w:val="00F92494"/>
    <w:rsid w:val="00F94652"/>
    <w:rsid w:val="00F95818"/>
    <w:rsid w:val="00F958F2"/>
    <w:rsid w:val="00F96729"/>
    <w:rsid w:val="00F9684C"/>
    <w:rsid w:val="00F9762A"/>
    <w:rsid w:val="00F97A22"/>
    <w:rsid w:val="00FA28A3"/>
    <w:rsid w:val="00FA2D0D"/>
    <w:rsid w:val="00FA2DED"/>
    <w:rsid w:val="00FA3232"/>
    <w:rsid w:val="00FA33A2"/>
    <w:rsid w:val="00FA38F0"/>
    <w:rsid w:val="00FA3CC2"/>
    <w:rsid w:val="00FA6650"/>
    <w:rsid w:val="00FA71A5"/>
    <w:rsid w:val="00FB0102"/>
    <w:rsid w:val="00FB41AA"/>
    <w:rsid w:val="00FB4D21"/>
    <w:rsid w:val="00FB5320"/>
    <w:rsid w:val="00FB5940"/>
    <w:rsid w:val="00FB6461"/>
    <w:rsid w:val="00FB762B"/>
    <w:rsid w:val="00FC048B"/>
    <w:rsid w:val="00FC0AB4"/>
    <w:rsid w:val="00FC0E26"/>
    <w:rsid w:val="00FC3669"/>
    <w:rsid w:val="00FC42CC"/>
    <w:rsid w:val="00FC561F"/>
    <w:rsid w:val="00FC6ADA"/>
    <w:rsid w:val="00FD16AF"/>
    <w:rsid w:val="00FD192A"/>
    <w:rsid w:val="00FD2B9B"/>
    <w:rsid w:val="00FD2FCB"/>
    <w:rsid w:val="00FD3471"/>
    <w:rsid w:val="00FD47B9"/>
    <w:rsid w:val="00FE0028"/>
    <w:rsid w:val="00FE171D"/>
    <w:rsid w:val="00FE4DDA"/>
    <w:rsid w:val="00FE7867"/>
    <w:rsid w:val="00FF2B90"/>
    <w:rsid w:val="00FF39F7"/>
    <w:rsid w:val="00FF781F"/>
    <w:rsid w:val="010210B0"/>
    <w:rsid w:val="016ECFF9"/>
    <w:rsid w:val="030AA05A"/>
    <w:rsid w:val="04273699"/>
    <w:rsid w:val="049E8335"/>
    <w:rsid w:val="05DC21D3"/>
    <w:rsid w:val="0852619E"/>
    <w:rsid w:val="088F6D37"/>
    <w:rsid w:val="08A6931D"/>
    <w:rsid w:val="0AF093E9"/>
    <w:rsid w:val="0B15B23F"/>
    <w:rsid w:val="0BC70DF9"/>
    <w:rsid w:val="0CB182A0"/>
    <w:rsid w:val="0CB2E366"/>
    <w:rsid w:val="0E4D5301"/>
    <w:rsid w:val="0FF59012"/>
    <w:rsid w:val="1096EE1D"/>
    <w:rsid w:val="10F46361"/>
    <w:rsid w:val="1203616F"/>
    <w:rsid w:val="121D2720"/>
    <w:rsid w:val="127E138B"/>
    <w:rsid w:val="13941EFA"/>
    <w:rsid w:val="139F31D0"/>
    <w:rsid w:val="13D155DC"/>
    <w:rsid w:val="14F63AB0"/>
    <w:rsid w:val="15AE4BED"/>
    <w:rsid w:val="15D45648"/>
    <w:rsid w:val="15E3ECCB"/>
    <w:rsid w:val="1679525F"/>
    <w:rsid w:val="183AAEE2"/>
    <w:rsid w:val="1908CB1E"/>
    <w:rsid w:val="1A8DBA51"/>
    <w:rsid w:val="1A908318"/>
    <w:rsid w:val="1BFE8319"/>
    <w:rsid w:val="1DC0234C"/>
    <w:rsid w:val="1DCAFA48"/>
    <w:rsid w:val="1DD57DD3"/>
    <w:rsid w:val="1F65C9A3"/>
    <w:rsid w:val="1FF3C6FA"/>
    <w:rsid w:val="2081C774"/>
    <w:rsid w:val="20FC159D"/>
    <w:rsid w:val="2129E720"/>
    <w:rsid w:val="21A8955B"/>
    <w:rsid w:val="222FB90B"/>
    <w:rsid w:val="224C53FD"/>
    <w:rsid w:val="23404AA8"/>
    <w:rsid w:val="23804FE1"/>
    <w:rsid w:val="238F4DE1"/>
    <w:rsid w:val="23F85A27"/>
    <w:rsid w:val="24D4C400"/>
    <w:rsid w:val="263943F6"/>
    <w:rsid w:val="26539531"/>
    <w:rsid w:val="2663F9CE"/>
    <w:rsid w:val="28380B99"/>
    <w:rsid w:val="284FD252"/>
    <w:rsid w:val="285C815D"/>
    <w:rsid w:val="28E4F3A7"/>
    <w:rsid w:val="29964F61"/>
    <w:rsid w:val="2A730E2F"/>
    <w:rsid w:val="2B1CA883"/>
    <w:rsid w:val="2D941ABD"/>
    <w:rsid w:val="2D9F3C6D"/>
    <w:rsid w:val="2E69C084"/>
    <w:rsid w:val="2EE67B31"/>
    <w:rsid w:val="2F54352B"/>
    <w:rsid w:val="2FF31801"/>
    <w:rsid w:val="32F8E25A"/>
    <w:rsid w:val="337D2919"/>
    <w:rsid w:val="33A5329F"/>
    <w:rsid w:val="34582665"/>
    <w:rsid w:val="354372B5"/>
    <w:rsid w:val="35AA4E52"/>
    <w:rsid w:val="35B23BD8"/>
    <w:rsid w:val="35ED504E"/>
    <w:rsid w:val="36B0E6BE"/>
    <w:rsid w:val="3A66D72F"/>
    <w:rsid w:val="3A70E705"/>
    <w:rsid w:val="3B8AAAC5"/>
    <w:rsid w:val="3BBA211F"/>
    <w:rsid w:val="3C6539FD"/>
    <w:rsid w:val="3CD93763"/>
    <w:rsid w:val="3DD0BA60"/>
    <w:rsid w:val="3DE1CA7F"/>
    <w:rsid w:val="3E50C3DD"/>
    <w:rsid w:val="3E622F13"/>
    <w:rsid w:val="3FB4946D"/>
    <w:rsid w:val="3FE873EC"/>
    <w:rsid w:val="40F4EE7F"/>
    <w:rsid w:val="45825167"/>
    <w:rsid w:val="46965C22"/>
    <w:rsid w:val="469C0911"/>
    <w:rsid w:val="4713D6C8"/>
    <w:rsid w:val="4932B22E"/>
    <w:rsid w:val="4A3266FC"/>
    <w:rsid w:val="4B07CA12"/>
    <w:rsid w:val="4B6B61BD"/>
    <w:rsid w:val="4BEFF087"/>
    <w:rsid w:val="4CB213B5"/>
    <w:rsid w:val="4E082464"/>
    <w:rsid w:val="4E3D0CF4"/>
    <w:rsid w:val="4F4DAB6F"/>
    <w:rsid w:val="4FDF2022"/>
    <w:rsid w:val="5049DC7E"/>
    <w:rsid w:val="50998DE0"/>
    <w:rsid w:val="52C57737"/>
    <w:rsid w:val="52D0D485"/>
    <w:rsid w:val="55CEA95B"/>
    <w:rsid w:val="56CB54B1"/>
    <w:rsid w:val="56E0E02F"/>
    <w:rsid w:val="575B56BB"/>
    <w:rsid w:val="5784F3B5"/>
    <w:rsid w:val="5823A957"/>
    <w:rsid w:val="58644DA2"/>
    <w:rsid w:val="5919E695"/>
    <w:rsid w:val="5A81CC12"/>
    <w:rsid w:val="5ACD5CAC"/>
    <w:rsid w:val="5B0C4E5E"/>
    <w:rsid w:val="5C16DA98"/>
    <w:rsid w:val="5D244C99"/>
    <w:rsid w:val="5D5B7358"/>
    <w:rsid w:val="5E9D52AC"/>
    <w:rsid w:val="603C59B1"/>
    <w:rsid w:val="61D4F36E"/>
    <w:rsid w:val="623EDA3E"/>
    <w:rsid w:val="62D66B3F"/>
    <w:rsid w:val="6448FCC4"/>
    <w:rsid w:val="64C0CA09"/>
    <w:rsid w:val="64FA78DB"/>
    <w:rsid w:val="6533716B"/>
    <w:rsid w:val="6627345E"/>
    <w:rsid w:val="66E88614"/>
    <w:rsid w:val="67677529"/>
    <w:rsid w:val="67F798D0"/>
    <w:rsid w:val="68E6146B"/>
    <w:rsid w:val="69D727F1"/>
    <w:rsid w:val="69E7AE62"/>
    <w:rsid w:val="6A736248"/>
    <w:rsid w:val="6B2A9C93"/>
    <w:rsid w:val="6C3AE64C"/>
    <w:rsid w:val="6C9D7DEE"/>
    <w:rsid w:val="6D0C6E3A"/>
    <w:rsid w:val="6D735D27"/>
    <w:rsid w:val="6E27978A"/>
    <w:rsid w:val="6E527FA5"/>
    <w:rsid w:val="6EF3D1BD"/>
    <w:rsid w:val="6FC2A3D7"/>
    <w:rsid w:val="70664A01"/>
    <w:rsid w:val="7202E06C"/>
    <w:rsid w:val="7275F8F8"/>
    <w:rsid w:val="73B59B90"/>
    <w:rsid w:val="752206B7"/>
    <w:rsid w:val="75D9FE11"/>
    <w:rsid w:val="762C1D51"/>
    <w:rsid w:val="768523A5"/>
    <w:rsid w:val="76D42ABF"/>
    <w:rsid w:val="778BD5B8"/>
    <w:rsid w:val="78715BE6"/>
    <w:rsid w:val="7874988C"/>
    <w:rsid w:val="7AE40BFB"/>
    <w:rsid w:val="7BC1F1FD"/>
    <w:rsid w:val="7BCFB3C2"/>
    <w:rsid w:val="7BFE68E1"/>
    <w:rsid w:val="7C5F543F"/>
    <w:rsid w:val="7D6E0BE5"/>
    <w:rsid w:val="7D7D15C1"/>
    <w:rsid w:val="7E257892"/>
    <w:rsid w:val="7EE890F8"/>
    <w:rsid w:val="7F09DC46"/>
    <w:rsid w:val="7FBBF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9D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9A7"/>
    <w:pPr>
      <w:spacing w:before="120" w:after="120" w:line="240" w:lineRule="auto"/>
    </w:pPr>
    <w:rPr>
      <w:rFonts w:ascii="Calibri Light" w:eastAsia="Times New Roman" w:hAnsi="Calibri Light" w:cs="Times New Roman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A11372"/>
    <w:pPr>
      <w:pageBreakBefore/>
      <w:spacing w:before="600" w:line="460" w:lineRule="exact"/>
      <w:outlineLvl w:val="0"/>
    </w:pPr>
    <w:rPr>
      <w:b/>
      <w:bCs w:val="0"/>
      <w:color w:val="5D779D" w:themeColor="accent3"/>
      <w:sz w:val="44"/>
    </w:rPr>
  </w:style>
  <w:style w:type="paragraph" w:styleId="Heading2">
    <w:name w:val="heading 2"/>
    <w:basedOn w:val="HeadingBase"/>
    <w:next w:val="Normal"/>
    <w:link w:val="Heading2Char"/>
    <w:qFormat/>
    <w:rsid w:val="00386297"/>
    <w:pPr>
      <w:spacing w:before="360" w:line="460" w:lineRule="exact"/>
      <w:outlineLvl w:val="1"/>
    </w:pPr>
    <w:rPr>
      <w:bCs w:val="0"/>
      <w:iCs/>
      <w:color w:val="2C384A" w:themeColor="accent1"/>
      <w:sz w:val="36"/>
      <w:szCs w:val="28"/>
    </w:rPr>
  </w:style>
  <w:style w:type="paragraph" w:styleId="Heading3">
    <w:name w:val="heading 3"/>
    <w:basedOn w:val="HeadingBase"/>
    <w:next w:val="Normal"/>
    <w:link w:val="Heading3Char"/>
    <w:qFormat/>
    <w:rsid w:val="00ED5A20"/>
    <w:pPr>
      <w:spacing w:before="320" w:after="0" w:line="276" w:lineRule="auto"/>
      <w:outlineLvl w:val="2"/>
    </w:pPr>
    <w:rPr>
      <w:b/>
      <w:bCs w:val="0"/>
      <w:color w:val="4D7861" w:themeColor="accent2"/>
      <w:sz w:val="28"/>
      <w:szCs w:val="26"/>
    </w:rPr>
  </w:style>
  <w:style w:type="paragraph" w:styleId="Heading4">
    <w:name w:val="heading 4"/>
    <w:basedOn w:val="HeadingBase"/>
    <w:next w:val="Normal"/>
    <w:link w:val="Heading4Char"/>
    <w:qFormat/>
    <w:rsid w:val="00ED5A20"/>
    <w:pPr>
      <w:spacing w:before="280" w:after="0" w:line="276" w:lineRule="auto"/>
      <w:outlineLvl w:val="3"/>
    </w:pPr>
    <w:rPr>
      <w:rFonts w:ascii="Calibri Light" w:hAnsi="Calibri Light"/>
      <w:bCs w:val="0"/>
      <w:color w:val="4D7861" w:themeColor="accent2"/>
      <w:sz w:val="24"/>
      <w:szCs w:val="26"/>
    </w:rPr>
  </w:style>
  <w:style w:type="paragraph" w:styleId="Heading5">
    <w:name w:val="heading 5"/>
    <w:basedOn w:val="HeadingBase"/>
    <w:next w:val="Normal"/>
    <w:link w:val="Heading5Char"/>
    <w:rsid w:val="00E349A7"/>
    <w:pPr>
      <w:spacing w:before="240" w:after="0" w:line="276" w:lineRule="auto"/>
      <w:outlineLvl w:val="4"/>
    </w:pPr>
    <w:rPr>
      <w:rFonts w:asciiTheme="majorHAnsi" w:hAnsiTheme="majorHAnsi"/>
      <w:b/>
      <w:bCs w:val="0"/>
      <w:iCs/>
      <w:color w:val="000000" w:themeColor="text1"/>
      <w:sz w:val="22"/>
    </w:rPr>
  </w:style>
  <w:style w:type="paragraph" w:styleId="Heading6">
    <w:name w:val="heading 6"/>
    <w:basedOn w:val="HeadingBase"/>
    <w:next w:val="Normal"/>
    <w:link w:val="Heading6Char"/>
    <w:rsid w:val="00E349A7"/>
    <w:pPr>
      <w:spacing w:before="120" w:after="0" w:line="276" w:lineRule="auto"/>
      <w:outlineLvl w:val="5"/>
    </w:pPr>
    <w:rPr>
      <w:rFonts w:ascii="Calibri Light" w:hAnsi="Calibri Light"/>
      <w:bCs w:val="0"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1372"/>
    <w:rPr>
      <w:rFonts w:ascii="Calibri" w:eastAsia="Times New Roman" w:hAnsi="Calibri" w:cs="Arial"/>
      <w:b/>
      <w:color w:val="5D779D" w:themeColor="accent3"/>
      <w:kern w:val="32"/>
      <w:sz w:val="44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rsid w:val="00386297"/>
    <w:rPr>
      <w:rFonts w:ascii="Calibri" w:eastAsia="Times New Roman" w:hAnsi="Calibri" w:cs="Arial"/>
      <w:iCs/>
      <w:color w:val="2C384A" w:themeColor="accent1"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ED5A20"/>
    <w:rPr>
      <w:rFonts w:ascii="Calibri" w:eastAsia="Times New Roman" w:hAnsi="Calibri" w:cs="Arial"/>
      <w:b/>
      <w:color w:val="4D7861" w:themeColor="accent2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ED5A20"/>
    <w:rPr>
      <w:rFonts w:ascii="Calibri Light" w:eastAsia="Times New Roman" w:hAnsi="Calibri Light" w:cs="Arial"/>
      <w:color w:val="4D7861" w:themeColor="accent2"/>
      <w:kern w:val="32"/>
      <w:sz w:val="24"/>
      <w:szCs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E349A7"/>
    <w:rPr>
      <w:rFonts w:asciiTheme="majorHAnsi" w:eastAsia="Times New Roman" w:hAnsiTheme="majorHAnsi" w:cs="Arial"/>
      <w:b/>
      <w:iCs/>
      <w:color w:val="000000" w:themeColor="text1"/>
      <w:kern w:val="32"/>
      <w:szCs w:val="36"/>
      <w:lang w:eastAsia="en-AU"/>
    </w:rPr>
  </w:style>
  <w:style w:type="character" w:customStyle="1" w:styleId="Heading6Char">
    <w:name w:val="Heading 6 Char"/>
    <w:basedOn w:val="DefaultParagraphFont"/>
    <w:link w:val="Heading6"/>
    <w:rsid w:val="00E349A7"/>
    <w:rPr>
      <w:rFonts w:ascii="Calibri Light" w:eastAsia="Times New Roman" w:hAnsi="Calibri Light" w:cs="Arial"/>
      <w:color w:val="000000" w:themeColor="text1"/>
      <w:kern w:val="32"/>
      <w:lang w:eastAsia="en-AU"/>
    </w:rPr>
  </w:style>
  <w:style w:type="paragraph" w:customStyle="1" w:styleId="ChartGraphic">
    <w:name w:val="Chart Graphic"/>
    <w:basedOn w:val="Normal"/>
    <w:next w:val="Normal"/>
    <w:rsid w:val="000E0B74"/>
    <w:pPr>
      <w:keepNext/>
      <w:spacing w:before="0" w:after="0"/>
      <w:jc w:val="center"/>
    </w:pPr>
    <w:rPr>
      <w:color w:val="004A7F"/>
      <w:sz w:val="20"/>
    </w:rPr>
  </w:style>
  <w:style w:type="paragraph" w:customStyle="1" w:styleId="AlphaParagraph">
    <w:name w:val="Alpha Paragraph"/>
    <w:basedOn w:val="Normal"/>
    <w:qFormat/>
    <w:rsid w:val="000E0B74"/>
    <w:pPr>
      <w:numPr>
        <w:ilvl w:val="1"/>
        <w:numId w:val="10"/>
      </w:numPr>
      <w:spacing w:before="0"/>
    </w:pPr>
  </w:style>
  <w:style w:type="character" w:customStyle="1" w:styleId="DashChar">
    <w:name w:val="Dash Char"/>
    <w:basedOn w:val="DefaultParagraphFont"/>
    <w:link w:val="Dash"/>
    <w:uiPriority w:val="99"/>
    <w:locked/>
    <w:rsid w:val="00E349A7"/>
    <w:rPr>
      <w:rFonts w:ascii="Calibri Light" w:eastAsia="Times New Roman" w:hAnsi="Calibri Light" w:cs="Times New Roman"/>
      <w:szCs w:val="20"/>
      <w:lang w:eastAsia="en-AU"/>
    </w:rPr>
  </w:style>
  <w:style w:type="character" w:customStyle="1" w:styleId="DoubleDotChar">
    <w:name w:val="Double Dot Char"/>
    <w:basedOn w:val="DefaultParagraphFont"/>
    <w:link w:val="DoubleDot"/>
    <w:uiPriority w:val="99"/>
    <w:locked/>
    <w:rsid w:val="00E349A7"/>
    <w:rPr>
      <w:rFonts w:ascii="Calibri Light" w:eastAsia="Times New Roman" w:hAnsi="Calibri Light" w:cs="Times New Roman"/>
      <w:szCs w:val="20"/>
      <w:lang w:eastAsia="en-AU"/>
    </w:rPr>
  </w:style>
  <w:style w:type="character" w:customStyle="1" w:styleId="BulletChar">
    <w:name w:val="Bullet Char"/>
    <w:basedOn w:val="DefaultParagraphFont"/>
    <w:link w:val="Bullet"/>
    <w:locked/>
    <w:rsid w:val="009E0CA5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Heading">
    <w:name w:val="Box Heading"/>
    <w:basedOn w:val="Normal"/>
    <w:next w:val="Normal"/>
    <w:rsid w:val="00EB4B0B"/>
    <w:pPr>
      <w:keepNext/>
      <w:spacing w:before="240"/>
    </w:pPr>
    <w:rPr>
      <w:b/>
      <w:color w:val="2C384A" w:themeColor="accent1"/>
      <w:sz w:val="26"/>
      <w:szCs w:val="26"/>
    </w:rPr>
  </w:style>
  <w:style w:type="paragraph" w:customStyle="1" w:styleId="BoxText">
    <w:name w:val="Box Text"/>
    <w:basedOn w:val="Normal"/>
    <w:link w:val="BoxTextChar"/>
    <w:rsid w:val="00E349A7"/>
  </w:style>
  <w:style w:type="paragraph" w:customStyle="1" w:styleId="Bullet">
    <w:name w:val="Bullet"/>
    <w:basedOn w:val="Normal"/>
    <w:link w:val="BulletChar"/>
    <w:qFormat/>
    <w:rsid w:val="009E0CA5"/>
    <w:pPr>
      <w:numPr>
        <w:numId w:val="24"/>
      </w:numPr>
      <w:tabs>
        <w:tab w:val="left" w:pos="720"/>
      </w:tabs>
      <w:spacing w:before="0" w:line="276" w:lineRule="auto"/>
    </w:pPr>
  </w:style>
  <w:style w:type="paragraph" w:customStyle="1" w:styleId="ChartandTableFootnoteAlpha">
    <w:name w:val="Chart and Table Footnote Alpha"/>
    <w:rsid w:val="0023305C"/>
    <w:pPr>
      <w:numPr>
        <w:numId w:val="7"/>
      </w:numPr>
      <w:tabs>
        <w:tab w:val="num" w:pos="284"/>
      </w:tabs>
      <w:spacing w:after="0" w:line="240" w:lineRule="auto"/>
      <w:ind w:left="284" w:hanging="284"/>
      <w:jc w:val="both"/>
    </w:pPr>
    <w:rPr>
      <w:rFonts w:ascii="Calibri" w:eastAsia="Times New Roman" w:hAnsi="Calibri" w:cs="Times New Roman"/>
      <w:color w:val="000000"/>
      <w:sz w:val="18"/>
      <w:szCs w:val="16"/>
      <w:lang w:eastAsia="en-AU"/>
    </w:rPr>
  </w:style>
  <w:style w:type="paragraph" w:customStyle="1" w:styleId="ChartMainHeading">
    <w:name w:val="Chart Main Heading"/>
    <w:basedOn w:val="TableMainHeading"/>
    <w:next w:val="ChartGraphic"/>
    <w:rsid w:val="00E97C19"/>
    <w:pPr>
      <w:jc w:val="center"/>
    </w:pPr>
  </w:style>
  <w:style w:type="paragraph" w:customStyle="1" w:styleId="ChartorTableNote">
    <w:name w:val="Chart or Table Note"/>
    <w:next w:val="Normal"/>
    <w:rsid w:val="000E0B74"/>
    <w:p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20"/>
      <w:lang w:eastAsia="en-AU"/>
    </w:rPr>
  </w:style>
  <w:style w:type="paragraph" w:customStyle="1" w:styleId="ChartSecondHeading">
    <w:name w:val="Chart Second Heading"/>
    <w:basedOn w:val="TableSecondHeading"/>
    <w:next w:val="ChartGraphic"/>
    <w:rsid w:val="009D2CFF"/>
    <w:pPr>
      <w:jc w:val="center"/>
    </w:pPr>
    <w:rPr>
      <w:b w:val="0"/>
      <w:bCs/>
    </w:rPr>
  </w:style>
  <w:style w:type="paragraph" w:customStyle="1" w:styleId="ReportDate">
    <w:name w:val="Report Date"/>
    <w:basedOn w:val="Normal"/>
    <w:link w:val="ReportDateChar"/>
    <w:rsid w:val="002A7A31"/>
    <w:pPr>
      <w:keepNext/>
      <w:spacing w:before="0" w:after="360"/>
    </w:pPr>
    <w:rPr>
      <w:color w:val="90B6F0"/>
      <w:sz w:val="32"/>
    </w:rPr>
  </w:style>
  <w:style w:type="paragraph" w:customStyle="1" w:styleId="Dash">
    <w:name w:val="Dash"/>
    <w:basedOn w:val="Normal"/>
    <w:link w:val="DashChar"/>
    <w:qFormat/>
    <w:rsid w:val="000E0B74"/>
    <w:pPr>
      <w:numPr>
        <w:ilvl w:val="1"/>
        <w:numId w:val="24"/>
      </w:numPr>
      <w:spacing w:before="0"/>
    </w:pPr>
  </w:style>
  <w:style w:type="paragraph" w:customStyle="1" w:styleId="DoubleDot">
    <w:name w:val="Double Dot"/>
    <w:basedOn w:val="Normal"/>
    <w:link w:val="DoubleDotChar"/>
    <w:qFormat/>
    <w:rsid w:val="000E0B74"/>
    <w:pPr>
      <w:numPr>
        <w:ilvl w:val="2"/>
        <w:numId w:val="24"/>
      </w:numPr>
      <w:spacing w:before="0"/>
    </w:pPr>
  </w:style>
  <w:style w:type="paragraph" w:customStyle="1" w:styleId="TableMainHeading">
    <w:name w:val="Table Main Heading"/>
    <w:basedOn w:val="Heading3"/>
    <w:next w:val="Normal"/>
    <w:rsid w:val="00E97C19"/>
    <w:pPr>
      <w:spacing w:before="120"/>
    </w:pPr>
    <w:rPr>
      <w:b w:val="0"/>
      <w:sz w:val="26"/>
    </w:rPr>
  </w:style>
  <w:style w:type="paragraph" w:customStyle="1" w:styleId="FooterEven">
    <w:name w:val="Footer Even"/>
    <w:basedOn w:val="Footer"/>
    <w:rsid w:val="00103F3C"/>
    <w:pPr>
      <w:keepNext/>
      <w:tabs>
        <w:tab w:val="clear" w:pos="4513"/>
        <w:tab w:val="clear" w:pos="9026"/>
        <w:tab w:val="right" w:pos="9072"/>
      </w:tabs>
      <w:jc w:val="left"/>
    </w:pPr>
    <w:rPr>
      <w:noProof/>
      <w:color w:val="2C384A" w:themeColor="accent1"/>
    </w:rPr>
  </w:style>
  <w:style w:type="paragraph" w:customStyle="1" w:styleId="FooterOdd">
    <w:name w:val="Footer Odd"/>
    <w:basedOn w:val="Footer"/>
    <w:rsid w:val="00103F3C"/>
    <w:pPr>
      <w:keepNext/>
      <w:tabs>
        <w:tab w:val="clear" w:pos="4513"/>
        <w:tab w:val="clear" w:pos="9026"/>
        <w:tab w:val="right" w:pos="9072"/>
      </w:tabs>
      <w:jc w:val="right"/>
    </w:pPr>
    <w:rPr>
      <w:color w:val="2C384A" w:themeColor="accent1"/>
    </w:rPr>
  </w:style>
  <w:style w:type="character" w:styleId="Hyperlink">
    <w:name w:val="Hyperlink"/>
    <w:basedOn w:val="DefaultParagraphFont"/>
    <w:uiPriority w:val="99"/>
    <w:rsid w:val="006923DF"/>
    <w:rPr>
      <w:color w:val="3A6FAF"/>
      <w:u w:val="none"/>
    </w:rPr>
  </w:style>
  <w:style w:type="paragraph" w:customStyle="1" w:styleId="OutlineNumbered1">
    <w:name w:val="Outline Numbered 1"/>
    <w:basedOn w:val="Normal"/>
    <w:rsid w:val="000E0B74"/>
    <w:pPr>
      <w:numPr>
        <w:numId w:val="6"/>
      </w:numPr>
      <w:spacing w:before="0"/>
    </w:pPr>
  </w:style>
  <w:style w:type="paragraph" w:customStyle="1" w:styleId="OutlineNumbered2">
    <w:name w:val="Outline Numbered 2"/>
    <w:basedOn w:val="Normal"/>
    <w:rsid w:val="000E0B74"/>
    <w:pPr>
      <w:numPr>
        <w:ilvl w:val="1"/>
        <w:numId w:val="6"/>
      </w:numPr>
      <w:spacing w:before="0"/>
    </w:pPr>
  </w:style>
  <w:style w:type="paragraph" w:customStyle="1" w:styleId="OutlineNumbered3">
    <w:name w:val="Outline Numbered 3"/>
    <w:basedOn w:val="Normal"/>
    <w:rsid w:val="000E0B74"/>
    <w:pPr>
      <w:numPr>
        <w:ilvl w:val="2"/>
        <w:numId w:val="6"/>
      </w:numPr>
      <w:spacing w:before="0"/>
    </w:pPr>
  </w:style>
  <w:style w:type="paragraph" w:customStyle="1" w:styleId="SingleParagraph">
    <w:name w:val="Single Paragraph"/>
    <w:basedOn w:val="Normal"/>
    <w:next w:val="Normal"/>
    <w:link w:val="SingleParagraphChar"/>
    <w:rsid w:val="000E0B74"/>
    <w:pPr>
      <w:spacing w:before="0" w:after="0"/>
    </w:pPr>
  </w:style>
  <w:style w:type="paragraph" w:customStyle="1" w:styleId="TableSecondHeading">
    <w:name w:val="Table Second Heading"/>
    <w:basedOn w:val="Normal"/>
    <w:next w:val="Normal"/>
    <w:rsid w:val="000E0B74"/>
    <w:pPr>
      <w:keepNext/>
      <w:spacing w:before="0" w:after="20"/>
    </w:pPr>
    <w:rPr>
      <w:b/>
      <w:color w:val="004A7F"/>
    </w:rPr>
  </w:style>
  <w:style w:type="paragraph" w:customStyle="1" w:styleId="TableColumnHeadingCentred">
    <w:name w:val="Table Column Heading Centred"/>
    <w:basedOn w:val="TableTextLeft"/>
    <w:rsid w:val="00A7236C"/>
    <w:pPr>
      <w:jc w:val="center"/>
    </w:pPr>
    <w:rPr>
      <w:b/>
      <w:color w:val="2C384A" w:themeColor="accent1"/>
      <w:sz w:val="20"/>
    </w:rPr>
  </w:style>
  <w:style w:type="paragraph" w:customStyle="1" w:styleId="TableColumnHeadingLeft">
    <w:name w:val="Table Column Heading Left"/>
    <w:basedOn w:val="TableTextLeft"/>
    <w:rsid w:val="00A7236C"/>
    <w:rPr>
      <w:b/>
      <w:color w:val="2C384A" w:themeColor="accent1"/>
      <w:sz w:val="20"/>
    </w:rPr>
  </w:style>
  <w:style w:type="paragraph" w:customStyle="1" w:styleId="TableColumnHeadingRight">
    <w:name w:val="Table Column Heading Right"/>
    <w:basedOn w:val="TableTextLeft"/>
    <w:rsid w:val="00A7236C"/>
    <w:pPr>
      <w:jc w:val="right"/>
    </w:pPr>
    <w:rPr>
      <w:b/>
      <w:color w:val="2C384A" w:themeColor="accent1"/>
      <w:sz w:val="20"/>
    </w:rPr>
  </w:style>
  <w:style w:type="table" w:styleId="TableGrid">
    <w:name w:val="Table Grid"/>
    <w:basedOn w:val="TableNormal"/>
    <w:rsid w:val="00D316A1"/>
    <w:pPr>
      <w:spacing w:before="40" w:after="40" w:line="240" w:lineRule="auto"/>
    </w:pPr>
    <w:rPr>
      <w:rFonts w:ascii="Calibri Light" w:eastAsia="Times New Roman" w:hAnsi="Calibri Light" w:cs="Times New Roman"/>
      <w:sz w:val="18"/>
      <w:szCs w:val="20"/>
      <w:lang w:eastAsia="en-AU"/>
    </w:rPr>
    <w:tblPr/>
    <w:tcPr>
      <w:shd w:val="clear" w:color="auto" w:fill="auto"/>
    </w:tc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="Calibri Light" w:hAnsi="Calibri Light"/>
        <w:b/>
        <w:color w:val="2C384A" w:themeColor="accent1"/>
        <w:sz w:val="20"/>
      </w:rPr>
      <w:tblPr/>
      <w:tcPr>
        <w:shd w:val="clear" w:color="auto" w:fill="EEEEEE" w:themeFill="background2"/>
      </w:tcPr>
    </w:tblStylePr>
  </w:style>
  <w:style w:type="paragraph" w:customStyle="1" w:styleId="TableTextCentered">
    <w:name w:val="Table Text Centered"/>
    <w:basedOn w:val="TableTextRight"/>
    <w:rsid w:val="001972D2"/>
    <w:pPr>
      <w:jc w:val="center"/>
    </w:pPr>
  </w:style>
  <w:style w:type="paragraph" w:customStyle="1" w:styleId="TableTextLeft">
    <w:name w:val="Table Text Left"/>
    <w:basedOn w:val="TableTextRight"/>
    <w:rsid w:val="000E0B74"/>
    <w:pPr>
      <w:jc w:val="left"/>
    </w:pPr>
  </w:style>
  <w:style w:type="paragraph" w:customStyle="1" w:styleId="TableTextRight">
    <w:name w:val="Table Text Right"/>
    <w:basedOn w:val="Normal"/>
    <w:rsid w:val="000E0B74"/>
    <w:pPr>
      <w:spacing w:before="40" w:after="40"/>
      <w:jc w:val="right"/>
    </w:pPr>
    <w:rPr>
      <w:color w:val="000000"/>
      <w:sz w:val="18"/>
    </w:rPr>
  </w:style>
  <w:style w:type="paragraph" w:styleId="TOC1">
    <w:name w:val="toc 1"/>
    <w:basedOn w:val="Normal"/>
    <w:next w:val="Normal"/>
    <w:uiPriority w:val="39"/>
    <w:rsid w:val="00A7236C"/>
    <w:pPr>
      <w:keepNext/>
      <w:tabs>
        <w:tab w:val="right" w:leader="dot" w:pos="9072"/>
      </w:tabs>
      <w:spacing w:before="180" w:after="0"/>
      <w:ind w:right="-2"/>
    </w:pPr>
    <w:rPr>
      <w:b/>
      <w:noProof/>
      <w:color w:val="2C384A" w:themeColor="accent1"/>
      <w:szCs w:val="22"/>
    </w:rPr>
  </w:style>
  <w:style w:type="paragraph" w:styleId="TOC2">
    <w:name w:val="toc 2"/>
    <w:basedOn w:val="Normal"/>
    <w:next w:val="Normal"/>
    <w:uiPriority w:val="39"/>
    <w:rsid w:val="00A7236C"/>
    <w:pPr>
      <w:keepNext/>
      <w:tabs>
        <w:tab w:val="right" w:leader="dot" w:pos="9072"/>
      </w:tabs>
      <w:spacing w:before="40" w:after="20"/>
      <w:ind w:right="-2"/>
    </w:pPr>
    <w:rPr>
      <w:noProof/>
      <w:color w:val="5D779D" w:themeColor="accent3"/>
    </w:rPr>
  </w:style>
  <w:style w:type="paragraph" w:styleId="TOC3">
    <w:name w:val="toc 3"/>
    <w:basedOn w:val="Normal"/>
    <w:next w:val="Normal"/>
    <w:uiPriority w:val="39"/>
    <w:rsid w:val="0025652F"/>
    <w:pPr>
      <w:tabs>
        <w:tab w:val="right" w:leader="dot" w:pos="9072"/>
      </w:tabs>
      <w:spacing w:before="20" w:after="0"/>
      <w:ind w:left="284" w:right="-2"/>
    </w:pPr>
    <w:rPr>
      <w:rFonts w:cs="Calibri"/>
      <w:noProof/>
    </w:rPr>
  </w:style>
  <w:style w:type="numbering" w:customStyle="1" w:styleId="OutlineList">
    <w:name w:val="OutlineList"/>
    <w:uiPriority w:val="99"/>
    <w:rsid w:val="000E0B74"/>
    <w:pPr>
      <w:numPr>
        <w:numId w:val="4"/>
      </w:numPr>
    </w:pPr>
  </w:style>
  <w:style w:type="numbering" w:customStyle="1" w:styleId="BulletedList">
    <w:name w:val="Bulleted List"/>
    <w:uiPriority w:val="99"/>
    <w:rsid w:val="000E0B74"/>
    <w:pPr>
      <w:numPr>
        <w:numId w:val="1"/>
      </w:numPr>
    </w:pPr>
  </w:style>
  <w:style w:type="numbering" w:customStyle="1" w:styleId="BoxBulletedList">
    <w:name w:val="Box Bulleted List"/>
    <w:uiPriority w:val="99"/>
    <w:rsid w:val="000E0B74"/>
    <w:pPr>
      <w:numPr>
        <w:numId w:val="2"/>
      </w:numPr>
    </w:pPr>
  </w:style>
  <w:style w:type="numbering" w:customStyle="1" w:styleId="OneLevelList">
    <w:name w:val="OneLevelList"/>
    <w:uiPriority w:val="99"/>
    <w:rsid w:val="000E0B74"/>
    <w:pPr>
      <w:numPr>
        <w:numId w:val="3"/>
      </w:numPr>
    </w:pPr>
  </w:style>
  <w:style w:type="numbering" w:customStyle="1" w:styleId="ChartandTableFootnoteAlphaList">
    <w:name w:val="ChartandTableFootnoteAlphaList"/>
    <w:uiPriority w:val="99"/>
    <w:rsid w:val="000E0B74"/>
    <w:pPr>
      <w:numPr>
        <w:numId w:val="17"/>
      </w:numPr>
    </w:pPr>
  </w:style>
  <w:style w:type="paragraph" w:customStyle="1" w:styleId="Heading1Numbered">
    <w:name w:val="Heading 1 Numbered"/>
    <w:basedOn w:val="Heading1"/>
    <w:next w:val="Normal"/>
    <w:rsid w:val="00EE1BF1"/>
    <w:pPr>
      <w:numPr>
        <w:numId w:val="8"/>
      </w:numPr>
    </w:pPr>
  </w:style>
  <w:style w:type="character" w:customStyle="1" w:styleId="SingleParagraphChar">
    <w:name w:val="Single Paragraph Char"/>
    <w:basedOn w:val="DefaultParagraphFont"/>
    <w:link w:val="SingleParagraph"/>
    <w:rsid w:val="000E0B74"/>
    <w:rPr>
      <w:rFonts w:ascii="Calibri" w:eastAsia="Times New Roman" w:hAnsi="Calibri" w:cs="Times New Roman"/>
      <w:szCs w:val="20"/>
      <w:lang w:eastAsia="en-AU"/>
    </w:rPr>
  </w:style>
  <w:style w:type="paragraph" w:customStyle="1" w:styleId="Heading2Numbered">
    <w:name w:val="Heading 2 Numbered"/>
    <w:basedOn w:val="Heading2"/>
    <w:next w:val="Normal"/>
    <w:rsid w:val="000E0B74"/>
    <w:pPr>
      <w:numPr>
        <w:ilvl w:val="1"/>
        <w:numId w:val="8"/>
      </w:numPr>
      <w:ind w:left="284" w:hanging="284"/>
    </w:pPr>
  </w:style>
  <w:style w:type="paragraph" w:customStyle="1" w:styleId="Heading3Numbered">
    <w:name w:val="Heading 3 Numbered"/>
    <w:basedOn w:val="Heading3"/>
    <w:rsid w:val="00EE1BF1"/>
    <w:pPr>
      <w:numPr>
        <w:ilvl w:val="2"/>
        <w:numId w:val="8"/>
      </w:numPr>
      <w:ind w:left="284" w:hanging="284"/>
    </w:pPr>
  </w:style>
  <w:style w:type="paragraph" w:styleId="Title">
    <w:name w:val="Title"/>
    <w:basedOn w:val="Normal"/>
    <w:next w:val="Normal"/>
    <w:link w:val="TitleChar"/>
    <w:uiPriority w:val="10"/>
    <w:rsid w:val="00EE1BF1"/>
    <w:pPr>
      <w:spacing w:before="0" w:after="300"/>
      <w:contextualSpacing/>
    </w:pPr>
    <w:rPr>
      <w:rFonts w:eastAsiaTheme="majorEastAsia" w:cstheme="majorBidi"/>
      <w:b/>
      <w:color w:val="FFFFFF" w:themeColor="background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1BF1"/>
    <w:rPr>
      <w:rFonts w:ascii="Calibri" w:eastAsiaTheme="majorEastAsia" w:hAnsi="Calibri" w:cstheme="majorBidi"/>
      <w:b/>
      <w:color w:val="FFFFFF" w:themeColor="background1"/>
      <w:spacing w:val="5"/>
      <w:kern w:val="28"/>
      <w:sz w:val="72"/>
      <w:szCs w:val="5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rsid w:val="00CB28E9"/>
    <w:pPr>
      <w:numPr>
        <w:ilvl w:val="1"/>
      </w:numPr>
    </w:pPr>
    <w:rPr>
      <w:rFonts w:eastAsiaTheme="majorEastAsia" w:cstheme="majorBidi"/>
      <w:iCs/>
      <w:color w:val="EEEEEE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CB28E9"/>
    <w:rPr>
      <w:rFonts w:ascii="Calibri" w:eastAsiaTheme="majorEastAsia" w:hAnsi="Calibri" w:cstheme="majorBidi"/>
      <w:iCs/>
      <w:color w:val="EEEEEE"/>
      <w:sz w:val="44"/>
      <w:szCs w:val="44"/>
      <w:lang w:eastAsia="en-AU"/>
    </w:rPr>
  </w:style>
  <w:style w:type="character" w:styleId="SubtleEmphasis">
    <w:name w:val="Subtle Emphasis"/>
    <w:basedOn w:val="DefaultParagraphFont"/>
    <w:uiPriority w:val="19"/>
    <w:rsid w:val="000E0B74"/>
    <w:rPr>
      <w:i/>
      <w:iCs/>
      <w:color w:val="808080" w:themeColor="text1" w:themeTint="7F"/>
    </w:rPr>
  </w:style>
  <w:style w:type="paragraph" w:styleId="Footer">
    <w:name w:val="footer"/>
    <w:basedOn w:val="Normal"/>
    <w:link w:val="FooterChar"/>
    <w:unhideWhenUsed/>
    <w:rsid w:val="00F60198"/>
    <w:pPr>
      <w:tabs>
        <w:tab w:val="center" w:pos="4513"/>
        <w:tab w:val="right" w:pos="9026"/>
      </w:tabs>
      <w:spacing w:before="0" w:after="0"/>
      <w:jc w:val="center"/>
    </w:pPr>
    <w:rPr>
      <w:color w:val="002C47"/>
      <w:sz w:val="20"/>
    </w:rPr>
  </w:style>
  <w:style w:type="character" w:customStyle="1" w:styleId="FooterChar">
    <w:name w:val="Footer Char"/>
    <w:basedOn w:val="DefaultParagraphFont"/>
    <w:link w:val="Footer"/>
    <w:rsid w:val="00F60198"/>
    <w:rPr>
      <w:rFonts w:ascii="Calibri" w:eastAsia="Times New Roman" w:hAnsi="Calibri" w:cs="Times New Roman"/>
      <w:color w:val="002C47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606CF"/>
    <w:pPr>
      <w:keepNext/>
      <w:spacing w:before="0" w:after="0"/>
      <w:jc w:val="right"/>
    </w:pPr>
    <w:rPr>
      <w:color w:val="004A7F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1606CF"/>
    <w:rPr>
      <w:rFonts w:ascii="Calibri" w:eastAsia="Times New Roman" w:hAnsi="Calibri" w:cs="Times New Roman"/>
      <w:color w:val="004A7F"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056880"/>
    <w:rPr>
      <w:color w:val="808080"/>
    </w:rPr>
  </w:style>
  <w:style w:type="paragraph" w:customStyle="1" w:styleId="AppendixHeading">
    <w:name w:val="Appendix Heading"/>
    <w:basedOn w:val="Heading1"/>
    <w:next w:val="Normal"/>
    <w:rsid w:val="00F045E0"/>
  </w:style>
  <w:style w:type="paragraph" w:customStyle="1" w:styleId="HeadingBase">
    <w:name w:val="Heading Base"/>
    <w:rsid w:val="006923DF"/>
    <w:pPr>
      <w:keepNext/>
      <w:spacing w:after="120" w:line="240" w:lineRule="auto"/>
    </w:pPr>
    <w:rPr>
      <w:rFonts w:ascii="Calibri" w:eastAsia="Times New Roman" w:hAnsi="Calibri" w:cs="Arial"/>
      <w:bCs/>
      <w:color w:val="002C4A"/>
      <w:kern w:val="32"/>
      <w:sz w:val="48"/>
      <w:szCs w:val="36"/>
      <w:lang w:eastAsia="en-AU"/>
    </w:rPr>
  </w:style>
  <w:style w:type="character" w:customStyle="1" w:styleId="ReportDateChar">
    <w:name w:val="Report Date Char"/>
    <w:basedOn w:val="DefaultParagraphFont"/>
    <w:link w:val="ReportDate"/>
    <w:rsid w:val="002A7A31"/>
    <w:rPr>
      <w:rFonts w:ascii="Calibri" w:eastAsia="Times New Roman" w:hAnsi="Calibri" w:cs="Times New Roman"/>
      <w:color w:val="90B6F0"/>
      <w:sz w:val="32"/>
      <w:szCs w:val="20"/>
      <w:lang w:eastAsia="en-AU"/>
    </w:rPr>
  </w:style>
  <w:style w:type="paragraph" w:customStyle="1" w:styleId="NotesHeading">
    <w:name w:val="Notes Heading"/>
    <w:basedOn w:val="Normal"/>
    <w:rsid w:val="002F617F"/>
    <w:pPr>
      <w:keepNext/>
      <w:spacing w:before="240" w:after="360"/>
      <w:jc w:val="center"/>
    </w:pPr>
    <w:rPr>
      <w:rFonts w:ascii="Century Gothic" w:hAnsi="Century Gothic"/>
      <w:smallCaps/>
      <w:color w:val="5F5F5F" w:themeColor="text2"/>
      <w:sz w:val="36"/>
      <w:szCs w:val="36"/>
    </w:rPr>
  </w:style>
  <w:style w:type="paragraph" w:styleId="ListParagraph">
    <w:name w:val="List Paragraph"/>
    <w:basedOn w:val="Normal"/>
    <w:uiPriority w:val="34"/>
    <w:rsid w:val="006469CC"/>
    <w:pPr>
      <w:ind w:left="720"/>
      <w:contextualSpacing/>
    </w:pPr>
  </w:style>
  <w:style w:type="paragraph" w:customStyle="1" w:styleId="TableTextIndented">
    <w:name w:val="Table Text Indented"/>
    <w:basedOn w:val="TableTextLeft"/>
    <w:rsid w:val="008E6292"/>
    <w:pPr>
      <w:ind w:left="284"/>
    </w:pPr>
  </w:style>
  <w:style w:type="paragraph" w:customStyle="1" w:styleId="TableHeadingContinued">
    <w:name w:val="Table Heading Continued"/>
    <w:basedOn w:val="TableMainHeading"/>
    <w:next w:val="TableGraphic"/>
    <w:rsid w:val="009A277C"/>
  </w:style>
  <w:style w:type="paragraph" w:customStyle="1" w:styleId="TableGraphic">
    <w:name w:val="Table Graphic"/>
    <w:basedOn w:val="HeadingBase"/>
    <w:next w:val="Normal"/>
    <w:rsid w:val="008E6292"/>
    <w:pPr>
      <w:spacing w:after="0"/>
    </w:pPr>
  </w:style>
  <w:style w:type="paragraph" w:customStyle="1" w:styleId="HeaderEven">
    <w:name w:val="Header Even"/>
    <w:basedOn w:val="Header"/>
    <w:qFormat/>
    <w:rsid w:val="00F60198"/>
    <w:pPr>
      <w:jc w:val="left"/>
    </w:pPr>
    <w:rPr>
      <w:color w:val="002C47"/>
    </w:rPr>
  </w:style>
  <w:style w:type="paragraph" w:customStyle="1" w:styleId="HeaderOdd">
    <w:name w:val="Header Odd"/>
    <w:basedOn w:val="Header"/>
    <w:qFormat/>
    <w:rsid w:val="00F60198"/>
    <w:rPr>
      <w:color w:val="002C47"/>
    </w:rPr>
  </w:style>
  <w:style w:type="paragraph" w:styleId="FootnoteText">
    <w:name w:val="footnote text"/>
    <w:basedOn w:val="Normal"/>
    <w:link w:val="FootnoteTextChar"/>
    <w:uiPriority w:val="99"/>
    <w:rsid w:val="00744484"/>
    <w:pPr>
      <w:spacing w:before="0" w:after="0"/>
      <w:ind w:left="397" w:hanging="39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4484"/>
    <w:rPr>
      <w:rFonts w:ascii="Calibri" w:eastAsia="Times New Roman" w:hAnsi="Calibri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rsid w:val="00744484"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3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18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oxTextChar">
    <w:name w:val="Box Text Char"/>
    <w:basedOn w:val="DefaultParagraphFont"/>
    <w:link w:val="BoxText"/>
    <w:locked/>
    <w:rsid w:val="00E349A7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bullet">
    <w:name w:val="Box bullet"/>
    <w:basedOn w:val="Bullet"/>
    <w:rsid w:val="00E349A7"/>
    <w:pPr>
      <w:numPr>
        <w:numId w:val="22"/>
      </w:numPr>
      <w:tabs>
        <w:tab w:val="clear" w:pos="283"/>
        <w:tab w:val="num" w:pos="284"/>
        <w:tab w:val="num" w:pos="520"/>
      </w:tabs>
      <w:spacing w:before="60"/>
    </w:pPr>
    <w:rPr>
      <w:color w:val="0D0D0D" w:themeColor="text1" w:themeTint="F2"/>
    </w:rPr>
  </w:style>
  <w:style w:type="paragraph" w:customStyle="1" w:styleId="Boxdash">
    <w:name w:val="Box dash"/>
    <w:basedOn w:val="Dash"/>
    <w:rsid w:val="00E349A7"/>
    <w:pPr>
      <w:numPr>
        <w:numId w:val="22"/>
      </w:numPr>
      <w:tabs>
        <w:tab w:val="clear" w:pos="567"/>
        <w:tab w:val="num" w:pos="1040"/>
      </w:tabs>
      <w:spacing w:before="60" w:after="0" w:line="276" w:lineRule="auto"/>
    </w:pPr>
    <w:rPr>
      <w:rFonts w:eastAsiaTheme="minorHAnsi"/>
      <w:color w:val="0D0D0D" w:themeColor="text1" w:themeTint="F2"/>
      <w:lang w:eastAsia="en-US"/>
    </w:rPr>
  </w:style>
  <w:style w:type="paragraph" w:customStyle="1" w:styleId="Boxdoubledot">
    <w:name w:val="Box double dot"/>
    <w:basedOn w:val="DoubleDot"/>
    <w:rsid w:val="00E349A7"/>
    <w:pPr>
      <w:numPr>
        <w:numId w:val="22"/>
      </w:numPr>
      <w:tabs>
        <w:tab w:val="clear" w:pos="851"/>
        <w:tab w:val="left" w:pos="567"/>
        <w:tab w:val="num" w:pos="1560"/>
      </w:tabs>
      <w:spacing w:before="60" w:after="0" w:line="276" w:lineRule="auto"/>
    </w:pPr>
    <w:rPr>
      <w:rFonts w:eastAsiaTheme="minorHAnsi"/>
      <w:color w:val="0D0D0D" w:themeColor="text1" w:themeTint="F2"/>
      <w:lang w:eastAsia="en-US"/>
    </w:rPr>
  </w:style>
  <w:style w:type="paragraph" w:customStyle="1" w:styleId="Instructions">
    <w:name w:val="Instructions"/>
    <w:basedOn w:val="Normal"/>
    <w:uiPriority w:val="1"/>
    <w:qFormat/>
    <w:rsid w:val="00BE7EA5"/>
    <w:pPr>
      <w:shd w:val="clear" w:color="auto" w:fill="FFFF00"/>
      <w:ind w:left="170" w:hanging="170"/>
    </w:pPr>
    <w:rPr>
      <w:rFonts w:asciiTheme="minorHAnsi" w:hAnsiTheme="minorHAnsi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E7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7EA5"/>
    <w:rPr>
      <w:rFonts w:ascii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7EA5"/>
    <w:rPr>
      <w:rFonts w:ascii="Calibri" w:eastAsia="Times New Roman" w:hAnsi="Calibri" w:cs="Times New Roman"/>
      <w:sz w:val="20"/>
      <w:szCs w:val="20"/>
      <w:lang w:eastAsia="en-AU"/>
    </w:rPr>
  </w:style>
  <w:style w:type="paragraph" w:customStyle="1" w:styleId="SecurityClassificationHeader">
    <w:name w:val="Security Classification Header"/>
    <w:link w:val="SecurityClassificationHeaderChar"/>
    <w:rsid w:val="00F5365A"/>
    <w:pPr>
      <w:spacing w:before="360" w:after="60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F5365A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F5365A"/>
    <w:pPr>
      <w:spacing w:before="360" w:after="60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F5365A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paragraph" w:customStyle="1" w:styleId="DLMSecurityHeader">
    <w:name w:val="DLM Security Header"/>
    <w:link w:val="DLMSecurityHeaderChar"/>
    <w:rsid w:val="00F5365A"/>
    <w:pPr>
      <w:spacing w:before="60" w:after="240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DLMSecurityHeaderChar">
    <w:name w:val="DLM Security Header Char"/>
    <w:basedOn w:val="HeaderChar"/>
    <w:link w:val="DLMSecurityHeader"/>
    <w:rsid w:val="00F5365A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paragraph" w:customStyle="1" w:styleId="DLMSecurityFooter">
    <w:name w:val="DLM Security Footer"/>
    <w:link w:val="DLMSecurityFooterChar"/>
    <w:rsid w:val="00F5365A"/>
    <w:pPr>
      <w:spacing w:before="240" w:after="60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DLMSecurityFooterChar">
    <w:name w:val="DLM Security Footer Char"/>
    <w:basedOn w:val="HeaderChar"/>
    <w:link w:val="DLMSecurityFooter"/>
    <w:rsid w:val="00F5365A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paragraph" w:customStyle="1" w:styleId="paragraph">
    <w:name w:val="paragraph"/>
    <w:basedOn w:val="Normal"/>
    <w:rsid w:val="00AA2F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AA2F21"/>
  </w:style>
  <w:style w:type="character" w:customStyle="1" w:styleId="advancedproofingissue">
    <w:name w:val="advancedproofingissue"/>
    <w:basedOn w:val="DefaultParagraphFont"/>
    <w:rsid w:val="00AA2F21"/>
  </w:style>
  <w:style w:type="paragraph" w:styleId="Revision">
    <w:name w:val="Revision"/>
    <w:hidden/>
    <w:uiPriority w:val="99"/>
    <w:semiHidden/>
    <w:rsid w:val="001958BF"/>
    <w:pPr>
      <w:spacing w:after="0" w:line="240" w:lineRule="auto"/>
    </w:pPr>
    <w:rPr>
      <w:rFonts w:ascii="Calibri Light" w:eastAsia="Times New Roman" w:hAnsi="Calibri Light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C8E"/>
    <w:rPr>
      <w:rFonts w:ascii="Calibri Light" w:hAnsi="Calibri Light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C8E"/>
    <w:rPr>
      <w:rFonts w:ascii="Calibri Light" w:eastAsia="Times New Roman" w:hAnsi="Calibri Light" w:cs="Times New Roman"/>
      <w:b/>
      <w:bCs/>
      <w:sz w:val="20"/>
      <w:szCs w:val="20"/>
      <w:lang w:eastAsia="en-AU"/>
    </w:rPr>
  </w:style>
  <w:style w:type="table" w:styleId="GridTable1Light-Accent1">
    <w:name w:val="Grid Table 1 Light Accent 1"/>
    <w:basedOn w:val="TableNormal"/>
    <w:uiPriority w:val="46"/>
    <w:rsid w:val="00BD3D18"/>
    <w:pPr>
      <w:spacing w:after="0" w:line="240" w:lineRule="auto"/>
    </w:pPr>
    <w:tblPr>
      <w:tblStyleRowBandSize w:val="1"/>
      <w:tblStyleColBandSize w:val="1"/>
      <w:tblBorders>
        <w:top w:val="single" w:sz="4" w:space="0" w:color="9CACC4" w:themeColor="accent1" w:themeTint="66"/>
        <w:left w:val="single" w:sz="4" w:space="0" w:color="9CACC4" w:themeColor="accent1" w:themeTint="66"/>
        <w:bottom w:val="single" w:sz="4" w:space="0" w:color="9CACC4" w:themeColor="accent1" w:themeTint="66"/>
        <w:right w:val="single" w:sz="4" w:space="0" w:color="9CACC4" w:themeColor="accent1" w:themeTint="66"/>
        <w:insideH w:val="single" w:sz="4" w:space="0" w:color="9CACC4" w:themeColor="accent1" w:themeTint="66"/>
        <w:insideV w:val="single" w:sz="4" w:space="0" w:color="9CACC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B83A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B83A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A1F0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95B20"/>
    <w:rPr>
      <w:color w:val="605E5C"/>
      <w:shd w:val="clear" w:color="auto" w:fill="E1DFDD"/>
    </w:rPr>
  </w:style>
  <w:style w:type="character" w:styleId="Strong">
    <w:name w:val="Strong"/>
    <w:basedOn w:val="DefaultParagraphFont"/>
    <w:qFormat/>
    <w:rsid w:val="00106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mc.gov.au/honours-and-symbols/commonwealth-coat-arm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creativecommons.org/licenses/by/3.0/au/deed.en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hyperlink" Target="https://www.abs.gov.au/statistics/understanding-statistics/statistical-terms-and-concepts/dat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image" Target="media/image6.png"/><Relationship Id="rId10" Type="http://schemas.openxmlformats.org/officeDocument/2006/relationships/hyperlink" Target="http://creativecommons.org/licenses/by/3.0/au/legalcod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/3.0/au/deed.en" TargetMode="External"/><Relationship Id="rId14" Type="http://schemas.openxmlformats.org/officeDocument/2006/relationships/hyperlink" Target="mailto:media@treasury.gov.au" TargetMode="External"/><Relationship Id="rId22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SYBrand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823B0-7F72-467A-9AB7-8378AA7FE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4588</Words>
  <Characters>26153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Treasury Enterprise Data Strategy 2023-2025</vt:lpstr>
    </vt:vector>
  </TitlesOfParts>
  <Company/>
  <LinksUpToDate>false</LinksUpToDate>
  <CharactersWithSpaces>30680</CharactersWithSpaces>
  <SharedDoc>false</SharedDoc>
  <HLinks>
    <vt:vector size="102" baseType="variant">
      <vt:variant>
        <vt:i4>6750335</vt:i4>
      </vt:variant>
      <vt:variant>
        <vt:i4>84</vt:i4>
      </vt:variant>
      <vt:variant>
        <vt:i4>0</vt:i4>
      </vt:variant>
      <vt:variant>
        <vt:i4>5</vt:i4>
      </vt:variant>
      <vt:variant>
        <vt:lpwstr>https://www.abs.gov.au/statistics/understanding-statistics/statistical-terms-and-concepts/data</vt:lpwstr>
      </vt:variant>
      <vt:variant>
        <vt:lpwstr/>
      </vt:variant>
      <vt:variant>
        <vt:i4>1048625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_Toc146036553</vt:lpwstr>
      </vt:variant>
      <vt:variant>
        <vt:i4>1048625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_Toc146036552</vt:lpwstr>
      </vt:variant>
      <vt:variant>
        <vt:i4>1114161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_Toc146036548</vt:lpwstr>
      </vt:variant>
      <vt:variant>
        <vt:i4>1114161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_Toc146036544</vt:lpwstr>
      </vt:variant>
      <vt:variant>
        <vt:i4>1114161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_Toc146036540</vt:lpwstr>
      </vt:variant>
      <vt:variant>
        <vt:i4>1441841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_Toc146036536</vt:lpwstr>
      </vt:variant>
      <vt:variant>
        <vt:i4>1441841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_Toc146036532</vt:lpwstr>
      </vt:variant>
      <vt:variant>
        <vt:i4>1507377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_Toc146036528</vt:lpwstr>
      </vt:variant>
      <vt:variant>
        <vt:i4>1507377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_Toc146036526</vt:lpwstr>
      </vt:variant>
      <vt:variant>
        <vt:i4>1507377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_Toc146036525</vt:lpwstr>
      </vt:variant>
      <vt:variant>
        <vt:i4>1507377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_Toc146036524</vt:lpwstr>
      </vt:variant>
      <vt:variant>
        <vt:i4>105</vt:i4>
      </vt:variant>
      <vt:variant>
        <vt:i4>12</vt:i4>
      </vt:variant>
      <vt:variant>
        <vt:i4>0</vt:i4>
      </vt:variant>
      <vt:variant>
        <vt:i4>5</vt:i4>
      </vt:variant>
      <vt:variant>
        <vt:lpwstr>mailto:media@treasury.gov.au</vt:lpwstr>
      </vt:variant>
      <vt:variant>
        <vt:lpwstr/>
      </vt:variant>
      <vt:variant>
        <vt:i4>65560</vt:i4>
      </vt:variant>
      <vt:variant>
        <vt:i4>9</vt:i4>
      </vt:variant>
      <vt:variant>
        <vt:i4>0</vt:i4>
      </vt:variant>
      <vt:variant>
        <vt:i4>5</vt:i4>
      </vt:variant>
      <vt:variant>
        <vt:lpwstr>https://www.pmc.gov.au/honours-and-symbols/commonwealth-coat-arms</vt:lpwstr>
      </vt:variant>
      <vt:variant>
        <vt:lpwstr/>
      </vt:variant>
      <vt:variant>
        <vt:i4>5111827</vt:i4>
      </vt:variant>
      <vt:variant>
        <vt:i4>6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Treasury Enterprise Data Strategy 2023-2025</dc:title>
  <dc:subject/>
  <dc:creator/>
  <cp:keywords/>
  <cp:lastModifiedBy/>
  <cp:revision>1</cp:revision>
  <dcterms:created xsi:type="dcterms:W3CDTF">2023-12-04T01:13:00Z</dcterms:created>
  <dcterms:modified xsi:type="dcterms:W3CDTF">2023-12-04T01:16:00Z</dcterms:modified>
</cp:coreProperties>
</file>