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52B2" w14:textId="27FC7F5C" w:rsidR="00F109D4" w:rsidRPr="003C5719" w:rsidRDefault="0092634F"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54A92DBC" w14:textId="506F163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BF973687491430CBC6850A5B01F3AB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750B43">
            <w:rPr>
              <w:rStyle w:val="DefaultChar"/>
            </w:rPr>
            <w:t>the Assistant Treasurer and Minister for Financial Services</w:t>
          </w:r>
        </w:sdtContent>
      </w:sdt>
      <w:r w:rsidR="00076178" w:rsidRPr="003C5719">
        <w:rPr>
          <w:sz w:val="24"/>
          <w:szCs w:val="24"/>
        </w:rPr>
        <w:t xml:space="preserve"> </w:t>
      </w:r>
    </w:p>
    <w:p w14:paraId="06CE860C" w14:textId="6A92CA8A" w:rsidR="00750B43" w:rsidRDefault="00750B43" w:rsidP="00750B43">
      <w:pPr>
        <w:spacing w:before="240"/>
      </w:pPr>
      <w:r>
        <w:t xml:space="preserve">The purpose of the </w:t>
      </w:r>
      <w:r>
        <w:rPr>
          <w:i/>
        </w:rPr>
        <w:t>Miscellaneous and technical amendments</w:t>
      </w:r>
      <w:r w:rsidR="0092634F">
        <w:rPr>
          <w:i/>
        </w:rPr>
        <w:t xml:space="preserve"> Regulations</w:t>
      </w:r>
      <w:r>
        <w:rPr>
          <w:i/>
        </w:rPr>
        <w:t xml:space="preserve"> </w:t>
      </w:r>
      <w:r>
        <w:rPr>
          <w:iCs/>
        </w:rPr>
        <w:t xml:space="preserve">(the </w:t>
      </w:r>
      <w:r w:rsidR="001863D0">
        <w:rPr>
          <w:iCs/>
        </w:rPr>
        <w:t xml:space="preserve">Amending </w:t>
      </w:r>
      <w:r>
        <w:rPr>
          <w:iCs/>
        </w:rPr>
        <w:t>Regulations)</w:t>
      </w:r>
      <w:r>
        <w:rPr>
          <w:i/>
        </w:rPr>
        <w:t xml:space="preserve"> </w:t>
      </w:r>
      <w:r>
        <w:t>is to make miscellaneous and technical amendments to regulations in the Treasury portfolio</w:t>
      </w:r>
      <w:bookmarkStart w:id="0" w:name="_Hlk109897914"/>
      <w:r>
        <w:t>. The amendments demonstrate the Government’s commitment to the care and maintenance of Treasury portfolio legislation.</w:t>
      </w:r>
    </w:p>
    <w:bookmarkEnd w:id="0"/>
    <w:p w14:paraId="3BF93DB8" w14:textId="77777777" w:rsidR="00750B43" w:rsidRDefault="00750B43" w:rsidP="00750B43">
      <w:pPr>
        <w:spacing w:before="240"/>
      </w:pPr>
      <w:r>
        <w:t xml:space="preserve">Miscellaneous and technical amendments are periodically made to </w:t>
      </w:r>
      <w:bookmarkStart w:id="1" w:name="_Hlk109897901"/>
      <w:r>
        <w:t>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bookmarkEnd w:id="1"/>
    <w:p w14:paraId="63C1A0FF" w14:textId="088FBB92" w:rsidR="00750B43" w:rsidRDefault="00750B43" w:rsidP="00750B43">
      <w:pPr>
        <w:spacing w:before="240"/>
      </w:pPr>
      <w:r>
        <w:t xml:space="preserve">The </w:t>
      </w:r>
      <w:r w:rsidR="001863D0">
        <w:t xml:space="preserve">Amending </w:t>
      </w:r>
      <w:r>
        <w:t xml:space="preserve">Regulations amend various Treasury portfolio regulations </w:t>
      </w:r>
      <w:bookmarkStart w:id="2" w:name="_Hlk109898332"/>
      <w:r>
        <w:t>to correct drafting errors and unintended outcomes, repeal inoperative provisions, and make other technical changes.</w:t>
      </w:r>
      <w:bookmarkEnd w:id="2"/>
    </w:p>
    <w:p w14:paraId="41C382E4" w14:textId="16D8F932" w:rsidR="00750B43" w:rsidRDefault="00750B43" w:rsidP="00750B43">
      <w:pPr>
        <w:spacing w:before="240"/>
      </w:pPr>
      <w:r>
        <w:t>Details of the</w:t>
      </w:r>
      <w:r w:rsidR="00B363F9">
        <w:t xml:space="preserve"> Amending</w:t>
      </w:r>
      <w:r>
        <w:t xml:space="preserve"> Regulations are set out in </w:t>
      </w:r>
      <w:r>
        <w:rPr>
          <w:u w:val="single"/>
        </w:rPr>
        <w:t>Attachment A</w:t>
      </w:r>
      <w:r>
        <w:t xml:space="preserve">. </w:t>
      </w:r>
    </w:p>
    <w:p w14:paraId="4335C489" w14:textId="0BF8FBAF" w:rsidR="00E1063A" w:rsidRDefault="00E1063A">
      <w:pPr>
        <w:spacing w:before="0" w:after="0"/>
      </w:pPr>
      <w:r>
        <w:br w:type="page"/>
      </w:r>
    </w:p>
    <w:p w14:paraId="02711105" w14:textId="77777777" w:rsidR="00E1063A" w:rsidRPr="0090171F" w:rsidRDefault="00E1063A" w:rsidP="00E1063A">
      <w:pPr>
        <w:pStyle w:val="Normalparatextnonumbers"/>
        <w:numPr>
          <w:ilvl w:val="4"/>
          <w:numId w:val="21"/>
        </w:numPr>
        <w:rPr>
          <w:b/>
        </w:rPr>
      </w:pPr>
      <w:r w:rsidRPr="0090171F">
        <w:rPr>
          <w:b/>
        </w:rPr>
        <w:lastRenderedPageBreak/>
        <w:t>Consultation preamble</w:t>
      </w:r>
    </w:p>
    <w:p w14:paraId="46A6A4CA" w14:textId="77777777" w:rsidR="00E1063A" w:rsidRPr="0090171F" w:rsidRDefault="00E1063A" w:rsidP="00E1063A">
      <w:pPr>
        <w:pStyle w:val="Normalparatextnonumbers"/>
      </w:pPr>
      <w:r w:rsidRPr="0090171F">
        <w:t>Treasury seeks feedback on the effectiveness of this exposure draft explanatory material in explaining the policy context and operation of the proposed new law, including, but not limited to:</w:t>
      </w:r>
    </w:p>
    <w:p w14:paraId="020CA72A" w14:textId="77777777" w:rsidR="00E1063A" w:rsidRPr="0090171F" w:rsidRDefault="00E1063A" w:rsidP="00E1063A">
      <w:pPr>
        <w:pStyle w:val="Normalparatextnonumbers"/>
      </w:pPr>
      <w:r w:rsidRPr="0090171F">
        <w:t>•</w:t>
      </w:r>
      <w:r w:rsidRPr="0090171F">
        <w:tab/>
        <w:t xml:space="preserve">how the new law is intended to </w:t>
      </w:r>
      <w:proofErr w:type="gramStart"/>
      <w:r w:rsidRPr="0090171F">
        <w:t>operate;</w:t>
      </w:r>
      <w:proofErr w:type="gramEnd"/>
    </w:p>
    <w:p w14:paraId="3A75AF34" w14:textId="77777777" w:rsidR="00E1063A" w:rsidRPr="0090171F" w:rsidRDefault="00E1063A" w:rsidP="00E1063A">
      <w:pPr>
        <w:pStyle w:val="Normalparatextnonumbers"/>
        <w:tabs>
          <w:tab w:val="left" w:pos="709"/>
        </w:tabs>
        <w:ind w:left="709" w:hanging="709"/>
      </w:pPr>
      <w:r w:rsidRPr="0090171F">
        <w:t>•</w:t>
      </w:r>
      <w:r w:rsidRPr="0090171F">
        <w:tab/>
        <w:t>whether the background and policy context is sufficiently comprehensive to support understanding of the policy intent and outcomes of the new law;</w:t>
      </w:r>
    </w:p>
    <w:p w14:paraId="4FCF3988" w14:textId="77777777" w:rsidR="00E1063A" w:rsidRPr="0090171F" w:rsidRDefault="00E1063A" w:rsidP="00E1063A">
      <w:pPr>
        <w:pStyle w:val="Normalparatextnonumbers"/>
        <w:ind w:left="709" w:hanging="709"/>
      </w:pPr>
      <w:r w:rsidRPr="0090171F">
        <w:t>•</w:t>
      </w:r>
      <w:r w:rsidRPr="0090171F">
        <w:tab/>
        <w:t>the use of relevant examples, illustrations or diagrams as explanatory aids;</w:t>
      </w:r>
      <w:r w:rsidRPr="0090171F">
        <w:br/>
        <w:t>and</w:t>
      </w:r>
    </w:p>
    <w:p w14:paraId="5BDEE681" w14:textId="77777777" w:rsidR="00E1063A" w:rsidRPr="0090171F" w:rsidRDefault="00E1063A" w:rsidP="00E1063A">
      <w:pPr>
        <w:pStyle w:val="Normalparatextnonumbers"/>
        <w:ind w:left="709" w:hanging="709"/>
      </w:pPr>
      <w:r w:rsidRPr="0090171F">
        <w:t>•</w:t>
      </w:r>
      <w:r w:rsidRPr="0090171F">
        <w:tab/>
        <w:t>any other matters affecting the readability or presentation of the explanatory material.</w:t>
      </w:r>
    </w:p>
    <w:p w14:paraId="113DC360" w14:textId="77777777" w:rsidR="00E1063A" w:rsidRPr="002A6488" w:rsidRDefault="00E1063A" w:rsidP="00E1063A">
      <w:pPr>
        <w:pStyle w:val="Normalparatextnonumbers"/>
      </w:pPr>
      <w:r w:rsidRPr="002A6488">
        <w:t xml:space="preserve">Feedback on these matters will assist to ensure the Explanatory Memoranda for the Bill aids the Parliament’s consideration of the proposed new law and the needs of other users. </w:t>
      </w:r>
    </w:p>
    <w:p w14:paraId="097CEB8E" w14:textId="77777777" w:rsidR="00E1063A" w:rsidRPr="0090171F" w:rsidRDefault="00E1063A" w:rsidP="00E1063A">
      <w:pPr>
        <w:pStyle w:val="Normalparatextnonumbers"/>
      </w:pPr>
      <w:r w:rsidRPr="002A6488">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69DC26EA" w14:textId="77777777" w:rsidR="00782307" w:rsidRDefault="00782307" w:rsidP="00750B43">
      <w:pPr>
        <w:spacing w:before="240"/>
      </w:pPr>
    </w:p>
    <w:p w14:paraId="4724DBB5" w14:textId="01D914AC" w:rsidR="0011527C" w:rsidRPr="003C5719" w:rsidRDefault="0011527C" w:rsidP="0092634F">
      <w:pPr>
        <w:spacing w:before="240"/>
      </w:pPr>
    </w:p>
    <w:p w14:paraId="6C0D7FAD" w14:textId="77777777" w:rsidR="00EB2AEF" w:rsidRPr="003C5719" w:rsidRDefault="00EB2AEF" w:rsidP="004A27A8">
      <w:pPr>
        <w:spacing w:before="240"/>
      </w:pPr>
    </w:p>
    <w:p w14:paraId="5CE7F047" w14:textId="50DBE7AE" w:rsidR="00EA4DD8" w:rsidRPr="003C5719" w:rsidRDefault="00EA4DD8" w:rsidP="004A27A8">
      <w:pPr>
        <w:pageBreakBefore/>
        <w:spacing w:before="240"/>
        <w:jc w:val="right"/>
        <w:rPr>
          <w:b/>
          <w:u w:val="single"/>
        </w:rPr>
      </w:pPr>
      <w:r w:rsidRPr="003C5719">
        <w:rPr>
          <w:b/>
          <w:u w:val="single"/>
        </w:rPr>
        <w:lastRenderedPageBreak/>
        <w:t xml:space="preserve">ATTACHMENT </w:t>
      </w:r>
      <w:r w:rsidR="00C712AD">
        <w:rPr>
          <w:b/>
          <w:u w:val="single"/>
        </w:rPr>
        <w:t>A</w:t>
      </w:r>
    </w:p>
    <w:p w14:paraId="48F9CB4E" w14:textId="678D9D84" w:rsidR="00EA4DD8" w:rsidRPr="003C5719" w:rsidRDefault="00EA4DD8" w:rsidP="004A27A8">
      <w:pPr>
        <w:spacing w:before="240"/>
        <w:rPr>
          <w:b/>
          <w:bCs/>
          <w:szCs w:val="24"/>
          <w:u w:val="single"/>
        </w:rPr>
      </w:pPr>
      <w:r w:rsidRPr="003C5719">
        <w:rPr>
          <w:b/>
          <w:bCs/>
          <w:u w:val="single"/>
        </w:rPr>
        <w:t xml:space="preserve">Details of the </w:t>
      </w:r>
      <w:r w:rsidR="00C712AD">
        <w:rPr>
          <w:b/>
          <w:i/>
          <w:u w:val="single"/>
        </w:rPr>
        <w:t>Amending Regulations</w:t>
      </w:r>
      <w:r w:rsidRPr="003C5719">
        <w:rPr>
          <w:b/>
          <w:bCs/>
          <w:u w:val="single"/>
        </w:rPr>
        <w:t xml:space="preserve"> </w:t>
      </w:r>
    </w:p>
    <w:p w14:paraId="7BB5A4AD" w14:textId="77777777" w:rsidR="008731B6" w:rsidRDefault="008731B6" w:rsidP="008731B6">
      <w:pPr>
        <w:spacing w:before="240"/>
        <w:rPr>
          <w:rFonts w:ascii="Calibri" w:hAnsi="Calibri"/>
          <w:sz w:val="22"/>
          <w:szCs w:val="22"/>
          <w:u w:val="single"/>
          <w:lang w:eastAsia="en-US"/>
        </w:rPr>
      </w:pPr>
      <w:r>
        <w:rPr>
          <w:u w:val="single"/>
        </w:rPr>
        <w:t xml:space="preserve">Section 1 – Name </w:t>
      </w:r>
    </w:p>
    <w:p w14:paraId="027B694D" w14:textId="1625AA03" w:rsidR="008731B6" w:rsidRDefault="008731B6" w:rsidP="008731B6">
      <w:pPr>
        <w:spacing w:before="240"/>
      </w:pPr>
      <w:r>
        <w:t xml:space="preserve">This section provides that the name of the regulations is the </w:t>
      </w:r>
      <w:r>
        <w:rPr>
          <w:i/>
        </w:rPr>
        <w:t xml:space="preserve">Miscellaneous and technical amendments </w:t>
      </w:r>
      <w:r w:rsidR="0092634F">
        <w:rPr>
          <w:i/>
        </w:rPr>
        <w:t xml:space="preserve">Regulations </w:t>
      </w:r>
      <w:r>
        <w:t>(the </w:t>
      </w:r>
      <w:r w:rsidR="001863D0">
        <w:t xml:space="preserve">Amending </w:t>
      </w:r>
      <w:r>
        <w:t>Regulations).</w:t>
      </w:r>
    </w:p>
    <w:p w14:paraId="53836A8A" w14:textId="77777777" w:rsidR="008731B6" w:rsidRDefault="008731B6" w:rsidP="008731B6">
      <w:pPr>
        <w:spacing w:before="240"/>
        <w:rPr>
          <w:u w:val="single"/>
        </w:rPr>
      </w:pPr>
      <w:r>
        <w:rPr>
          <w:u w:val="single"/>
        </w:rPr>
        <w:t>Section 2 – Commencement</w:t>
      </w:r>
    </w:p>
    <w:p w14:paraId="739B197B" w14:textId="113B944C" w:rsidR="008731B6" w:rsidRDefault="00C75C3F" w:rsidP="008731B6">
      <w:pPr>
        <w:spacing w:before="240"/>
      </w:pPr>
      <w:r>
        <w:t>Schedule 1</w:t>
      </w:r>
      <w:r w:rsidR="0055484F">
        <w:t>,</w:t>
      </w:r>
      <w:r>
        <w:t xml:space="preserve"> Part 1</w:t>
      </w:r>
      <w:r w:rsidR="008731B6">
        <w:rPr>
          <w:color w:val="FF0000"/>
        </w:rPr>
        <w:t xml:space="preserve"> </w:t>
      </w:r>
      <w:r w:rsidR="008731B6">
        <w:t xml:space="preserve">of the </w:t>
      </w:r>
      <w:r w:rsidR="001863D0">
        <w:t xml:space="preserve">Amending </w:t>
      </w:r>
      <w:r w:rsidR="008731B6">
        <w:t xml:space="preserve">Regulations commence on the day after the Regulations are registered. </w:t>
      </w:r>
    </w:p>
    <w:p w14:paraId="202D835D" w14:textId="288D23F0" w:rsidR="008731B6" w:rsidRDefault="0055484F" w:rsidP="008731B6">
      <w:pPr>
        <w:spacing w:before="240"/>
      </w:pPr>
      <w:r>
        <w:t>Schedule 1, Part 2</w:t>
      </w:r>
      <w:r w:rsidR="008731B6">
        <w:t xml:space="preserve"> of the </w:t>
      </w:r>
      <w:r w:rsidR="001863D0">
        <w:t xml:space="preserve">Amending </w:t>
      </w:r>
      <w:r w:rsidR="008731B6">
        <w:t xml:space="preserve">Regulations commence on the </w:t>
      </w:r>
      <w:r>
        <w:t xml:space="preserve">first day of the next quarter </w:t>
      </w:r>
      <w:r w:rsidR="0045251D">
        <w:t>after the Regulations are registered.</w:t>
      </w:r>
    </w:p>
    <w:p w14:paraId="0D154E0C" w14:textId="3456D0CA" w:rsidR="008731B6" w:rsidRDefault="000509AC" w:rsidP="008731B6">
      <w:pPr>
        <w:spacing w:before="240"/>
      </w:pPr>
      <w:r>
        <w:t>Schedule 1, Part 3, Division 1</w:t>
      </w:r>
      <w:r w:rsidR="008731B6">
        <w:t xml:space="preserve"> of the </w:t>
      </w:r>
      <w:r w:rsidR="001863D0">
        <w:t xml:space="preserve">Amending </w:t>
      </w:r>
      <w:r w:rsidR="008731B6">
        <w:t>Regulations commence</w:t>
      </w:r>
      <w:r w:rsidR="0022620F">
        <w:t xml:space="preserve"> as the same time as Division 1</w:t>
      </w:r>
      <w:r w:rsidR="00F96DC1">
        <w:t xml:space="preserve"> of Part 3 o</w:t>
      </w:r>
      <w:r w:rsidR="00AC2EEE">
        <w:t>f</w:t>
      </w:r>
      <w:r w:rsidR="00F96DC1">
        <w:t xml:space="preserve"> Schedule 1 to the </w:t>
      </w:r>
      <w:r w:rsidR="00D5290E">
        <w:t>Primary Miscellaneous and Technical Amendments Act</w:t>
      </w:r>
      <w:r w:rsidR="00995DA6">
        <w:t>.</w:t>
      </w:r>
      <w:r w:rsidR="008731B6">
        <w:t xml:space="preserve"> </w:t>
      </w:r>
    </w:p>
    <w:p w14:paraId="76C9979A" w14:textId="3D0E5A08" w:rsidR="00995DA6" w:rsidRPr="00987EA3" w:rsidRDefault="00995DA6" w:rsidP="008731B6">
      <w:pPr>
        <w:spacing w:before="240"/>
      </w:pPr>
      <w:r>
        <w:t xml:space="preserve">Schedule 1, Part 3, Division 2 of the </w:t>
      </w:r>
      <w:r w:rsidR="001863D0">
        <w:t xml:space="preserve">Amending </w:t>
      </w:r>
      <w:r>
        <w:t xml:space="preserve">Regulations commence on the later of the start of the day after the Regulations are registered or </w:t>
      </w:r>
      <w:r w:rsidR="00987EA3">
        <w:t xml:space="preserve">the commencement of Schedule 4 to the </w:t>
      </w:r>
      <w:r w:rsidR="00987EA3">
        <w:rPr>
          <w:i/>
          <w:iCs/>
        </w:rPr>
        <w:t>Treasury Laws Amendment (2023 Measures No. 3) Act 2023</w:t>
      </w:r>
      <w:r w:rsidR="00987EA3">
        <w:t>.</w:t>
      </w:r>
    </w:p>
    <w:p w14:paraId="055FCBE0" w14:textId="77777777" w:rsidR="008731B6" w:rsidRDefault="008731B6" w:rsidP="008731B6">
      <w:pPr>
        <w:spacing w:before="240"/>
        <w:rPr>
          <w:u w:val="single"/>
        </w:rPr>
      </w:pPr>
      <w:r>
        <w:rPr>
          <w:u w:val="single"/>
        </w:rPr>
        <w:t>Section 3 – Authority</w:t>
      </w:r>
    </w:p>
    <w:p w14:paraId="471CF59D" w14:textId="4555BE91" w:rsidR="008731B6" w:rsidRDefault="008731B6" w:rsidP="008731B6">
      <w:pPr>
        <w:spacing w:before="240"/>
      </w:pPr>
      <w:r>
        <w:t xml:space="preserve">The Regulations are made under the </w:t>
      </w:r>
      <w:r>
        <w:rPr>
          <w:i/>
          <w:iCs/>
        </w:rPr>
        <w:t>Australian Securities and Investments Commission Act 2001</w:t>
      </w:r>
      <w:r w:rsidR="00AD6B97">
        <w:rPr>
          <w:i/>
          <w:iCs/>
        </w:rPr>
        <w:t xml:space="preserve"> </w:t>
      </w:r>
      <w:r w:rsidR="009E2DA6">
        <w:t>(ASIC Act)</w:t>
      </w:r>
      <w:r>
        <w:t>, the</w:t>
      </w:r>
      <w:r w:rsidR="007B6700">
        <w:t xml:space="preserve"> </w:t>
      </w:r>
      <w:r w:rsidR="007B6700" w:rsidRPr="00E45FF7">
        <w:rPr>
          <w:i/>
          <w:iCs/>
        </w:rPr>
        <w:t>Superannuation Industry (Supervision) Act 1994</w:t>
      </w:r>
      <w:r w:rsidR="007B6700">
        <w:rPr>
          <w:i/>
          <w:iCs/>
        </w:rPr>
        <w:t xml:space="preserve"> </w:t>
      </w:r>
      <w:r w:rsidR="007B6700">
        <w:t>(SIS Act)</w:t>
      </w:r>
      <w:r>
        <w:t xml:space="preserve">, the </w:t>
      </w:r>
      <w:r w:rsidR="0020407A">
        <w:rPr>
          <w:i/>
          <w:iCs/>
        </w:rPr>
        <w:t xml:space="preserve">Retirement Savings Accounts Act </w:t>
      </w:r>
      <w:r w:rsidR="005415E3">
        <w:rPr>
          <w:i/>
          <w:iCs/>
        </w:rPr>
        <w:t>1997</w:t>
      </w:r>
      <w:r>
        <w:t>, and the</w:t>
      </w:r>
      <w:r w:rsidR="0020407A">
        <w:t xml:space="preserve"> </w:t>
      </w:r>
      <w:r w:rsidR="0020407A">
        <w:rPr>
          <w:i/>
          <w:iCs/>
        </w:rPr>
        <w:t>Taxation Administration Act 1953</w:t>
      </w:r>
      <w:r>
        <w:t>.</w:t>
      </w:r>
    </w:p>
    <w:p w14:paraId="3D076C71" w14:textId="77777777" w:rsidR="008731B6" w:rsidRDefault="008731B6" w:rsidP="008731B6">
      <w:pPr>
        <w:spacing w:before="240"/>
        <w:rPr>
          <w:u w:val="single"/>
        </w:rPr>
      </w:pPr>
      <w:r>
        <w:rPr>
          <w:u w:val="single"/>
        </w:rPr>
        <w:t>Section 4 – Schedule</w:t>
      </w:r>
    </w:p>
    <w:p w14:paraId="60D7EDCF" w14:textId="77777777" w:rsidR="001863D0" w:rsidRPr="00E201F8" w:rsidRDefault="008731B6" w:rsidP="008731B6">
      <w:pPr>
        <w:spacing w:before="240" w:after="200"/>
      </w:pPr>
      <w:r>
        <w:t>This section provides that each instrument that is specified in the Schedules to this instrument are amended or repealed as set out in the applicable items in the Schedules, and any other item in the Schedules to this instrument has effect according to its terms.</w:t>
      </w:r>
    </w:p>
    <w:p w14:paraId="56CB1855" w14:textId="77777777" w:rsidR="008731B6" w:rsidRDefault="008731B6" w:rsidP="008731B6">
      <w:pPr>
        <w:spacing w:before="240"/>
        <w:rPr>
          <w:u w:val="single"/>
        </w:rPr>
      </w:pPr>
      <w:r>
        <w:rPr>
          <w:u w:val="single"/>
        </w:rPr>
        <w:t>Schedule 1</w:t>
      </w:r>
    </w:p>
    <w:p w14:paraId="3322BB17" w14:textId="07E7B45E" w:rsidR="001863D0" w:rsidRPr="00E201F8" w:rsidRDefault="001863D0" w:rsidP="008731B6">
      <w:pPr>
        <w:spacing w:before="240"/>
      </w:pPr>
      <w:r w:rsidRPr="00E201F8">
        <w:t>Legislative references below are made to Schedule 1 of the Amending Regulations unless otherwise stated.</w:t>
      </w:r>
    </w:p>
    <w:p w14:paraId="48715191" w14:textId="77777777" w:rsidR="008731B6" w:rsidRDefault="008731B6" w:rsidP="008731B6">
      <w:pPr>
        <w:spacing w:before="240" w:after="200"/>
        <w:rPr>
          <w:b/>
          <w:bCs/>
        </w:rPr>
      </w:pPr>
      <w:r>
        <w:rPr>
          <w:b/>
          <w:bCs/>
        </w:rPr>
        <w:t>Part 1 – Amendments commencing on the day after registration</w:t>
      </w:r>
    </w:p>
    <w:p w14:paraId="585FCEAA" w14:textId="4C92B499" w:rsidR="00866002" w:rsidRPr="00866002" w:rsidRDefault="00866002" w:rsidP="00866002">
      <w:pPr>
        <w:pStyle w:val="Heading4"/>
        <w:rPr>
          <w:b w:val="0"/>
          <w:bCs w:val="0"/>
        </w:rPr>
      </w:pPr>
      <w:r w:rsidRPr="00866002">
        <w:rPr>
          <w:b w:val="0"/>
          <w:bCs w:val="0"/>
        </w:rPr>
        <w:t xml:space="preserve">[MTA </w:t>
      </w:r>
      <w:r>
        <w:rPr>
          <w:b w:val="0"/>
          <w:bCs w:val="0"/>
        </w:rPr>
        <w:t>(</w:t>
      </w:r>
      <w:r w:rsidRPr="00866002">
        <w:rPr>
          <w:b w:val="0"/>
          <w:bCs w:val="0"/>
        </w:rPr>
        <w:t>Repealing industry body in ASIC Regulations</w:t>
      </w:r>
      <w:r>
        <w:rPr>
          <w:b w:val="0"/>
          <w:bCs w:val="0"/>
        </w:rPr>
        <w:t>)]</w:t>
      </w:r>
    </w:p>
    <w:p w14:paraId="4E6326CC" w14:textId="0BC223F8" w:rsidR="00D07107" w:rsidRDefault="00D07107" w:rsidP="008731B6">
      <w:pPr>
        <w:spacing w:before="240" w:after="200"/>
        <w:rPr>
          <w:b/>
          <w:bCs/>
        </w:rPr>
      </w:pPr>
      <w:r>
        <w:rPr>
          <w:b/>
          <w:bCs/>
        </w:rPr>
        <w:t>Division 1 – Australian Securities and Investments Commission Regulations 2001</w:t>
      </w:r>
    </w:p>
    <w:p w14:paraId="4EF3F176" w14:textId="55E58785" w:rsidR="001F43A9" w:rsidRDefault="001F43A9" w:rsidP="001F43A9">
      <w:pPr>
        <w:spacing w:before="240" w:after="200"/>
      </w:pPr>
      <w:r>
        <w:t xml:space="preserve">Item </w:t>
      </w:r>
      <w:r w:rsidR="00566E73">
        <w:t>1</w:t>
      </w:r>
      <w:r>
        <w:t xml:space="preserve"> repeals Regulation 8B of the ASIC Regulations. </w:t>
      </w:r>
    </w:p>
    <w:p w14:paraId="7F83109C" w14:textId="1DBCE060" w:rsidR="001F43A9" w:rsidRDefault="001F43A9" w:rsidP="001F43A9">
      <w:pPr>
        <w:spacing w:before="240" w:after="200"/>
      </w:pPr>
      <w:r>
        <w:t xml:space="preserve">Subsection 203(1B) of the ASIC Act sets out the requirements for appointed members of the Company Auditors Disciplinary Board, which includes the membership of either ‘a </w:t>
      </w:r>
      <w:r>
        <w:lastRenderedPageBreak/>
        <w:t xml:space="preserve">professional accounting body’ or ‘any other body prescribed by the regulations’ </w:t>
      </w:r>
      <w:r w:rsidR="00B50AE1">
        <w:t>(</w:t>
      </w:r>
      <w:r>
        <w:t>subparagraph</w:t>
      </w:r>
      <w:r w:rsidR="00703830">
        <w:t> </w:t>
      </w:r>
      <w:r>
        <w:t>203(1B)(b)(i)-(ii)</w:t>
      </w:r>
      <w:r w:rsidR="00B50AE1">
        <w:t xml:space="preserve"> of the ASIC Act)</w:t>
      </w:r>
      <w:r>
        <w:t xml:space="preserve">. </w:t>
      </w:r>
    </w:p>
    <w:p w14:paraId="62211B38" w14:textId="322ABDC3" w:rsidR="001F43A9" w:rsidRDefault="00B50AE1" w:rsidP="001F43A9">
      <w:pPr>
        <w:spacing w:before="240" w:after="200"/>
      </w:pPr>
      <w:r>
        <w:t>Prior to the amendments, r</w:t>
      </w:r>
      <w:r w:rsidR="001F43A9">
        <w:t>egulation 8B of the ASIC Regulations prescribes the ‘Insolvency Practitioners Association of Australia’ for the purpose of subparagraph</w:t>
      </w:r>
      <w:r>
        <w:t> </w:t>
      </w:r>
      <w:r w:rsidR="001F43A9">
        <w:t>203(1B)(b)(ii)</w:t>
      </w:r>
      <w:r>
        <w:t xml:space="preserve"> of the ASIC Act</w:t>
      </w:r>
      <w:r w:rsidR="001F43A9">
        <w:t xml:space="preserve">, which has been renamed to the Australian Restructuring Insolvency and Turnaround Association. This body was prescribed in relation to the appointment of liquidators to the Company Auditors and Liquidators Disciplinary Board. Following the introduction of the </w:t>
      </w:r>
      <w:r w:rsidR="001F43A9" w:rsidRPr="00E201F8">
        <w:rPr>
          <w:i/>
          <w:iCs/>
        </w:rPr>
        <w:t>Insolvency Law Reform Act 2016</w:t>
      </w:r>
      <w:r w:rsidR="001F43A9">
        <w:t>, the disciplinary functions in relation to liquidators were transferred to ASIC.</w:t>
      </w:r>
    </w:p>
    <w:p w14:paraId="5E179170" w14:textId="0978BF4E" w:rsidR="00D07107" w:rsidRDefault="001F43A9" w:rsidP="001F43A9">
      <w:pPr>
        <w:spacing w:before="240" w:after="200"/>
      </w:pPr>
      <w:r>
        <w:t>Consequently, there is no purpose in prescribing the Australian Restructuring Insolvency and Turnaround Association - a peak body for restructuring, insolvency, and turnaround professionals</w:t>
      </w:r>
      <w:r w:rsidR="00512A28">
        <w:t>, and the provision is repealed</w:t>
      </w:r>
      <w:r>
        <w:t>.</w:t>
      </w:r>
    </w:p>
    <w:p w14:paraId="57576B98" w14:textId="77777777" w:rsidR="00213EA1" w:rsidRDefault="00213EA1" w:rsidP="001F43A9">
      <w:pPr>
        <w:spacing w:before="240" w:after="200"/>
      </w:pPr>
    </w:p>
    <w:p w14:paraId="0E95EC68" w14:textId="2E9B65CA" w:rsidR="00213EA1" w:rsidRPr="00213EA1" w:rsidRDefault="00213EA1" w:rsidP="00213EA1">
      <w:pPr>
        <w:pStyle w:val="Heading4"/>
        <w:rPr>
          <w:b w:val="0"/>
          <w:bCs w:val="0"/>
        </w:rPr>
      </w:pPr>
      <w:r w:rsidRPr="00213EA1">
        <w:rPr>
          <w:b w:val="0"/>
          <w:bCs w:val="0"/>
        </w:rPr>
        <w:t xml:space="preserve">[MTA </w:t>
      </w:r>
      <w:r>
        <w:rPr>
          <w:b w:val="0"/>
          <w:bCs w:val="0"/>
        </w:rPr>
        <w:t>(</w:t>
      </w:r>
      <w:r w:rsidRPr="00213EA1">
        <w:rPr>
          <w:b w:val="0"/>
          <w:bCs w:val="0"/>
        </w:rPr>
        <w:t>Superseded reference in definition of unfunded public sector superannuation scheme</w:t>
      </w:r>
      <w:r>
        <w:rPr>
          <w:b w:val="0"/>
          <w:bCs w:val="0"/>
        </w:rPr>
        <w:t>)]</w:t>
      </w:r>
    </w:p>
    <w:p w14:paraId="207BC081" w14:textId="686882EF" w:rsidR="007146B0" w:rsidRPr="007146B0" w:rsidRDefault="007146B0" w:rsidP="001F43A9">
      <w:pPr>
        <w:spacing w:before="240" w:after="200"/>
        <w:rPr>
          <w:b/>
          <w:bCs/>
        </w:rPr>
      </w:pPr>
      <w:r w:rsidRPr="007146B0">
        <w:rPr>
          <w:b/>
          <w:bCs/>
        </w:rPr>
        <w:t>Division 2 – Superannuation Industry (Supervision) Regulations 1994</w:t>
      </w:r>
    </w:p>
    <w:p w14:paraId="63F084CB" w14:textId="7D43ECFD" w:rsidR="007146B0" w:rsidRDefault="009E549A" w:rsidP="007146B0">
      <w:pPr>
        <w:spacing w:before="240" w:after="200"/>
      </w:pPr>
      <w:r>
        <w:t xml:space="preserve">Item 2 </w:t>
      </w:r>
      <w:r w:rsidR="007146B0">
        <w:t>updates the</w:t>
      </w:r>
      <w:r w:rsidR="00E93694">
        <w:t xml:space="preserve"> legislative</w:t>
      </w:r>
      <w:r w:rsidR="007146B0">
        <w:t xml:space="preserve"> reference in the definition of public sector superannuation scheme</w:t>
      </w:r>
      <w:r w:rsidR="00E93694">
        <w:t>.</w:t>
      </w:r>
      <w:r w:rsidR="007146B0">
        <w:t xml:space="preserve"> </w:t>
      </w:r>
    </w:p>
    <w:p w14:paraId="7A97BF7E" w14:textId="5D2CAD80" w:rsidR="007146B0" w:rsidRDefault="007146B0" w:rsidP="007146B0">
      <w:pPr>
        <w:spacing w:before="240" w:after="200"/>
      </w:pPr>
      <w:r>
        <w:t>The Superannuation Industry (Supervision) Regulations 1994 defines unfunded public sector superannuation scheme with reference to the Superannuation Contributions Tax (Assessment and Collection) Regulations 1997. The Superannuation Contributions Tax (Assessment and Collection) Regulations 1997 were repealed in 2019</w:t>
      </w:r>
      <w:r w:rsidR="006D06BA">
        <w:t xml:space="preserve"> and t</w:t>
      </w:r>
      <w:r w:rsidR="003D35F2">
        <w:t xml:space="preserve">he corresponding provision has been included in the </w:t>
      </w:r>
      <w:r w:rsidR="003D35F2">
        <w:rPr>
          <w:i/>
          <w:iCs/>
        </w:rPr>
        <w:t>Superannuation Contribution Tax (Assessment and Collection) Act 1997</w:t>
      </w:r>
      <w:r>
        <w:t>. Therefore, references to provisions in th</w:t>
      </w:r>
      <w:r w:rsidR="00A75C3E">
        <w:t xml:space="preserve">e subordinate legislation </w:t>
      </w:r>
      <w:r>
        <w:t>are superseded.</w:t>
      </w:r>
    </w:p>
    <w:p w14:paraId="391C6EE3" w14:textId="77777777" w:rsidR="00230FA9" w:rsidRDefault="00230FA9" w:rsidP="007146B0">
      <w:pPr>
        <w:spacing w:before="240" w:after="200"/>
      </w:pPr>
    </w:p>
    <w:p w14:paraId="0B2F9808" w14:textId="6C86F466" w:rsidR="006F69D3" w:rsidRPr="006F69D3" w:rsidRDefault="006F69D3" w:rsidP="007146B0">
      <w:pPr>
        <w:spacing w:before="240" w:after="200"/>
        <w:rPr>
          <w:i/>
          <w:iCs/>
          <w:kern w:val="28"/>
        </w:rPr>
      </w:pPr>
      <w:r w:rsidRPr="006F69D3">
        <w:rPr>
          <w:i/>
          <w:iCs/>
          <w:kern w:val="28"/>
        </w:rPr>
        <w:t>[MTA (Financial reporting and auditing requirements for superannuation)]</w:t>
      </w:r>
    </w:p>
    <w:p w14:paraId="2EDF7FAE" w14:textId="6FDC1655" w:rsidR="002D4C84" w:rsidRPr="007146B0" w:rsidRDefault="002D4C84" w:rsidP="002D4C84">
      <w:pPr>
        <w:spacing w:before="240" w:after="200"/>
        <w:rPr>
          <w:b/>
          <w:bCs/>
        </w:rPr>
      </w:pPr>
      <w:r w:rsidRPr="007146B0">
        <w:rPr>
          <w:b/>
          <w:bCs/>
        </w:rPr>
        <w:t xml:space="preserve">Division </w:t>
      </w:r>
      <w:r>
        <w:rPr>
          <w:b/>
          <w:bCs/>
        </w:rPr>
        <w:t>3</w:t>
      </w:r>
      <w:r w:rsidRPr="007146B0">
        <w:rPr>
          <w:b/>
          <w:bCs/>
        </w:rPr>
        <w:t xml:space="preserve"> – </w:t>
      </w:r>
      <w:r w:rsidR="00256F71">
        <w:rPr>
          <w:b/>
          <w:bCs/>
        </w:rPr>
        <w:t>Actuaries and auditors of superannuation entities</w:t>
      </w:r>
    </w:p>
    <w:p w14:paraId="019A3CAD" w14:textId="04540D96" w:rsidR="00B5586C" w:rsidRDefault="00B5586C" w:rsidP="00B5586C">
      <w:pPr>
        <w:spacing w:before="240" w:after="200"/>
      </w:pPr>
      <w:r>
        <w:t>Division 3 of Part 1 amends regulation 9.03 of the SIS Regulations to make consequential amendments following the commencement of Schedule</w:t>
      </w:r>
      <w:r w:rsidR="003443F4">
        <w:t> </w:t>
      </w:r>
      <w:r>
        <w:t xml:space="preserve">6 to the </w:t>
      </w:r>
      <w:r w:rsidRPr="00E201F8">
        <w:rPr>
          <w:i/>
          <w:iCs/>
        </w:rPr>
        <w:t>Treasury Laws Amendment (2022 Measures No. 4) Act 2023</w:t>
      </w:r>
      <w:r>
        <w:t>. The amendments relate to obligations of actuaries and auditors of superannuation entities.</w:t>
      </w:r>
    </w:p>
    <w:p w14:paraId="151671CC" w14:textId="3ADAFA70" w:rsidR="00B5586C" w:rsidRDefault="00B5586C" w:rsidP="00B5586C">
      <w:pPr>
        <w:spacing w:before="240" w:after="200"/>
      </w:pPr>
      <w:r>
        <w:t xml:space="preserve">Item </w:t>
      </w:r>
      <w:r w:rsidR="00FF2077">
        <w:t>3</w:t>
      </w:r>
      <w:r>
        <w:t xml:space="preserve"> repeals the heading to regulation 9.03 of the SIS Regulations to remove references to regulations and substitutes a new heading that describes the law without reference to the regulation number. This reflects the current drafting practice of not including references to the enabling legislation in regulation or section headings.</w:t>
      </w:r>
    </w:p>
    <w:p w14:paraId="19185463" w14:textId="263670E0" w:rsidR="00B5586C" w:rsidRDefault="00B5586C" w:rsidP="00B5586C">
      <w:pPr>
        <w:spacing w:before="240" w:after="200"/>
      </w:pPr>
      <w:r>
        <w:t xml:space="preserve">Item </w:t>
      </w:r>
      <w:r w:rsidR="00FF2077">
        <w:t>4</w:t>
      </w:r>
      <w:r>
        <w:t xml:space="preserve"> amends </w:t>
      </w:r>
      <w:r w:rsidR="003443F4">
        <w:t xml:space="preserve">subregulation </w:t>
      </w:r>
      <w:r>
        <w:t xml:space="preserve">9.03(1) to omit “In forming an opinion for the purposes of paragraph 130(1)(a) of the Act or subregulation 9.31(3)”, and substitute “For the purposes of subsection 130(6) or 130AA(11A) of the Act or subregulation 9.31(3) of these </w:t>
      </w:r>
      <w:r>
        <w:lastRenderedPageBreak/>
        <w:t>Regulations, in forming an opinion”. The purpose of this amendment is to</w:t>
      </w:r>
      <w:r w:rsidR="00A50ACD">
        <w:t xml:space="preserve"> make referencing</w:t>
      </w:r>
      <w:r>
        <w:t xml:space="preserve"> update</w:t>
      </w:r>
      <w:r w:rsidR="00A50ACD">
        <w:t>s to</w:t>
      </w:r>
      <w:r>
        <w:t xml:space="preserve"> subregulation 9.03(1) following the amendments made to subsection 130 of the SIS Act by Schedule 6 to the </w:t>
      </w:r>
      <w:r w:rsidRPr="00E201F8">
        <w:rPr>
          <w:i/>
          <w:iCs/>
        </w:rPr>
        <w:t>Treasury Laws Amendment (2022 Measures No. 4) Act 2023</w:t>
      </w:r>
      <w:r>
        <w:t>.</w:t>
      </w:r>
    </w:p>
    <w:p w14:paraId="556A1E90" w14:textId="77777777" w:rsidR="00B5586C" w:rsidRDefault="00B5586C" w:rsidP="00B5586C">
      <w:pPr>
        <w:spacing w:before="240" w:after="200"/>
      </w:pPr>
      <w:r>
        <w:t>Item 5 amends paragraph 9.03(2)(b) to insert a reference to “lead auditor” to ensure that the requirements apply equally to an individual RSE auditor and to the lead auditor of an RSE audit firm or RSE audit company.</w:t>
      </w:r>
    </w:p>
    <w:p w14:paraId="63234C2B" w14:textId="7456CA08" w:rsidR="00B5586C" w:rsidRDefault="00B5586C" w:rsidP="00B5586C">
      <w:pPr>
        <w:spacing w:before="240" w:after="200"/>
      </w:pPr>
      <w:r>
        <w:t xml:space="preserve">Item </w:t>
      </w:r>
      <w:r w:rsidR="00DE61CE">
        <w:t>6</w:t>
      </w:r>
      <w:r w:rsidR="00D41C28">
        <w:t xml:space="preserve"> </w:t>
      </w:r>
      <w:r>
        <w:t xml:space="preserve">amends subregulation 9.03(3) to insert references to paragraphs 130AA(1)(a), (2)(a) and (4)(b) of the SIS Act. Paragraphs 130AA(1)(a), (2)(a) and (4)(b) of the SIS Act include requirements equivalent to those in paragraph 130(1)(a) of the SIS Act (but apply to the lead auditor for the audit of an RSE conducted by an audit company or audit firm). </w:t>
      </w:r>
    </w:p>
    <w:p w14:paraId="079B0271" w14:textId="32DDE4EF" w:rsidR="002D4C84" w:rsidRDefault="00B5586C" w:rsidP="00B5586C">
      <w:pPr>
        <w:spacing w:before="240" w:after="200"/>
      </w:pPr>
      <w:r>
        <w:t xml:space="preserve">Item </w:t>
      </w:r>
      <w:r w:rsidR="00DE61CE">
        <w:t xml:space="preserve">7 </w:t>
      </w:r>
      <w:r>
        <w:t xml:space="preserve">repeals subregulations 9.03(4) and (5) as these subregulations are no longer required as they will be incorporated into the SIS Act on commencement of the relevant divisions of the </w:t>
      </w:r>
      <w:r w:rsidR="00202238">
        <w:t>[</w:t>
      </w:r>
      <w:r w:rsidR="0035006E">
        <w:t xml:space="preserve">Primary </w:t>
      </w:r>
      <w:r w:rsidR="004C7B70">
        <w:t>miscellaneous and Technical Amendments Act</w:t>
      </w:r>
      <w:r w:rsidR="00202238">
        <w:t>]</w:t>
      </w:r>
      <w:r>
        <w:t>.</w:t>
      </w:r>
    </w:p>
    <w:p w14:paraId="1BB24728" w14:textId="77777777" w:rsidR="0050343B" w:rsidRDefault="0050343B" w:rsidP="00B5586C">
      <w:pPr>
        <w:spacing w:before="240" w:after="200"/>
      </w:pPr>
    </w:p>
    <w:p w14:paraId="186D63B6" w14:textId="1AB5A56B" w:rsidR="006F69D3" w:rsidRPr="006F69D3" w:rsidRDefault="006F69D3" w:rsidP="00B5586C">
      <w:pPr>
        <w:spacing w:before="240" w:after="200"/>
        <w:rPr>
          <w:i/>
          <w:iCs/>
          <w:kern w:val="28"/>
        </w:rPr>
      </w:pPr>
      <w:r w:rsidRPr="006F69D3">
        <w:rPr>
          <w:i/>
          <w:iCs/>
          <w:kern w:val="28"/>
        </w:rPr>
        <w:t>[MTA (Financial reporting and auditing requirements for superannuation)]</w:t>
      </w:r>
    </w:p>
    <w:p w14:paraId="4F2AB697" w14:textId="0AF8B33D" w:rsidR="00356B72" w:rsidRPr="007146B0" w:rsidRDefault="00356B72" w:rsidP="00356B72">
      <w:pPr>
        <w:spacing w:before="240" w:after="200"/>
        <w:rPr>
          <w:b/>
          <w:bCs/>
        </w:rPr>
      </w:pPr>
      <w:r w:rsidRPr="007146B0">
        <w:rPr>
          <w:b/>
          <w:bCs/>
        </w:rPr>
        <w:t xml:space="preserve">Division </w:t>
      </w:r>
      <w:r>
        <w:rPr>
          <w:b/>
          <w:bCs/>
        </w:rPr>
        <w:t>4</w:t>
      </w:r>
      <w:r w:rsidRPr="007146B0">
        <w:rPr>
          <w:b/>
          <w:bCs/>
        </w:rPr>
        <w:t xml:space="preserve"> – </w:t>
      </w:r>
      <w:r>
        <w:rPr>
          <w:b/>
          <w:bCs/>
        </w:rPr>
        <w:t>Actuaries and auditors of superannuation entities</w:t>
      </w:r>
    </w:p>
    <w:p w14:paraId="709634DA" w14:textId="511507BD" w:rsidR="00345BDE" w:rsidRDefault="00345BDE" w:rsidP="00345BDE">
      <w:pPr>
        <w:spacing w:before="240" w:after="200"/>
      </w:pPr>
      <w:r>
        <w:t xml:space="preserve">Division </w:t>
      </w:r>
      <w:r w:rsidR="00047B63">
        <w:t>4</w:t>
      </w:r>
      <w:r>
        <w:t xml:space="preserve"> of Part </w:t>
      </w:r>
      <w:r w:rsidR="00047B63">
        <w:t>1</w:t>
      </w:r>
      <w:r>
        <w:t xml:space="preserve"> amends the SIS Regulations to make consequential amendments following the commencement of the </w:t>
      </w:r>
      <w:bookmarkStart w:id="3" w:name="_Hlk152938737"/>
      <w:r w:rsidR="007B6700">
        <w:t>[</w:t>
      </w:r>
      <w:r w:rsidR="00047B63">
        <w:t>Primary Miscellaneous and Technical Amendments Act</w:t>
      </w:r>
      <w:r w:rsidR="007B6700">
        <w:t>]</w:t>
      </w:r>
      <w:bookmarkEnd w:id="3"/>
      <w:r>
        <w:t>.</w:t>
      </w:r>
    </w:p>
    <w:p w14:paraId="1BB9AAFA" w14:textId="568F9A63" w:rsidR="00F33511" w:rsidRDefault="00F33511" w:rsidP="00345BDE">
      <w:pPr>
        <w:spacing w:before="240" w:after="200"/>
      </w:pPr>
      <w:r>
        <w:t>Items 8</w:t>
      </w:r>
      <w:r w:rsidR="009032C7">
        <w:t xml:space="preserve">, 10, 11, 13, </w:t>
      </w:r>
      <w:r w:rsidR="008073A6">
        <w:t xml:space="preserve">14, </w:t>
      </w:r>
      <w:r w:rsidR="009032C7">
        <w:t>16 and</w:t>
      </w:r>
      <w:r>
        <w:t xml:space="preserve"> 17 make </w:t>
      </w:r>
      <w:r w:rsidR="0061492F">
        <w:t>consequential</w:t>
      </w:r>
      <w:r>
        <w:t xml:space="preserve"> amendments to regulations </w:t>
      </w:r>
      <w:r w:rsidR="003B08CD">
        <w:t xml:space="preserve">11.03, </w:t>
      </w:r>
      <w:r>
        <w:t>11.04, 11.05</w:t>
      </w:r>
      <w:r w:rsidR="003B08CD">
        <w:t xml:space="preserve">, </w:t>
      </w:r>
      <w:r>
        <w:t xml:space="preserve">11.06 </w:t>
      </w:r>
      <w:r w:rsidR="003B08CD">
        <w:t xml:space="preserve">and 11.06A </w:t>
      </w:r>
      <w:r>
        <w:t xml:space="preserve">of the SIS Regulations </w:t>
      </w:r>
      <w:proofErr w:type="gramStart"/>
      <w:r>
        <w:t>as a consequence</w:t>
      </w:r>
      <w:proofErr w:type="gramEnd"/>
      <w:r>
        <w:t xml:space="preserve"> to the amendments to section 254 of the SIS Act made by the [Primary Miscellaneous and Technical Amendments Act].</w:t>
      </w:r>
      <w:r w:rsidR="00E44D66">
        <w:t xml:space="preserve"> Regulations 11.03 and 11.06A a</w:t>
      </w:r>
      <w:r w:rsidR="004A11E9">
        <w:t>re</w:t>
      </w:r>
      <w:r w:rsidR="00E44D66">
        <w:t xml:space="preserve"> repealed </w:t>
      </w:r>
      <w:r w:rsidR="00C521E0">
        <w:t xml:space="preserve">entirely </w:t>
      </w:r>
      <w:r w:rsidR="00E44D66">
        <w:t xml:space="preserve">as the regulations are </w:t>
      </w:r>
      <w:r w:rsidR="00E44D66" w:rsidDel="00735BE7">
        <w:t xml:space="preserve">no longer be necessary </w:t>
      </w:r>
      <w:r w:rsidR="00E44D66">
        <w:t>(setting a time period and the person to whom information is given to)</w:t>
      </w:r>
      <w:r w:rsidR="00E44D66" w:rsidDel="00735BE7">
        <w:t xml:space="preserve"> </w:t>
      </w:r>
      <w:r w:rsidR="00087CCD">
        <w:t xml:space="preserve">these provisions </w:t>
      </w:r>
      <w:r w:rsidR="00E44D66" w:rsidDel="00735BE7">
        <w:t xml:space="preserve">will be </w:t>
      </w:r>
      <w:r w:rsidR="0093266A">
        <w:t xml:space="preserve">relocated to </w:t>
      </w:r>
      <w:r w:rsidR="00087CCD">
        <w:t xml:space="preserve">corresponding provisions in </w:t>
      </w:r>
      <w:r w:rsidR="0093266A">
        <w:t>the primary law (in new</w:t>
      </w:r>
      <w:r w:rsidR="0058443F">
        <w:t xml:space="preserve"> section 254 of the SIS Act</w:t>
      </w:r>
      <w:r w:rsidR="0093266A">
        <w:t>)</w:t>
      </w:r>
      <w:r w:rsidR="00E44D66" w:rsidDel="00735BE7">
        <w:t xml:space="preserve"> following the commencement of the </w:t>
      </w:r>
      <w:r w:rsidR="00E44D66">
        <w:t>[Primary Miscellaneous and Technical Amendments Act</w:t>
      </w:r>
      <w:r w:rsidR="0093266A">
        <w:t>]</w:t>
      </w:r>
      <w:r w:rsidR="0058443F">
        <w:t xml:space="preserve">. </w:t>
      </w:r>
    </w:p>
    <w:p w14:paraId="57B8B5C4" w14:textId="2B2779F3" w:rsidR="00345BDE" w:rsidRDefault="00345BDE" w:rsidP="00345BDE">
      <w:pPr>
        <w:spacing w:before="240" w:after="200"/>
      </w:pPr>
      <w:r>
        <w:t xml:space="preserve">Items </w:t>
      </w:r>
      <w:r w:rsidR="00053829">
        <w:t>9</w:t>
      </w:r>
      <w:r>
        <w:t xml:space="preserve">, </w:t>
      </w:r>
      <w:r w:rsidR="005A58CF">
        <w:t>12</w:t>
      </w:r>
      <w:r>
        <w:t xml:space="preserve"> and </w:t>
      </w:r>
      <w:r w:rsidR="005A58CF">
        <w:t>15</w:t>
      </w:r>
      <w:r>
        <w:t xml:space="preserve"> </w:t>
      </w:r>
      <w:r w:rsidR="00CA18B6">
        <w:t>makes editorial amendments to</w:t>
      </w:r>
      <w:r>
        <w:t xml:space="preserve"> the headings to regulation</w:t>
      </w:r>
      <w:r w:rsidR="005A58CF">
        <w:t>s</w:t>
      </w:r>
      <w:r>
        <w:t xml:space="preserve"> 11.04, 11.05 and 11.06 </w:t>
      </w:r>
      <w:r w:rsidR="005A58CF">
        <w:t xml:space="preserve">of the SIS Regulations </w:t>
      </w:r>
      <w:r>
        <w:t>respectively to remove references to regulation. This reflects the current drafting practice of not including references to the enabling legislation in regulation or section headings.</w:t>
      </w:r>
    </w:p>
    <w:p w14:paraId="4386CEA2" w14:textId="77777777" w:rsidR="00A96E5E" w:rsidRDefault="00A96E5E" w:rsidP="00345BDE">
      <w:pPr>
        <w:spacing w:before="240" w:after="200"/>
      </w:pPr>
    </w:p>
    <w:p w14:paraId="2941FF16" w14:textId="3EE4AAF7" w:rsidR="00FE5CE0" w:rsidRDefault="00FE5CE0" w:rsidP="00FE5CE0">
      <w:pPr>
        <w:spacing w:before="240" w:after="200"/>
        <w:rPr>
          <w:b/>
          <w:bCs/>
        </w:rPr>
      </w:pPr>
      <w:r>
        <w:rPr>
          <w:b/>
          <w:bCs/>
        </w:rPr>
        <w:t>Part 2 – Amendments commencing first day of next quarter</w:t>
      </w:r>
    </w:p>
    <w:p w14:paraId="2F56E529" w14:textId="7986E62E" w:rsidR="006F69D3" w:rsidRPr="007E2526" w:rsidRDefault="007E2526" w:rsidP="00FE5CE0">
      <w:pPr>
        <w:spacing w:before="240" w:after="200"/>
        <w:rPr>
          <w:i/>
          <w:iCs/>
          <w:kern w:val="28"/>
        </w:rPr>
      </w:pPr>
      <w:r w:rsidRPr="007E2526">
        <w:rPr>
          <w:i/>
          <w:iCs/>
          <w:kern w:val="28"/>
        </w:rPr>
        <w:t xml:space="preserve">[MTA (Repeal of </w:t>
      </w:r>
      <w:r>
        <w:rPr>
          <w:i/>
          <w:iCs/>
          <w:kern w:val="28"/>
        </w:rPr>
        <w:t>redundant</w:t>
      </w:r>
      <w:r w:rsidRPr="007E2526">
        <w:rPr>
          <w:i/>
          <w:iCs/>
          <w:kern w:val="28"/>
        </w:rPr>
        <w:t xml:space="preserve"> references to the CEDP Scheme)]</w:t>
      </w:r>
    </w:p>
    <w:p w14:paraId="325AAD6F" w14:textId="1A46EBE7" w:rsidR="00FE5CE0" w:rsidRDefault="00FE5CE0" w:rsidP="00FE5CE0">
      <w:pPr>
        <w:spacing w:before="240" w:after="200"/>
        <w:rPr>
          <w:b/>
          <w:bCs/>
        </w:rPr>
      </w:pPr>
      <w:r>
        <w:rPr>
          <w:b/>
          <w:bCs/>
        </w:rPr>
        <w:t xml:space="preserve">Division 1 – </w:t>
      </w:r>
      <w:r w:rsidR="00A33CF3">
        <w:rPr>
          <w:b/>
          <w:bCs/>
        </w:rPr>
        <w:t>CDEP Scheme</w:t>
      </w:r>
    </w:p>
    <w:p w14:paraId="382FB57E" w14:textId="3AD2DCC4" w:rsidR="007B2152" w:rsidRDefault="00F55DB9" w:rsidP="00FE5CE0">
      <w:pPr>
        <w:spacing w:before="240" w:after="200"/>
      </w:pPr>
      <w:r>
        <w:t>Division 1 of Part</w:t>
      </w:r>
      <w:r w:rsidR="00845E44">
        <w:t xml:space="preserve"> 2 removes redundant references to the Community </w:t>
      </w:r>
      <w:r w:rsidR="007F54B2">
        <w:t>Development Employment Projects</w:t>
      </w:r>
      <w:r w:rsidR="00845E44">
        <w:t xml:space="preserve"> </w:t>
      </w:r>
      <w:r w:rsidR="007F54B2">
        <w:t>(</w:t>
      </w:r>
      <w:r w:rsidR="00845E44">
        <w:t>CDEP</w:t>
      </w:r>
      <w:r w:rsidR="007F54B2">
        <w:t>)</w:t>
      </w:r>
      <w:r w:rsidR="00845E44">
        <w:t xml:space="preserve"> Scheme</w:t>
      </w:r>
      <w:r w:rsidR="00786931">
        <w:t xml:space="preserve"> across </w:t>
      </w:r>
      <w:r w:rsidR="007F7221">
        <w:t xml:space="preserve">subordinate legislation within the Treasury </w:t>
      </w:r>
      <w:r w:rsidR="007F7221">
        <w:lastRenderedPageBreak/>
        <w:t>portfolio</w:t>
      </w:r>
      <w:r w:rsidR="00CB0711">
        <w:t>, including in</w:t>
      </w:r>
      <w:r w:rsidR="007F54B2">
        <w:t xml:space="preserve"> the </w:t>
      </w:r>
      <w:r w:rsidR="007F54B2">
        <w:rPr>
          <w:i/>
          <w:iCs/>
        </w:rPr>
        <w:t>Retirement Savin</w:t>
      </w:r>
      <w:r w:rsidR="006E11C9">
        <w:rPr>
          <w:i/>
          <w:iCs/>
        </w:rPr>
        <w:t>g</w:t>
      </w:r>
      <w:r w:rsidR="007F54B2">
        <w:rPr>
          <w:i/>
          <w:iCs/>
        </w:rPr>
        <w:t>s Account Regulations</w:t>
      </w:r>
      <w:r w:rsidR="006E11C9">
        <w:rPr>
          <w:i/>
          <w:iCs/>
        </w:rPr>
        <w:t xml:space="preserve"> 1997</w:t>
      </w:r>
      <w:r w:rsidR="006E11C9">
        <w:t xml:space="preserve"> and the SIS Regulations.</w:t>
      </w:r>
    </w:p>
    <w:p w14:paraId="49B5378D" w14:textId="41A1E3C8" w:rsidR="006E11C9" w:rsidRDefault="00C76474" w:rsidP="00FE5CE0">
      <w:pPr>
        <w:spacing w:before="240" w:after="200"/>
      </w:pPr>
      <w:r w:rsidRPr="00C76474">
        <w:t xml:space="preserve">The provisions that established the CDEP Scheme and payments associated with the Scheme were repealed by the </w:t>
      </w:r>
      <w:r w:rsidRPr="00317432">
        <w:rPr>
          <w:i/>
        </w:rPr>
        <w:t>Social Security Legislation Amendment (Remote Engagement Program) Act 2021</w:t>
      </w:r>
      <w:r w:rsidRPr="00C76474">
        <w:t>. The CDEP Scheme ceased operations on 1 July 2015. The remaining legislative references across Treasury portfolio legislation are no longer required.</w:t>
      </w:r>
    </w:p>
    <w:p w14:paraId="474BC830" w14:textId="67CCA779" w:rsidR="00BD1A77" w:rsidRDefault="009E157F" w:rsidP="00BD1A77">
      <w:pPr>
        <w:spacing w:before="240" w:after="200"/>
      </w:pPr>
      <w:r>
        <w:t>Item</w:t>
      </w:r>
      <w:r w:rsidR="008251EF">
        <w:t xml:space="preserve">s 18 and 20 repeal </w:t>
      </w:r>
      <w:r w:rsidR="00BD1A77">
        <w:t xml:space="preserve">references to the CDEP Scheme in the </w:t>
      </w:r>
      <w:r w:rsidR="00BD1A77">
        <w:rPr>
          <w:i/>
          <w:iCs/>
        </w:rPr>
        <w:t>Retirement Savings Account Regulations 1997</w:t>
      </w:r>
      <w:r w:rsidR="00BD1A77">
        <w:t xml:space="preserve"> and the SIS Regulations respectively.</w:t>
      </w:r>
    </w:p>
    <w:p w14:paraId="5252210C" w14:textId="3E79DBBC" w:rsidR="003037BC" w:rsidRDefault="006505AD" w:rsidP="00317432">
      <w:pPr>
        <w:spacing w:before="240" w:after="200"/>
      </w:pPr>
      <w:r>
        <w:t xml:space="preserve">Items 19 and 21 include application provisions </w:t>
      </w:r>
      <w:r w:rsidR="00317432">
        <w:t xml:space="preserve">in the </w:t>
      </w:r>
      <w:r w:rsidR="00317432">
        <w:rPr>
          <w:i/>
          <w:iCs/>
        </w:rPr>
        <w:t>Retirement Savings Account Regulations 1997</w:t>
      </w:r>
      <w:r w:rsidR="00317432">
        <w:t xml:space="preserve"> and the SIS Regulations respectively. </w:t>
      </w:r>
      <w:r w:rsidR="00E638D2" w:rsidRPr="00E638D2">
        <w:t>The application provision</w:t>
      </w:r>
      <w:r w:rsidR="009A2343">
        <w:t>s</w:t>
      </w:r>
      <w:r w:rsidR="00E638D2" w:rsidRPr="00E638D2">
        <w:t xml:space="preserve"> under the amendments ensure</w:t>
      </w:r>
      <w:r w:rsidR="009A2343">
        <w:t xml:space="preserve"> that</w:t>
      </w:r>
      <w:r w:rsidR="00E638D2" w:rsidRPr="00E638D2">
        <w:t xml:space="preserve"> </w:t>
      </w:r>
      <w:r w:rsidR="00AD5CA6">
        <w:t xml:space="preserve">any </w:t>
      </w:r>
      <w:r w:rsidR="00CD2A5D">
        <w:t>relevant</w:t>
      </w:r>
      <w:r>
        <w:t xml:space="preserve"> CDEP</w:t>
      </w:r>
      <w:r w:rsidR="00CD2A5D">
        <w:t xml:space="preserve"> payments </w:t>
      </w:r>
      <w:r w:rsidR="00E638D2" w:rsidRPr="00E638D2">
        <w:t xml:space="preserve">that were made before the commencement of the amendments are not </w:t>
      </w:r>
      <w:r>
        <w:t>impacted by the amendments</w:t>
      </w:r>
      <w:r w:rsidR="00E638D2" w:rsidRPr="00E638D2">
        <w:t>.</w:t>
      </w:r>
    </w:p>
    <w:p w14:paraId="311048CE" w14:textId="77777777" w:rsidR="00E1063A" w:rsidRDefault="00E1063A" w:rsidP="00317432">
      <w:pPr>
        <w:spacing w:before="240" w:after="200"/>
      </w:pPr>
    </w:p>
    <w:p w14:paraId="0431938D" w14:textId="00524139" w:rsidR="00C25DA3" w:rsidRPr="00C25DA3" w:rsidRDefault="00C25DA3" w:rsidP="00C25DA3">
      <w:pPr>
        <w:spacing w:before="240" w:after="200"/>
        <w:rPr>
          <w:i/>
          <w:iCs/>
          <w:kern w:val="28"/>
        </w:rPr>
      </w:pPr>
      <w:r w:rsidRPr="00C25DA3">
        <w:rPr>
          <w:i/>
          <w:iCs/>
          <w:kern w:val="28"/>
        </w:rPr>
        <w:t xml:space="preserve">[MTA </w:t>
      </w:r>
      <w:r>
        <w:rPr>
          <w:i/>
          <w:iCs/>
          <w:kern w:val="28"/>
        </w:rPr>
        <w:t>(</w:t>
      </w:r>
      <w:r w:rsidRPr="00C25DA3">
        <w:rPr>
          <w:i/>
          <w:iCs/>
          <w:kern w:val="28"/>
        </w:rPr>
        <w:t>Changing the name of a prescribed taskforce</w:t>
      </w:r>
      <w:r>
        <w:rPr>
          <w:i/>
          <w:iCs/>
          <w:kern w:val="28"/>
        </w:rPr>
        <w:t>)]</w:t>
      </w:r>
    </w:p>
    <w:p w14:paraId="2F9291D6" w14:textId="76CDAC94" w:rsidR="007B5BE8" w:rsidRPr="007146B0" w:rsidRDefault="007B5BE8" w:rsidP="007B5BE8">
      <w:pPr>
        <w:spacing w:before="240" w:after="200"/>
        <w:rPr>
          <w:b/>
          <w:bCs/>
        </w:rPr>
      </w:pPr>
      <w:r w:rsidRPr="007146B0">
        <w:rPr>
          <w:b/>
          <w:bCs/>
        </w:rPr>
        <w:t xml:space="preserve">Division </w:t>
      </w:r>
      <w:r>
        <w:rPr>
          <w:b/>
          <w:bCs/>
        </w:rPr>
        <w:t>2</w:t>
      </w:r>
      <w:r w:rsidRPr="007146B0">
        <w:rPr>
          <w:b/>
          <w:bCs/>
        </w:rPr>
        <w:t xml:space="preserve"> – </w:t>
      </w:r>
      <w:r>
        <w:rPr>
          <w:b/>
          <w:bCs/>
        </w:rPr>
        <w:t>Taxation Administration Regulations 2017</w:t>
      </w:r>
    </w:p>
    <w:p w14:paraId="380C529F" w14:textId="3DF7F079" w:rsidR="001417AC" w:rsidRDefault="001417AC" w:rsidP="001417AC">
      <w:pPr>
        <w:spacing w:before="240" w:after="200"/>
      </w:pPr>
      <w:r>
        <w:t xml:space="preserve">Item </w:t>
      </w:r>
      <w:r w:rsidR="00784F35">
        <w:t>22 updates</w:t>
      </w:r>
      <w:r>
        <w:t xml:space="preserve"> the name of the prescribed taskforce at table item</w:t>
      </w:r>
      <w:r w:rsidR="00EF03DE">
        <w:t> </w:t>
      </w:r>
      <w:r>
        <w:t>8 of the table in section 67</w:t>
      </w:r>
      <w:r w:rsidR="00EF03DE">
        <w:t xml:space="preserve"> of the </w:t>
      </w:r>
      <w:r w:rsidR="00EF03DE" w:rsidRPr="00E1063A">
        <w:rPr>
          <w:i/>
        </w:rPr>
        <w:t>Taxation Administration Regulations 2017</w:t>
      </w:r>
      <w:r>
        <w:t xml:space="preserve"> from ‘Black Economy Taskforce’ to ‘Shadow Economy Taskforce’. </w:t>
      </w:r>
      <w:r w:rsidR="00EF03DE">
        <w:t xml:space="preserve">The amendment </w:t>
      </w:r>
      <w:r>
        <w:t>allows the lead taskforce agency, the ATO, to formally change the name of the taskforce without affecting the disclosure of protected information to the taskforce.</w:t>
      </w:r>
    </w:p>
    <w:p w14:paraId="0CC39AEE" w14:textId="45CC732F" w:rsidR="00BF70D8" w:rsidRDefault="00BF70D8" w:rsidP="00BF70D8">
      <w:pPr>
        <w:spacing w:before="240" w:after="200"/>
      </w:pPr>
      <w:r>
        <w:t xml:space="preserve">Section 67 of the </w:t>
      </w:r>
      <w:r w:rsidRPr="00E1063A">
        <w:rPr>
          <w:i/>
        </w:rPr>
        <w:t>Taxation Administration Regulations 20</w:t>
      </w:r>
      <w:r w:rsidR="00AE40BF" w:rsidRPr="00E1063A">
        <w:rPr>
          <w:i/>
        </w:rPr>
        <w:t>1</w:t>
      </w:r>
      <w:r w:rsidRPr="00E1063A">
        <w:rPr>
          <w:i/>
        </w:rPr>
        <w:t>7</w:t>
      </w:r>
      <w:r>
        <w:t xml:space="preserve"> contains a list of prescribed taskforces to whom the disclosure of protected information by taxation officers is allowed. Currently, table item 8 of the table in section 67 lists the ‘Black Economy Taskforce’ as a prescribed taskforce. The name for this taskforce is</w:t>
      </w:r>
      <w:r w:rsidR="00EF03DE">
        <w:t xml:space="preserve"> currently</w:t>
      </w:r>
      <w:r>
        <w:t xml:space="preserve"> the ‘Shadow Economy Taskforce’.</w:t>
      </w:r>
    </w:p>
    <w:p w14:paraId="19F846A3" w14:textId="77777777" w:rsidR="00A96E5E" w:rsidRDefault="00A96E5E" w:rsidP="00BF70D8">
      <w:pPr>
        <w:spacing w:before="240" w:after="200"/>
      </w:pPr>
    </w:p>
    <w:p w14:paraId="15F706DF" w14:textId="175D137B" w:rsidR="00A96E5E" w:rsidRDefault="00A96E5E" w:rsidP="00A96E5E">
      <w:pPr>
        <w:spacing w:before="240" w:after="200"/>
        <w:rPr>
          <w:b/>
          <w:bCs/>
        </w:rPr>
      </w:pPr>
      <w:r>
        <w:rPr>
          <w:b/>
          <w:bCs/>
        </w:rPr>
        <w:t>Part 3 – Amendments commencing at other times</w:t>
      </w:r>
    </w:p>
    <w:p w14:paraId="69D0B579" w14:textId="3152966C" w:rsidR="00DD2941" w:rsidRPr="00DD2941" w:rsidRDefault="00DD2941" w:rsidP="00DD2941">
      <w:pPr>
        <w:spacing w:before="240" w:after="200"/>
        <w:rPr>
          <w:i/>
          <w:iCs/>
          <w:kern w:val="28"/>
        </w:rPr>
      </w:pPr>
      <w:r w:rsidRPr="00DD2941">
        <w:rPr>
          <w:i/>
          <w:iCs/>
          <w:kern w:val="28"/>
        </w:rPr>
        <w:t>[MTA (Financial reporting and auditing requirements for superannuation)]</w:t>
      </w:r>
    </w:p>
    <w:p w14:paraId="00B38B68" w14:textId="60D8FF3C" w:rsidR="00BC2195" w:rsidRPr="00BC2195" w:rsidRDefault="00620D59" w:rsidP="00BF70D8">
      <w:pPr>
        <w:spacing w:before="240" w:after="200"/>
        <w:rPr>
          <w:b/>
          <w:bCs/>
        </w:rPr>
      </w:pPr>
      <w:r>
        <w:rPr>
          <w:b/>
          <w:bCs/>
        </w:rPr>
        <w:t>Division 1 – Duty of superannuation trustees to notify the Regulator of significant adverse events</w:t>
      </w:r>
    </w:p>
    <w:p w14:paraId="44716D4B" w14:textId="6E7AC302" w:rsidR="00D85BC3" w:rsidRPr="003405D0" w:rsidRDefault="00F61267" w:rsidP="00D85BC3">
      <w:pPr>
        <w:pStyle w:val="OutlineNumbered1"/>
        <w:numPr>
          <w:ilvl w:val="0"/>
          <w:numId w:val="0"/>
        </w:numPr>
        <w:rPr>
          <w:color w:val="auto"/>
          <w:sz w:val="24"/>
          <w:szCs w:val="24"/>
        </w:rPr>
      </w:pPr>
      <w:r>
        <w:rPr>
          <w:color w:val="auto"/>
          <w:sz w:val="24"/>
          <w:szCs w:val="24"/>
        </w:rPr>
        <w:t xml:space="preserve">Items 23 and 24 </w:t>
      </w:r>
      <w:r w:rsidR="00D85BC3" w:rsidRPr="003405D0">
        <w:rPr>
          <w:color w:val="auto"/>
          <w:sz w:val="24"/>
          <w:szCs w:val="24"/>
        </w:rPr>
        <w:t>amends the SIS Regulations to make consequential amendments following the commencement of</w:t>
      </w:r>
      <w:r w:rsidR="00DC77B4">
        <w:rPr>
          <w:color w:val="auto"/>
          <w:sz w:val="24"/>
          <w:szCs w:val="24"/>
        </w:rPr>
        <w:t xml:space="preserve"> the </w:t>
      </w:r>
      <w:r w:rsidR="00004D10" w:rsidRPr="003405D0">
        <w:rPr>
          <w:color w:val="auto"/>
          <w:sz w:val="24"/>
          <w:szCs w:val="24"/>
        </w:rPr>
        <w:t xml:space="preserve">Schedule 6 to the </w:t>
      </w:r>
      <w:r w:rsidR="00004D10" w:rsidRPr="003405D0">
        <w:rPr>
          <w:i/>
          <w:iCs/>
          <w:color w:val="auto"/>
          <w:sz w:val="24"/>
          <w:szCs w:val="24"/>
        </w:rPr>
        <w:t>Treasury Laws Amendment (2022 Measures No. 4) Act 2023</w:t>
      </w:r>
      <w:r w:rsidR="00D85BC3" w:rsidRPr="003405D0">
        <w:rPr>
          <w:color w:val="auto"/>
          <w:sz w:val="24"/>
          <w:szCs w:val="24"/>
        </w:rPr>
        <w:t xml:space="preserve">. </w:t>
      </w:r>
      <w:r w:rsidR="00A513E7">
        <w:rPr>
          <w:color w:val="auto"/>
          <w:sz w:val="24"/>
          <w:szCs w:val="24"/>
        </w:rPr>
        <w:t xml:space="preserve">These amendments to the SIS Regulations complement the corresponding amendments in the </w:t>
      </w:r>
      <w:r w:rsidR="00A513E7" w:rsidRPr="00DC77B4">
        <w:rPr>
          <w:color w:val="auto"/>
          <w:sz w:val="24"/>
          <w:szCs w:val="24"/>
        </w:rPr>
        <w:t>[Primary Miscellaneous and Technical Amendments Act]</w:t>
      </w:r>
      <w:r w:rsidR="00A513E7">
        <w:rPr>
          <w:color w:val="auto"/>
          <w:sz w:val="24"/>
          <w:szCs w:val="24"/>
        </w:rPr>
        <w:t>.</w:t>
      </w:r>
      <w:r w:rsidR="00FC1A1B" w:rsidRPr="00FC1A1B">
        <w:rPr>
          <w:color w:val="auto"/>
          <w:sz w:val="24"/>
          <w:szCs w:val="24"/>
        </w:rPr>
        <w:t xml:space="preserve"> </w:t>
      </w:r>
      <w:r w:rsidR="00FC1A1B" w:rsidRPr="003405D0">
        <w:rPr>
          <w:color w:val="auto"/>
          <w:sz w:val="24"/>
          <w:szCs w:val="24"/>
        </w:rPr>
        <w:t>T</w:t>
      </w:r>
      <w:r w:rsidR="00FC1A1B">
        <w:rPr>
          <w:color w:val="auto"/>
          <w:sz w:val="24"/>
          <w:szCs w:val="24"/>
        </w:rPr>
        <w:t xml:space="preserve">ogether the amendments </w:t>
      </w:r>
      <w:r w:rsidR="00FC1A1B" w:rsidRPr="003405D0">
        <w:rPr>
          <w:color w:val="auto"/>
          <w:sz w:val="24"/>
          <w:szCs w:val="24"/>
        </w:rPr>
        <w:t xml:space="preserve">clarify the operation of </w:t>
      </w:r>
      <w:r w:rsidR="00FC1A1B">
        <w:rPr>
          <w:color w:val="auto"/>
          <w:sz w:val="24"/>
          <w:szCs w:val="24"/>
        </w:rPr>
        <w:t>the d</w:t>
      </w:r>
      <w:r w:rsidR="00FC1A1B" w:rsidRPr="00C4785C">
        <w:rPr>
          <w:color w:val="auto"/>
          <w:sz w:val="24"/>
          <w:szCs w:val="24"/>
        </w:rPr>
        <w:t>uty of superannuation trustees to notify the Regulator of significant adverse events</w:t>
      </w:r>
      <w:r w:rsidR="00FC1A1B" w:rsidRPr="003405D0">
        <w:rPr>
          <w:color w:val="auto"/>
          <w:sz w:val="24"/>
          <w:szCs w:val="24"/>
        </w:rPr>
        <w:t>.</w:t>
      </w:r>
      <w:r w:rsidR="00FC1A1B" w:rsidRPr="00B41637">
        <w:t xml:space="preserve"> </w:t>
      </w:r>
      <w:r w:rsidR="00FC1A1B" w:rsidRPr="00B41637">
        <w:rPr>
          <w:color w:val="auto"/>
          <w:sz w:val="24"/>
          <w:szCs w:val="24"/>
        </w:rPr>
        <w:t>A significant adverse event occurs if it occurs before the trustee is required to provide fund information to members.</w:t>
      </w:r>
    </w:p>
    <w:p w14:paraId="0E6D92D6" w14:textId="088E8CEC" w:rsidR="001B2F54" w:rsidRDefault="00D85BC3" w:rsidP="00D85BC3">
      <w:pPr>
        <w:pStyle w:val="OutlineNumbered1"/>
        <w:numPr>
          <w:ilvl w:val="0"/>
          <w:numId w:val="0"/>
        </w:numPr>
        <w:rPr>
          <w:color w:val="auto"/>
          <w:sz w:val="24"/>
          <w:szCs w:val="24"/>
        </w:rPr>
      </w:pPr>
      <w:r w:rsidRPr="003405D0">
        <w:rPr>
          <w:color w:val="auto"/>
          <w:sz w:val="24"/>
          <w:szCs w:val="24"/>
        </w:rPr>
        <w:lastRenderedPageBreak/>
        <w:t xml:space="preserve">Item </w:t>
      </w:r>
      <w:r w:rsidR="00DE7ED1">
        <w:rPr>
          <w:color w:val="auto"/>
          <w:sz w:val="24"/>
          <w:szCs w:val="24"/>
        </w:rPr>
        <w:t>23</w:t>
      </w:r>
      <w:r w:rsidRPr="003405D0">
        <w:rPr>
          <w:color w:val="auto"/>
          <w:sz w:val="24"/>
          <w:szCs w:val="24"/>
        </w:rPr>
        <w:t xml:space="preserve"> inserts regulation 9AC.01 to the SIS Regulations to include a definition of “fund information”</w:t>
      </w:r>
      <w:r w:rsidR="00511E28">
        <w:rPr>
          <w:color w:val="auto"/>
          <w:sz w:val="24"/>
          <w:szCs w:val="24"/>
        </w:rPr>
        <w:t xml:space="preserve"> for the purpos</w:t>
      </w:r>
      <w:r w:rsidR="00DD0EC5">
        <w:rPr>
          <w:color w:val="auto"/>
          <w:sz w:val="24"/>
          <w:szCs w:val="24"/>
        </w:rPr>
        <w:t xml:space="preserve">es of </w:t>
      </w:r>
      <w:r w:rsidR="00A859A2">
        <w:rPr>
          <w:color w:val="auto"/>
          <w:sz w:val="24"/>
          <w:szCs w:val="24"/>
        </w:rPr>
        <w:t>subsection 106(1A) of the SIS Act</w:t>
      </w:r>
      <w:r w:rsidRPr="003405D0">
        <w:rPr>
          <w:color w:val="auto"/>
          <w:sz w:val="24"/>
          <w:szCs w:val="24"/>
        </w:rPr>
        <w:t xml:space="preserve">. </w:t>
      </w:r>
      <w:r w:rsidR="00F56833" w:rsidRPr="001F23D0">
        <w:rPr>
          <w:color w:val="auto"/>
          <w:sz w:val="24"/>
          <w:szCs w:val="24"/>
        </w:rPr>
        <w:t xml:space="preserve">For the purposes of subsection 106(1A) of the SIS Act, fund information means fund information required to be </w:t>
      </w:r>
      <w:r w:rsidR="00F56833">
        <w:rPr>
          <w:color w:val="auto"/>
          <w:sz w:val="24"/>
          <w:szCs w:val="24"/>
        </w:rPr>
        <w:t>provided</w:t>
      </w:r>
      <w:r w:rsidR="00F56833" w:rsidRPr="001F23D0">
        <w:rPr>
          <w:color w:val="auto"/>
          <w:sz w:val="24"/>
          <w:szCs w:val="24"/>
        </w:rPr>
        <w:t xml:space="preserve"> under regulation 7.9.32 of the </w:t>
      </w:r>
      <w:r w:rsidR="00F56833" w:rsidRPr="001F23D0">
        <w:rPr>
          <w:i/>
          <w:iCs/>
          <w:color w:val="auto"/>
          <w:sz w:val="24"/>
          <w:szCs w:val="24"/>
        </w:rPr>
        <w:t>Corporations Regulations 2001</w:t>
      </w:r>
      <w:r w:rsidR="00F56833" w:rsidRPr="001F23D0">
        <w:rPr>
          <w:color w:val="auto"/>
          <w:sz w:val="24"/>
          <w:szCs w:val="24"/>
        </w:rPr>
        <w:t xml:space="preserve">. </w:t>
      </w:r>
      <w:r w:rsidR="009968AA">
        <w:rPr>
          <w:color w:val="auto"/>
          <w:sz w:val="24"/>
          <w:szCs w:val="24"/>
        </w:rPr>
        <w:t>S</w:t>
      </w:r>
      <w:r w:rsidR="00706878">
        <w:rPr>
          <w:color w:val="auto"/>
          <w:sz w:val="24"/>
          <w:szCs w:val="24"/>
        </w:rPr>
        <w:t>ub</w:t>
      </w:r>
      <w:r w:rsidR="00623DBB">
        <w:rPr>
          <w:color w:val="auto"/>
          <w:sz w:val="24"/>
          <w:szCs w:val="24"/>
        </w:rPr>
        <w:t>section</w:t>
      </w:r>
      <w:r w:rsidR="00F812EE">
        <w:rPr>
          <w:color w:val="auto"/>
          <w:sz w:val="24"/>
          <w:szCs w:val="24"/>
        </w:rPr>
        <w:t>s </w:t>
      </w:r>
      <w:r w:rsidR="00623DBB">
        <w:rPr>
          <w:color w:val="auto"/>
          <w:sz w:val="24"/>
          <w:szCs w:val="24"/>
        </w:rPr>
        <w:t>106</w:t>
      </w:r>
      <w:r w:rsidR="00360F80">
        <w:rPr>
          <w:color w:val="auto"/>
          <w:sz w:val="24"/>
          <w:szCs w:val="24"/>
        </w:rPr>
        <w:t xml:space="preserve">(1A) </w:t>
      </w:r>
      <w:r w:rsidR="00F812EE">
        <w:rPr>
          <w:color w:val="auto"/>
          <w:sz w:val="24"/>
          <w:szCs w:val="24"/>
        </w:rPr>
        <w:t>and 106(2) were</w:t>
      </w:r>
      <w:r w:rsidR="00360F80">
        <w:rPr>
          <w:color w:val="auto"/>
          <w:sz w:val="24"/>
          <w:szCs w:val="24"/>
        </w:rPr>
        <w:t xml:space="preserve"> inserted </w:t>
      </w:r>
      <w:r w:rsidR="00377110">
        <w:rPr>
          <w:color w:val="auto"/>
          <w:sz w:val="24"/>
          <w:szCs w:val="24"/>
        </w:rPr>
        <w:t xml:space="preserve">to </w:t>
      </w:r>
      <w:r w:rsidR="00360F80">
        <w:rPr>
          <w:color w:val="auto"/>
          <w:sz w:val="24"/>
          <w:szCs w:val="24"/>
        </w:rPr>
        <w:t xml:space="preserve">the SIS Act by the </w:t>
      </w:r>
      <w:r w:rsidR="00360F80" w:rsidRPr="00DC77B4">
        <w:rPr>
          <w:color w:val="auto"/>
          <w:sz w:val="24"/>
          <w:szCs w:val="24"/>
        </w:rPr>
        <w:t>[Primary Miscellaneous and Technical Amendments Act]</w:t>
      </w:r>
      <w:r w:rsidR="00360F80">
        <w:rPr>
          <w:color w:val="auto"/>
          <w:sz w:val="24"/>
          <w:szCs w:val="24"/>
        </w:rPr>
        <w:t xml:space="preserve">. </w:t>
      </w:r>
    </w:p>
    <w:p w14:paraId="51860766" w14:textId="749A29D9" w:rsidR="00D85BC3" w:rsidRPr="003405D0" w:rsidRDefault="00D85BC3" w:rsidP="00D85BC3">
      <w:pPr>
        <w:pStyle w:val="OutlineNumbered1"/>
        <w:numPr>
          <w:ilvl w:val="0"/>
          <w:numId w:val="0"/>
        </w:numPr>
        <w:rPr>
          <w:color w:val="7F7F7F" w:themeColor="text1" w:themeTint="80"/>
          <w:sz w:val="24"/>
          <w:szCs w:val="24"/>
        </w:rPr>
      </w:pPr>
      <w:r w:rsidRPr="003405D0">
        <w:rPr>
          <w:color w:val="auto"/>
          <w:sz w:val="24"/>
          <w:szCs w:val="24"/>
        </w:rPr>
        <w:t xml:space="preserve">Item </w:t>
      </w:r>
      <w:r w:rsidR="003C3EAD">
        <w:rPr>
          <w:color w:val="auto"/>
          <w:sz w:val="24"/>
          <w:szCs w:val="24"/>
        </w:rPr>
        <w:t>24</w:t>
      </w:r>
      <w:r w:rsidRPr="003405D0">
        <w:rPr>
          <w:color w:val="auto"/>
          <w:sz w:val="24"/>
          <w:szCs w:val="24"/>
        </w:rPr>
        <w:t xml:space="preserve"> </w:t>
      </w:r>
      <w:r w:rsidR="00BA7F1B">
        <w:rPr>
          <w:color w:val="auto"/>
          <w:sz w:val="24"/>
          <w:szCs w:val="24"/>
        </w:rPr>
        <w:t>amends</w:t>
      </w:r>
      <w:r w:rsidRPr="003405D0">
        <w:rPr>
          <w:color w:val="auto"/>
          <w:sz w:val="24"/>
          <w:szCs w:val="24"/>
        </w:rPr>
        <w:t xml:space="preserve"> regulation 11.04(c) and 11.05(c)</w:t>
      </w:r>
      <w:r w:rsidR="0045615A">
        <w:rPr>
          <w:color w:val="auto"/>
          <w:sz w:val="24"/>
          <w:szCs w:val="24"/>
        </w:rPr>
        <w:t xml:space="preserve"> of the SIS Regulations</w:t>
      </w:r>
      <w:r w:rsidRPr="003405D0">
        <w:rPr>
          <w:color w:val="auto"/>
          <w:sz w:val="24"/>
          <w:szCs w:val="24"/>
        </w:rPr>
        <w:t xml:space="preserve"> to omit “fund information”</w:t>
      </w:r>
      <w:r w:rsidR="00B307BE">
        <w:rPr>
          <w:color w:val="auto"/>
          <w:sz w:val="24"/>
          <w:szCs w:val="24"/>
        </w:rPr>
        <w:t xml:space="preserve"> and </w:t>
      </w:r>
      <w:r w:rsidRPr="003405D0">
        <w:rPr>
          <w:color w:val="auto"/>
          <w:sz w:val="24"/>
          <w:szCs w:val="24"/>
        </w:rPr>
        <w:t xml:space="preserve">substitute “information about the fund. This clarifies that “fund information” (now a defined term) and “information about the fund” are </w:t>
      </w:r>
      <w:r w:rsidR="00CA5F6B">
        <w:rPr>
          <w:color w:val="auto"/>
          <w:sz w:val="24"/>
          <w:szCs w:val="24"/>
        </w:rPr>
        <w:t xml:space="preserve">now </w:t>
      </w:r>
      <w:r w:rsidRPr="003405D0">
        <w:rPr>
          <w:color w:val="auto"/>
          <w:sz w:val="24"/>
          <w:szCs w:val="24"/>
        </w:rPr>
        <w:t>two different concepts in the SIS Regulation</w:t>
      </w:r>
      <w:r w:rsidR="00A11B68">
        <w:rPr>
          <w:color w:val="auto"/>
          <w:sz w:val="24"/>
          <w:szCs w:val="24"/>
        </w:rPr>
        <w:t>s, and ensure the correct terms</w:t>
      </w:r>
      <w:r w:rsidR="009F2DFD">
        <w:rPr>
          <w:color w:val="auto"/>
          <w:sz w:val="24"/>
          <w:szCs w:val="24"/>
        </w:rPr>
        <w:t xml:space="preserve"> are</w:t>
      </w:r>
      <w:r w:rsidR="00A11B68">
        <w:rPr>
          <w:color w:val="auto"/>
          <w:sz w:val="24"/>
          <w:szCs w:val="24"/>
        </w:rPr>
        <w:t xml:space="preserve"> used for the </w:t>
      </w:r>
      <w:r w:rsidR="009F2DFD">
        <w:rPr>
          <w:color w:val="auto"/>
          <w:sz w:val="24"/>
          <w:szCs w:val="24"/>
        </w:rPr>
        <w:t xml:space="preserve">relevant obligations. </w:t>
      </w:r>
    </w:p>
    <w:p w14:paraId="2B7A67CB" w14:textId="77777777" w:rsidR="00E45FF7" w:rsidRDefault="00E45FF7" w:rsidP="00BF70D8">
      <w:pPr>
        <w:spacing w:before="240" w:after="200"/>
      </w:pPr>
    </w:p>
    <w:p w14:paraId="421AC916" w14:textId="33C6B811" w:rsidR="00BD1433" w:rsidRPr="00DD2941" w:rsidRDefault="00DD2941" w:rsidP="00DD2941">
      <w:pPr>
        <w:spacing w:before="240" w:after="200"/>
        <w:rPr>
          <w:i/>
          <w:iCs/>
          <w:kern w:val="28"/>
        </w:rPr>
      </w:pPr>
      <w:r w:rsidRPr="00DD2941">
        <w:rPr>
          <w:i/>
          <w:iCs/>
          <w:kern w:val="28"/>
        </w:rPr>
        <w:t>[MTA (HFSSS SIS Regs consequential amendments)]</w:t>
      </w:r>
    </w:p>
    <w:p w14:paraId="14848AB7" w14:textId="27713582" w:rsidR="00333B37" w:rsidRDefault="0084467D" w:rsidP="00BF70D8">
      <w:pPr>
        <w:spacing w:before="240" w:after="200"/>
        <w:rPr>
          <w:b/>
          <w:bCs/>
        </w:rPr>
      </w:pPr>
      <w:r>
        <w:rPr>
          <w:b/>
          <w:bCs/>
        </w:rPr>
        <w:t xml:space="preserve">Division </w:t>
      </w:r>
      <w:r w:rsidR="00331FD0">
        <w:rPr>
          <w:b/>
          <w:bCs/>
        </w:rPr>
        <w:t>2 – First Home Super Saver Scheme</w:t>
      </w:r>
    </w:p>
    <w:p w14:paraId="530101D9" w14:textId="73A62819" w:rsidR="00AF3CA2" w:rsidRDefault="006208AB" w:rsidP="00BF70D8">
      <w:pPr>
        <w:spacing w:before="240" w:after="200"/>
      </w:pPr>
      <w:r>
        <w:t xml:space="preserve">Item 25 </w:t>
      </w:r>
      <w:r w:rsidR="00432D88">
        <w:t xml:space="preserve">makes a consequential amendment to support the operation of </w:t>
      </w:r>
      <w:r w:rsidR="00357FD6">
        <w:t>subsections</w:t>
      </w:r>
      <w:r w:rsidR="002607AC" w:rsidRPr="00D437FE">
        <w:t xml:space="preserve"> 131-80</w:t>
      </w:r>
      <w:r w:rsidR="002607AC">
        <w:t xml:space="preserve">(1) and (3) </w:t>
      </w:r>
      <w:r w:rsidR="00054A0D">
        <w:t>of</w:t>
      </w:r>
      <w:r w:rsidR="00D437FE" w:rsidRPr="00D437FE">
        <w:t xml:space="preserve"> Sch</w:t>
      </w:r>
      <w:r w:rsidR="00D437FE">
        <w:t>edule</w:t>
      </w:r>
      <w:r w:rsidR="00D437FE" w:rsidRPr="00D437FE">
        <w:t xml:space="preserve"> 1 to the </w:t>
      </w:r>
      <w:r w:rsidR="007D5197">
        <w:t>TAA 1953</w:t>
      </w:r>
      <w:r w:rsidR="00054A0D">
        <w:t xml:space="preserve">, which was </w:t>
      </w:r>
      <w:r w:rsidR="000F0CD5">
        <w:t xml:space="preserve">inserted by </w:t>
      </w:r>
      <w:r w:rsidR="000F0CD5">
        <w:rPr>
          <w:i/>
          <w:iCs/>
        </w:rPr>
        <w:t>Treasury Laws Amendment (2023 Measures No. 3) Act 2023</w:t>
      </w:r>
      <w:r w:rsidR="007D5197">
        <w:t xml:space="preserve"> which </w:t>
      </w:r>
      <w:r w:rsidR="00E1063A">
        <w:t>has not yet commenced</w:t>
      </w:r>
      <w:r w:rsidR="000F0CD5">
        <w:t xml:space="preserve">. </w:t>
      </w:r>
    </w:p>
    <w:p w14:paraId="002B9F64" w14:textId="19757CC5" w:rsidR="000F4C77" w:rsidRDefault="00D437FE" w:rsidP="00BF70D8">
      <w:pPr>
        <w:spacing w:before="240" w:after="200"/>
      </w:pPr>
      <w:r w:rsidRPr="00D437FE">
        <w:t xml:space="preserve">In relation to </w:t>
      </w:r>
      <w:r w:rsidR="00BA1BA7">
        <w:t>sub</w:t>
      </w:r>
      <w:r w:rsidR="00BA1BA7" w:rsidRPr="00D437FE">
        <w:t>section</w:t>
      </w:r>
      <w:r w:rsidR="00BA1BA7">
        <w:t>s</w:t>
      </w:r>
      <w:r w:rsidR="00BA1BA7" w:rsidRPr="00D437FE">
        <w:t xml:space="preserve"> 131-80</w:t>
      </w:r>
      <w:r w:rsidR="00BA1BA7">
        <w:t xml:space="preserve">(1) and (3) </w:t>
      </w:r>
      <w:r w:rsidR="007D5197">
        <w:t>of</w:t>
      </w:r>
      <w:r w:rsidR="007D5197" w:rsidRPr="00D437FE">
        <w:t xml:space="preserve"> </w:t>
      </w:r>
      <w:r w:rsidR="00BA1BA7" w:rsidRPr="00D437FE">
        <w:t>Sch</w:t>
      </w:r>
      <w:r w:rsidR="00BA1BA7">
        <w:t>edule</w:t>
      </w:r>
      <w:r w:rsidR="00BA1BA7" w:rsidRPr="00D437FE">
        <w:t xml:space="preserve"> 1 to the </w:t>
      </w:r>
      <w:r w:rsidR="007D5197" w:rsidRPr="00E1063A">
        <w:rPr>
          <w:iCs/>
        </w:rPr>
        <w:t>TAA</w:t>
      </w:r>
      <w:r w:rsidR="007D5197">
        <w:t xml:space="preserve"> 1953</w:t>
      </w:r>
      <w:r w:rsidRPr="00D437FE">
        <w:t>, a consequential amendment to the definition of ‘superannuation system’ in reg</w:t>
      </w:r>
      <w:r w:rsidR="00F12B77">
        <w:t>ulation</w:t>
      </w:r>
      <w:r w:rsidRPr="00D437FE">
        <w:t xml:space="preserve"> 5.01 of the </w:t>
      </w:r>
      <w:r w:rsidR="007D5197" w:rsidRPr="00E1063A">
        <w:t>SIS Regulations</w:t>
      </w:r>
      <w:r w:rsidR="007D5197">
        <w:rPr>
          <w:i/>
          <w:iCs/>
        </w:rPr>
        <w:t xml:space="preserve"> </w:t>
      </w:r>
      <w:r w:rsidRPr="00D437FE">
        <w:t xml:space="preserve">was missed. </w:t>
      </w:r>
      <w:r w:rsidR="00F12B77">
        <w:t>A</w:t>
      </w:r>
      <w:r w:rsidRPr="00D437FE">
        <w:t xml:space="preserve"> new paragraph </w:t>
      </w:r>
      <w:r w:rsidR="00F12B77">
        <w:t>is</w:t>
      </w:r>
      <w:r w:rsidRPr="00D437FE">
        <w:t xml:space="preserve"> inserted into that definition to refer to the Commissioner of Taxation in their role as the maker of payments to a superannuation provider under </w:t>
      </w:r>
      <w:r w:rsidR="00BA1BA7">
        <w:t xml:space="preserve">the </w:t>
      </w:r>
      <w:r w:rsidR="004F4DD1">
        <w:t>sub</w:t>
      </w:r>
      <w:r w:rsidRPr="00D437FE">
        <w:t>section</w:t>
      </w:r>
      <w:r w:rsidR="004F4DD1">
        <w:t>s</w:t>
      </w:r>
      <w:r w:rsidR="00FD2AF7">
        <w:t xml:space="preserve">. </w:t>
      </w:r>
      <w:r w:rsidR="007F4D72">
        <w:t>Th</w:t>
      </w:r>
      <w:r w:rsidR="00BA1BA7">
        <w:t>is</w:t>
      </w:r>
      <w:r w:rsidR="007F4D72">
        <w:t xml:space="preserve"> consequential</w:t>
      </w:r>
      <w:r w:rsidR="00F61BB5">
        <w:t xml:space="preserve"> amendment ensure</w:t>
      </w:r>
      <w:r w:rsidR="00BA1BA7">
        <w:t>s</w:t>
      </w:r>
      <w:r w:rsidR="00F61BB5">
        <w:t xml:space="preserve"> that </w:t>
      </w:r>
      <w:r w:rsidR="002607AC">
        <w:t xml:space="preserve">amounts paid under </w:t>
      </w:r>
      <w:r w:rsidR="00BA1BA7">
        <w:t>the</w:t>
      </w:r>
      <w:r w:rsidR="002607AC">
        <w:t xml:space="preserve"> subsections are afforded the correct status and treatment in the superannuation system. </w:t>
      </w:r>
    </w:p>
    <w:p w14:paraId="27B8F060" w14:textId="3C6E4089" w:rsidR="00E37FF7" w:rsidRPr="00C84FA0" w:rsidRDefault="00E37FF7" w:rsidP="004A27A8">
      <w:pPr>
        <w:spacing w:before="240"/>
      </w:pPr>
    </w:p>
    <w:sectPr w:rsidR="00E37FF7" w:rsidRPr="00C84FA0" w:rsidSect="004A27A8">
      <w:headerReference w:type="even" r:id="rId8"/>
      <w:headerReference w:type="default" r:id="rId9"/>
      <w:footerReference w:type="default" r:id="rId10"/>
      <w:headerReference w:type="firs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B04C" w14:textId="77777777" w:rsidR="005B7A63" w:rsidRDefault="005B7A63" w:rsidP="00954679">
      <w:pPr>
        <w:spacing w:before="0" w:after="0"/>
      </w:pPr>
      <w:r>
        <w:separator/>
      </w:r>
    </w:p>
  </w:endnote>
  <w:endnote w:type="continuationSeparator" w:id="0">
    <w:p w14:paraId="3136951F" w14:textId="77777777" w:rsidR="005B7A63" w:rsidRDefault="005B7A63" w:rsidP="00954679">
      <w:pPr>
        <w:spacing w:before="0" w:after="0"/>
      </w:pPr>
      <w:r>
        <w:continuationSeparator/>
      </w:r>
    </w:p>
  </w:endnote>
  <w:endnote w:type="continuationNotice" w:id="1">
    <w:p w14:paraId="21CBF205" w14:textId="77777777" w:rsidR="005B7A63" w:rsidRDefault="005B7A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750FF51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5D77" w14:textId="77777777" w:rsidR="005B7A63" w:rsidRDefault="005B7A63" w:rsidP="00954679">
      <w:pPr>
        <w:spacing w:before="0" w:after="0"/>
      </w:pPr>
      <w:r>
        <w:separator/>
      </w:r>
    </w:p>
  </w:footnote>
  <w:footnote w:type="continuationSeparator" w:id="0">
    <w:p w14:paraId="796D3A36" w14:textId="77777777" w:rsidR="005B7A63" w:rsidRDefault="005B7A63" w:rsidP="00954679">
      <w:pPr>
        <w:spacing w:before="0" w:after="0"/>
      </w:pPr>
      <w:r>
        <w:continuationSeparator/>
      </w:r>
    </w:p>
  </w:footnote>
  <w:footnote w:type="continuationNotice" w:id="1">
    <w:p w14:paraId="53500086" w14:textId="77777777" w:rsidR="005B7A63" w:rsidRDefault="005B7A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2193" w14:textId="132B7270" w:rsidR="00E1063A" w:rsidRDefault="00A215A1">
    <w:pPr>
      <w:pStyle w:val="Header"/>
    </w:pPr>
    <w:r>
      <w:rPr>
        <w:noProof/>
      </w:rPr>
      <w:pict w14:anchorId="050E5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04" o:spid="_x0000_s2050" type="#_x0000_t136" style="position:absolute;margin-left:0;margin-top:0;width:542.05pt;height:77.4pt;rotation:315;z-index:-251658239;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AC79" w14:textId="7B46B3AA" w:rsidR="00E1063A" w:rsidRDefault="00A215A1">
    <w:pPr>
      <w:pStyle w:val="Header"/>
    </w:pPr>
    <w:r>
      <w:rPr>
        <w:noProof/>
      </w:rPr>
      <w:pict w14:anchorId="76D59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05" o:spid="_x0000_s2051" type="#_x0000_t136" style="position:absolute;margin-left:0;margin-top:0;width:542.05pt;height:77.4pt;rotation:315;z-index:-25165823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C52B" w14:textId="55823170" w:rsidR="00E1063A" w:rsidRDefault="00A215A1">
    <w:pPr>
      <w:pStyle w:val="Header"/>
    </w:pPr>
    <w:r>
      <w:rPr>
        <w:noProof/>
      </w:rPr>
      <w:pict w14:anchorId="7FF8E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203" o:spid="_x0000_s2049" type="#_x0000_t136" style="position:absolute;margin-left:0;margin-top:0;width:542.05pt;height:77.4pt;rotation:315;z-index:-25165824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r>
      <w:fldChar w:fldCharType="begin"/>
    </w:r>
    <w:r>
      <w:instrText xml:space="preserve"> DOCPROPERTY WorkingDocStatus \* MERGEFORMAT </w:instrText>
    </w:r>
    <w:r>
      <w:fldChar w:fldCharType="separate"/>
    </w:r>
    <w:r w:rsidR="00F47B82">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A014B6"/>
    <w:multiLevelType w:val="hybridMultilevel"/>
    <w:tmpl w:val="49BE9534"/>
    <w:lvl w:ilvl="0" w:tplc="7388B676">
      <w:numFmt w:val="bullet"/>
      <w:lvlText w:val=""/>
      <w:lvlJc w:val="left"/>
      <w:pPr>
        <w:ind w:left="998" w:hanging="360"/>
      </w:pPr>
      <w:rPr>
        <w:rFonts w:ascii="Symbol" w:eastAsia="Times New Roman" w:hAnsi="Symbol" w:cs="Times New Roman" w:hint="default"/>
      </w:rPr>
    </w:lvl>
    <w:lvl w:ilvl="1" w:tplc="0C090003" w:tentative="1">
      <w:start w:val="1"/>
      <w:numFmt w:val="bullet"/>
      <w:lvlText w:val="o"/>
      <w:lvlJc w:val="left"/>
      <w:pPr>
        <w:ind w:left="1718" w:hanging="360"/>
      </w:pPr>
      <w:rPr>
        <w:rFonts w:ascii="Courier New" w:hAnsi="Courier New" w:cs="Courier New" w:hint="default"/>
      </w:rPr>
    </w:lvl>
    <w:lvl w:ilvl="2" w:tplc="0C090005" w:tentative="1">
      <w:start w:val="1"/>
      <w:numFmt w:val="bullet"/>
      <w:lvlText w:val=""/>
      <w:lvlJc w:val="left"/>
      <w:pPr>
        <w:ind w:left="2438" w:hanging="360"/>
      </w:pPr>
      <w:rPr>
        <w:rFonts w:ascii="Wingdings" w:hAnsi="Wingdings" w:hint="default"/>
      </w:rPr>
    </w:lvl>
    <w:lvl w:ilvl="3" w:tplc="0C090001" w:tentative="1">
      <w:start w:val="1"/>
      <w:numFmt w:val="bullet"/>
      <w:lvlText w:val=""/>
      <w:lvlJc w:val="left"/>
      <w:pPr>
        <w:ind w:left="3158" w:hanging="360"/>
      </w:pPr>
      <w:rPr>
        <w:rFonts w:ascii="Symbol" w:hAnsi="Symbol" w:hint="default"/>
      </w:rPr>
    </w:lvl>
    <w:lvl w:ilvl="4" w:tplc="0C090003" w:tentative="1">
      <w:start w:val="1"/>
      <w:numFmt w:val="bullet"/>
      <w:lvlText w:val="o"/>
      <w:lvlJc w:val="left"/>
      <w:pPr>
        <w:ind w:left="3878" w:hanging="360"/>
      </w:pPr>
      <w:rPr>
        <w:rFonts w:ascii="Courier New" w:hAnsi="Courier New" w:cs="Courier New" w:hint="default"/>
      </w:rPr>
    </w:lvl>
    <w:lvl w:ilvl="5" w:tplc="0C090005" w:tentative="1">
      <w:start w:val="1"/>
      <w:numFmt w:val="bullet"/>
      <w:lvlText w:val=""/>
      <w:lvlJc w:val="left"/>
      <w:pPr>
        <w:ind w:left="4598" w:hanging="360"/>
      </w:pPr>
      <w:rPr>
        <w:rFonts w:ascii="Wingdings" w:hAnsi="Wingdings" w:hint="default"/>
      </w:rPr>
    </w:lvl>
    <w:lvl w:ilvl="6" w:tplc="0C090001" w:tentative="1">
      <w:start w:val="1"/>
      <w:numFmt w:val="bullet"/>
      <w:lvlText w:val=""/>
      <w:lvlJc w:val="left"/>
      <w:pPr>
        <w:ind w:left="5318" w:hanging="360"/>
      </w:pPr>
      <w:rPr>
        <w:rFonts w:ascii="Symbol" w:hAnsi="Symbol" w:hint="default"/>
      </w:rPr>
    </w:lvl>
    <w:lvl w:ilvl="7" w:tplc="0C090003" w:tentative="1">
      <w:start w:val="1"/>
      <w:numFmt w:val="bullet"/>
      <w:lvlText w:val="o"/>
      <w:lvlJc w:val="left"/>
      <w:pPr>
        <w:ind w:left="6038" w:hanging="360"/>
      </w:pPr>
      <w:rPr>
        <w:rFonts w:ascii="Courier New" w:hAnsi="Courier New" w:cs="Courier New" w:hint="default"/>
      </w:rPr>
    </w:lvl>
    <w:lvl w:ilvl="8" w:tplc="0C090005" w:tentative="1">
      <w:start w:val="1"/>
      <w:numFmt w:val="bullet"/>
      <w:lvlText w:val=""/>
      <w:lvlJc w:val="left"/>
      <w:pPr>
        <w:ind w:left="6758" w:hanging="360"/>
      </w:pPr>
      <w:rPr>
        <w:rFonts w:ascii="Wingdings" w:hAnsi="Wingdings" w:hint="default"/>
      </w:r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5255D4F"/>
    <w:multiLevelType w:val="multilevel"/>
    <w:tmpl w:val="B0065306"/>
    <w:name w:val="StandardNumberedList"/>
    <w:lvl w:ilvl="0">
      <w:start w:val="1"/>
      <w:numFmt w:val="decimal"/>
      <w:pStyle w:val="OutlineNumbered1"/>
      <w:lvlText w:val="%1."/>
      <w:lvlJc w:val="left"/>
      <w:pPr>
        <w:tabs>
          <w:tab w:val="num" w:pos="638"/>
        </w:tabs>
        <w:ind w:left="638" w:hanging="638"/>
      </w:pPr>
      <w:rPr>
        <w:b w:val="0"/>
        <w:bCs w:val="0"/>
      </w:r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5"/>
  </w:num>
  <w:num w:numId="3">
    <w:abstractNumId w:val="1"/>
  </w:num>
  <w:num w:numId="4">
    <w:abstractNumId w:val="0"/>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3F50C8"/>
    <w:rsid w:val="000026BE"/>
    <w:rsid w:val="000029A3"/>
    <w:rsid w:val="00003189"/>
    <w:rsid w:val="00003C09"/>
    <w:rsid w:val="00004D10"/>
    <w:rsid w:val="00005B51"/>
    <w:rsid w:val="0000628C"/>
    <w:rsid w:val="00007A1D"/>
    <w:rsid w:val="000120DC"/>
    <w:rsid w:val="00013390"/>
    <w:rsid w:val="00013C59"/>
    <w:rsid w:val="00015C75"/>
    <w:rsid w:val="00016EA2"/>
    <w:rsid w:val="00021176"/>
    <w:rsid w:val="0002235F"/>
    <w:rsid w:val="000242A4"/>
    <w:rsid w:val="0002546A"/>
    <w:rsid w:val="00027163"/>
    <w:rsid w:val="00031AE1"/>
    <w:rsid w:val="00033ECC"/>
    <w:rsid w:val="00041C87"/>
    <w:rsid w:val="00042095"/>
    <w:rsid w:val="000426F8"/>
    <w:rsid w:val="0004360C"/>
    <w:rsid w:val="0004398C"/>
    <w:rsid w:val="000455BA"/>
    <w:rsid w:val="00047B63"/>
    <w:rsid w:val="000509AC"/>
    <w:rsid w:val="00051648"/>
    <w:rsid w:val="000524A9"/>
    <w:rsid w:val="000527C7"/>
    <w:rsid w:val="0005316A"/>
    <w:rsid w:val="00053829"/>
    <w:rsid w:val="000547DB"/>
    <w:rsid w:val="00054A0D"/>
    <w:rsid w:val="00056953"/>
    <w:rsid w:val="00060DF9"/>
    <w:rsid w:val="00063BA7"/>
    <w:rsid w:val="00072808"/>
    <w:rsid w:val="00075A77"/>
    <w:rsid w:val="00076178"/>
    <w:rsid w:val="00076E15"/>
    <w:rsid w:val="00076FF9"/>
    <w:rsid w:val="00080673"/>
    <w:rsid w:val="000807DC"/>
    <w:rsid w:val="000816FB"/>
    <w:rsid w:val="00084FD6"/>
    <w:rsid w:val="000854E0"/>
    <w:rsid w:val="0008741E"/>
    <w:rsid w:val="00087CCD"/>
    <w:rsid w:val="00093383"/>
    <w:rsid w:val="000941AA"/>
    <w:rsid w:val="00095211"/>
    <w:rsid w:val="000953B1"/>
    <w:rsid w:val="000A69C5"/>
    <w:rsid w:val="000B39A1"/>
    <w:rsid w:val="000B7386"/>
    <w:rsid w:val="000C017E"/>
    <w:rsid w:val="000C10DF"/>
    <w:rsid w:val="000C2E12"/>
    <w:rsid w:val="000C316D"/>
    <w:rsid w:val="000C3ECC"/>
    <w:rsid w:val="000C4B61"/>
    <w:rsid w:val="000C5C40"/>
    <w:rsid w:val="000C6935"/>
    <w:rsid w:val="000D0769"/>
    <w:rsid w:val="000D11E5"/>
    <w:rsid w:val="000D1E45"/>
    <w:rsid w:val="000D2234"/>
    <w:rsid w:val="000D5827"/>
    <w:rsid w:val="000D59B4"/>
    <w:rsid w:val="000E32E3"/>
    <w:rsid w:val="000E478E"/>
    <w:rsid w:val="000E7ED4"/>
    <w:rsid w:val="000F096E"/>
    <w:rsid w:val="000F0CD5"/>
    <w:rsid w:val="000F1F12"/>
    <w:rsid w:val="000F3A05"/>
    <w:rsid w:val="000F4C77"/>
    <w:rsid w:val="000F4C82"/>
    <w:rsid w:val="000F53D9"/>
    <w:rsid w:val="001000D1"/>
    <w:rsid w:val="001012C2"/>
    <w:rsid w:val="00107078"/>
    <w:rsid w:val="00110BF9"/>
    <w:rsid w:val="00111634"/>
    <w:rsid w:val="00113B45"/>
    <w:rsid w:val="00114003"/>
    <w:rsid w:val="0011527C"/>
    <w:rsid w:val="00115674"/>
    <w:rsid w:val="001171C9"/>
    <w:rsid w:val="00117C02"/>
    <w:rsid w:val="00120F7B"/>
    <w:rsid w:val="0012134F"/>
    <w:rsid w:val="001276B4"/>
    <w:rsid w:val="001319C8"/>
    <w:rsid w:val="001331B7"/>
    <w:rsid w:val="00133D7A"/>
    <w:rsid w:val="0013624C"/>
    <w:rsid w:val="00136EDF"/>
    <w:rsid w:val="00137D91"/>
    <w:rsid w:val="0014091E"/>
    <w:rsid w:val="0014137F"/>
    <w:rsid w:val="001417AC"/>
    <w:rsid w:val="00142BCF"/>
    <w:rsid w:val="00144FE1"/>
    <w:rsid w:val="0014608E"/>
    <w:rsid w:val="0014789E"/>
    <w:rsid w:val="00151224"/>
    <w:rsid w:val="001520D5"/>
    <w:rsid w:val="001528FF"/>
    <w:rsid w:val="001537D7"/>
    <w:rsid w:val="00155C26"/>
    <w:rsid w:val="001565A4"/>
    <w:rsid w:val="001567BC"/>
    <w:rsid w:val="00161633"/>
    <w:rsid w:val="0016176E"/>
    <w:rsid w:val="00161D3E"/>
    <w:rsid w:val="00164C77"/>
    <w:rsid w:val="00165828"/>
    <w:rsid w:val="00172B5A"/>
    <w:rsid w:val="00173F7E"/>
    <w:rsid w:val="001750AB"/>
    <w:rsid w:val="00177D6F"/>
    <w:rsid w:val="00180D8F"/>
    <w:rsid w:val="001826C1"/>
    <w:rsid w:val="00184DD9"/>
    <w:rsid w:val="001863D0"/>
    <w:rsid w:val="00187857"/>
    <w:rsid w:val="00192523"/>
    <w:rsid w:val="001955A5"/>
    <w:rsid w:val="00195A29"/>
    <w:rsid w:val="00195CFB"/>
    <w:rsid w:val="00196CE7"/>
    <w:rsid w:val="00196FC1"/>
    <w:rsid w:val="001A0D3F"/>
    <w:rsid w:val="001A2773"/>
    <w:rsid w:val="001B2B17"/>
    <w:rsid w:val="001B2F54"/>
    <w:rsid w:val="001B465C"/>
    <w:rsid w:val="001B4919"/>
    <w:rsid w:val="001B7535"/>
    <w:rsid w:val="001B7B17"/>
    <w:rsid w:val="001B7EC2"/>
    <w:rsid w:val="001C0477"/>
    <w:rsid w:val="001C37CB"/>
    <w:rsid w:val="001D2746"/>
    <w:rsid w:val="001D34B3"/>
    <w:rsid w:val="001D5F8C"/>
    <w:rsid w:val="001D6587"/>
    <w:rsid w:val="001D65E4"/>
    <w:rsid w:val="001E466F"/>
    <w:rsid w:val="001E51EF"/>
    <w:rsid w:val="001E6A74"/>
    <w:rsid w:val="001F41D0"/>
    <w:rsid w:val="001F43A9"/>
    <w:rsid w:val="001F462C"/>
    <w:rsid w:val="00202238"/>
    <w:rsid w:val="0020407A"/>
    <w:rsid w:val="00206C31"/>
    <w:rsid w:val="00212F4F"/>
    <w:rsid w:val="00213EA1"/>
    <w:rsid w:val="0021525E"/>
    <w:rsid w:val="00215C17"/>
    <w:rsid w:val="00217323"/>
    <w:rsid w:val="00220F16"/>
    <w:rsid w:val="00221082"/>
    <w:rsid w:val="00221427"/>
    <w:rsid w:val="002221FC"/>
    <w:rsid w:val="00225590"/>
    <w:rsid w:val="00225D08"/>
    <w:rsid w:val="0022620F"/>
    <w:rsid w:val="00230FA9"/>
    <w:rsid w:val="00231837"/>
    <w:rsid w:val="00234448"/>
    <w:rsid w:val="002349A0"/>
    <w:rsid w:val="002362EB"/>
    <w:rsid w:val="00240D31"/>
    <w:rsid w:val="0024245F"/>
    <w:rsid w:val="002426DB"/>
    <w:rsid w:val="0024794A"/>
    <w:rsid w:val="00254C5B"/>
    <w:rsid w:val="00256F71"/>
    <w:rsid w:val="00257D8F"/>
    <w:rsid w:val="002607AC"/>
    <w:rsid w:val="0027118E"/>
    <w:rsid w:val="002725F4"/>
    <w:rsid w:val="002750E9"/>
    <w:rsid w:val="002757CD"/>
    <w:rsid w:val="002771E5"/>
    <w:rsid w:val="00277840"/>
    <w:rsid w:val="0028140D"/>
    <w:rsid w:val="002827C6"/>
    <w:rsid w:val="00284A1C"/>
    <w:rsid w:val="00287904"/>
    <w:rsid w:val="00287C5A"/>
    <w:rsid w:val="00287E53"/>
    <w:rsid w:val="00293839"/>
    <w:rsid w:val="00294AB7"/>
    <w:rsid w:val="00295E45"/>
    <w:rsid w:val="002A1236"/>
    <w:rsid w:val="002A3C80"/>
    <w:rsid w:val="002A6DA4"/>
    <w:rsid w:val="002A7B74"/>
    <w:rsid w:val="002A7E1F"/>
    <w:rsid w:val="002B4C02"/>
    <w:rsid w:val="002C0792"/>
    <w:rsid w:val="002C0A5A"/>
    <w:rsid w:val="002C0E35"/>
    <w:rsid w:val="002C1228"/>
    <w:rsid w:val="002C226C"/>
    <w:rsid w:val="002C3EE2"/>
    <w:rsid w:val="002C44AC"/>
    <w:rsid w:val="002C7A8B"/>
    <w:rsid w:val="002D1B61"/>
    <w:rsid w:val="002D2029"/>
    <w:rsid w:val="002D3BA7"/>
    <w:rsid w:val="002D4B55"/>
    <w:rsid w:val="002D4C84"/>
    <w:rsid w:val="002D67A0"/>
    <w:rsid w:val="002E199D"/>
    <w:rsid w:val="002E584D"/>
    <w:rsid w:val="002E73BB"/>
    <w:rsid w:val="002F022D"/>
    <w:rsid w:val="002F0D5B"/>
    <w:rsid w:val="002F42A2"/>
    <w:rsid w:val="002F4A03"/>
    <w:rsid w:val="002F61B5"/>
    <w:rsid w:val="002F68C7"/>
    <w:rsid w:val="002F6BB1"/>
    <w:rsid w:val="003037BC"/>
    <w:rsid w:val="003037F8"/>
    <w:rsid w:val="00303E6A"/>
    <w:rsid w:val="003041FA"/>
    <w:rsid w:val="00311A01"/>
    <w:rsid w:val="00312A68"/>
    <w:rsid w:val="00313762"/>
    <w:rsid w:val="0031526C"/>
    <w:rsid w:val="00317432"/>
    <w:rsid w:val="00321563"/>
    <w:rsid w:val="00321F91"/>
    <w:rsid w:val="00331FD0"/>
    <w:rsid w:val="00333B37"/>
    <w:rsid w:val="003342CD"/>
    <w:rsid w:val="0033477F"/>
    <w:rsid w:val="00335042"/>
    <w:rsid w:val="003405D0"/>
    <w:rsid w:val="00340E3B"/>
    <w:rsid w:val="00341552"/>
    <w:rsid w:val="00341642"/>
    <w:rsid w:val="003417CF"/>
    <w:rsid w:val="003443F4"/>
    <w:rsid w:val="0034480E"/>
    <w:rsid w:val="00345705"/>
    <w:rsid w:val="00345BDE"/>
    <w:rsid w:val="00346238"/>
    <w:rsid w:val="003472F4"/>
    <w:rsid w:val="00347F3B"/>
    <w:rsid w:val="0035006E"/>
    <w:rsid w:val="003545A1"/>
    <w:rsid w:val="00354930"/>
    <w:rsid w:val="00355872"/>
    <w:rsid w:val="00356AB2"/>
    <w:rsid w:val="00356B72"/>
    <w:rsid w:val="00357733"/>
    <w:rsid w:val="00357FD6"/>
    <w:rsid w:val="00360C0A"/>
    <w:rsid w:val="00360D4C"/>
    <w:rsid w:val="00360F80"/>
    <w:rsid w:val="00362B70"/>
    <w:rsid w:val="00364DEE"/>
    <w:rsid w:val="00370395"/>
    <w:rsid w:val="0037180D"/>
    <w:rsid w:val="00373853"/>
    <w:rsid w:val="00377110"/>
    <w:rsid w:val="00390661"/>
    <w:rsid w:val="00390BCE"/>
    <w:rsid w:val="00391323"/>
    <w:rsid w:val="00392BBA"/>
    <w:rsid w:val="00392C0C"/>
    <w:rsid w:val="0039319E"/>
    <w:rsid w:val="003954FD"/>
    <w:rsid w:val="003A030F"/>
    <w:rsid w:val="003A2A82"/>
    <w:rsid w:val="003B08CD"/>
    <w:rsid w:val="003B19DD"/>
    <w:rsid w:val="003B31F4"/>
    <w:rsid w:val="003B4356"/>
    <w:rsid w:val="003B4FF6"/>
    <w:rsid w:val="003C07F5"/>
    <w:rsid w:val="003C3EAD"/>
    <w:rsid w:val="003C445C"/>
    <w:rsid w:val="003C5719"/>
    <w:rsid w:val="003C7907"/>
    <w:rsid w:val="003C7B82"/>
    <w:rsid w:val="003C7EF4"/>
    <w:rsid w:val="003D0B99"/>
    <w:rsid w:val="003D35F2"/>
    <w:rsid w:val="003D392B"/>
    <w:rsid w:val="003D60D7"/>
    <w:rsid w:val="003E0411"/>
    <w:rsid w:val="003E1C8F"/>
    <w:rsid w:val="003E1CE3"/>
    <w:rsid w:val="003E3166"/>
    <w:rsid w:val="003E4F93"/>
    <w:rsid w:val="003E77BC"/>
    <w:rsid w:val="003F17A4"/>
    <w:rsid w:val="003F36A0"/>
    <w:rsid w:val="003F3B86"/>
    <w:rsid w:val="003F50C8"/>
    <w:rsid w:val="003F69CF"/>
    <w:rsid w:val="004000AE"/>
    <w:rsid w:val="004029E9"/>
    <w:rsid w:val="004040F0"/>
    <w:rsid w:val="004049A9"/>
    <w:rsid w:val="00406E8C"/>
    <w:rsid w:val="00412BB6"/>
    <w:rsid w:val="00414A07"/>
    <w:rsid w:val="00417A9E"/>
    <w:rsid w:val="00417C8B"/>
    <w:rsid w:val="0042389F"/>
    <w:rsid w:val="00427B06"/>
    <w:rsid w:val="00431A60"/>
    <w:rsid w:val="00431DD2"/>
    <w:rsid w:val="00432D88"/>
    <w:rsid w:val="0043591D"/>
    <w:rsid w:val="00436651"/>
    <w:rsid w:val="00436952"/>
    <w:rsid w:val="00441F4A"/>
    <w:rsid w:val="0044406D"/>
    <w:rsid w:val="004442D9"/>
    <w:rsid w:val="0044549E"/>
    <w:rsid w:val="00445A8D"/>
    <w:rsid w:val="004469D6"/>
    <w:rsid w:val="00447649"/>
    <w:rsid w:val="00447AF6"/>
    <w:rsid w:val="0045251D"/>
    <w:rsid w:val="004529FB"/>
    <w:rsid w:val="00454E2D"/>
    <w:rsid w:val="0045615A"/>
    <w:rsid w:val="004577E7"/>
    <w:rsid w:val="00462095"/>
    <w:rsid w:val="00464356"/>
    <w:rsid w:val="00466731"/>
    <w:rsid w:val="00466DD5"/>
    <w:rsid w:val="00467E83"/>
    <w:rsid w:val="0047265F"/>
    <w:rsid w:val="00473B71"/>
    <w:rsid w:val="004755FE"/>
    <w:rsid w:val="00475FB5"/>
    <w:rsid w:val="00481722"/>
    <w:rsid w:val="00482B81"/>
    <w:rsid w:val="00482D4C"/>
    <w:rsid w:val="00483475"/>
    <w:rsid w:val="004838E4"/>
    <w:rsid w:val="0048463A"/>
    <w:rsid w:val="00484671"/>
    <w:rsid w:val="00487797"/>
    <w:rsid w:val="00491D39"/>
    <w:rsid w:val="00492BF6"/>
    <w:rsid w:val="0049536A"/>
    <w:rsid w:val="004A10CE"/>
    <w:rsid w:val="004A112D"/>
    <w:rsid w:val="004A11E9"/>
    <w:rsid w:val="004A1638"/>
    <w:rsid w:val="004A27A8"/>
    <w:rsid w:val="004A3018"/>
    <w:rsid w:val="004A4499"/>
    <w:rsid w:val="004A56D0"/>
    <w:rsid w:val="004A7372"/>
    <w:rsid w:val="004B3C0F"/>
    <w:rsid w:val="004B4A3C"/>
    <w:rsid w:val="004C05E4"/>
    <w:rsid w:val="004C0F6E"/>
    <w:rsid w:val="004C28DF"/>
    <w:rsid w:val="004C2C74"/>
    <w:rsid w:val="004C3101"/>
    <w:rsid w:val="004C656D"/>
    <w:rsid w:val="004C7B70"/>
    <w:rsid w:val="004D072E"/>
    <w:rsid w:val="004D25AA"/>
    <w:rsid w:val="004D26E8"/>
    <w:rsid w:val="004D4631"/>
    <w:rsid w:val="004D4AE5"/>
    <w:rsid w:val="004E1B73"/>
    <w:rsid w:val="004E2EE7"/>
    <w:rsid w:val="004E3590"/>
    <w:rsid w:val="004E39E1"/>
    <w:rsid w:val="004E3FB2"/>
    <w:rsid w:val="004E549C"/>
    <w:rsid w:val="004E5DD4"/>
    <w:rsid w:val="004F00BA"/>
    <w:rsid w:val="004F011F"/>
    <w:rsid w:val="004F03F4"/>
    <w:rsid w:val="004F1D0B"/>
    <w:rsid w:val="004F30FB"/>
    <w:rsid w:val="004F4C00"/>
    <w:rsid w:val="004F4DD1"/>
    <w:rsid w:val="004F56D0"/>
    <w:rsid w:val="004F6226"/>
    <w:rsid w:val="005010D9"/>
    <w:rsid w:val="0050235E"/>
    <w:rsid w:val="0050343B"/>
    <w:rsid w:val="00503787"/>
    <w:rsid w:val="00503A99"/>
    <w:rsid w:val="00503E44"/>
    <w:rsid w:val="00506494"/>
    <w:rsid w:val="0050777E"/>
    <w:rsid w:val="00511E28"/>
    <w:rsid w:val="00512A28"/>
    <w:rsid w:val="00512E5D"/>
    <w:rsid w:val="00513FE8"/>
    <w:rsid w:val="0051429B"/>
    <w:rsid w:val="00515283"/>
    <w:rsid w:val="00516E09"/>
    <w:rsid w:val="005227CE"/>
    <w:rsid w:val="00522BDF"/>
    <w:rsid w:val="005231C5"/>
    <w:rsid w:val="00525602"/>
    <w:rsid w:val="00525D94"/>
    <w:rsid w:val="0053268E"/>
    <w:rsid w:val="00532997"/>
    <w:rsid w:val="005330A6"/>
    <w:rsid w:val="00533805"/>
    <w:rsid w:val="00533926"/>
    <w:rsid w:val="00533AB4"/>
    <w:rsid w:val="00535561"/>
    <w:rsid w:val="00537FB7"/>
    <w:rsid w:val="005411D1"/>
    <w:rsid w:val="005415E3"/>
    <w:rsid w:val="00542873"/>
    <w:rsid w:val="00542D52"/>
    <w:rsid w:val="00543BA8"/>
    <w:rsid w:val="00545368"/>
    <w:rsid w:val="0055484F"/>
    <w:rsid w:val="0055675D"/>
    <w:rsid w:val="005573C4"/>
    <w:rsid w:val="00566E73"/>
    <w:rsid w:val="00566E8F"/>
    <w:rsid w:val="005709DE"/>
    <w:rsid w:val="005726BA"/>
    <w:rsid w:val="00572A1F"/>
    <w:rsid w:val="00573811"/>
    <w:rsid w:val="00573FFC"/>
    <w:rsid w:val="0057422E"/>
    <w:rsid w:val="00582065"/>
    <w:rsid w:val="005833BE"/>
    <w:rsid w:val="0058443F"/>
    <w:rsid w:val="005858FB"/>
    <w:rsid w:val="00587444"/>
    <w:rsid w:val="005916FE"/>
    <w:rsid w:val="0059302A"/>
    <w:rsid w:val="00594C97"/>
    <w:rsid w:val="00594FE4"/>
    <w:rsid w:val="005A1B6C"/>
    <w:rsid w:val="005A24DB"/>
    <w:rsid w:val="005A2572"/>
    <w:rsid w:val="005A58CF"/>
    <w:rsid w:val="005A7C03"/>
    <w:rsid w:val="005B1D3E"/>
    <w:rsid w:val="005B3A19"/>
    <w:rsid w:val="005B3AF1"/>
    <w:rsid w:val="005B7A63"/>
    <w:rsid w:val="005B7C83"/>
    <w:rsid w:val="005C01D4"/>
    <w:rsid w:val="005C032C"/>
    <w:rsid w:val="005C339D"/>
    <w:rsid w:val="005C46F6"/>
    <w:rsid w:val="005C73D6"/>
    <w:rsid w:val="005C7DFC"/>
    <w:rsid w:val="005D08AD"/>
    <w:rsid w:val="005D151C"/>
    <w:rsid w:val="005D2168"/>
    <w:rsid w:val="005D78DA"/>
    <w:rsid w:val="005D7D5A"/>
    <w:rsid w:val="005D7E35"/>
    <w:rsid w:val="005E304D"/>
    <w:rsid w:val="005E3A87"/>
    <w:rsid w:val="005E4792"/>
    <w:rsid w:val="005E4BAC"/>
    <w:rsid w:val="005E580A"/>
    <w:rsid w:val="005E72F6"/>
    <w:rsid w:val="005F0ABE"/>
    <w:rsid w:val="005F1BC2"/>
    <w:rsid w:val="005F34D3"/>
    <w:rsid w:val="0060130D"/>
    <w:rsid w:val="00601BCE"/>
    <w:rsid w:val="0060441C"/>
    <w:rsid w:val="006052F6"/>
    <w:rsid w:val="0060540F"/>
    <w:rsid w:val="006062BD"/>
    <w:rsid w:val="00606671"/>
    <w:rsid w:val="006100E5"/>
    <w:rsid w:val="00611935"/>
    <w:rsid w:val="00612329"/>
    <w:rsid w:val="006137A6"/>
    <w:rsid w:val="00613B16"/>
    <w:rsid w:val="0061492F"/>
    <w:rsid w:val="00615574"/>
    <w:rsid w:val="006205F6"/>
    <w:rsid w:val="006208AB"/>
    <w:rsid w:val="00620D59"/>
    <w:rsid w:val="00623AE9"/>
    <w:rsid w:val="00623BCA"/>
    <w:rsid w:val="00623DBB"/>
    <w:rsid w:val="00623F9C"/>
    <w:rsid w:val="006243C6"/>
    <w:rsid w:val="006248A5"/>
    <w:rsid w:val="006262E3"/>
    <w:rsid w:val="00630893"/>
    <w:rsid w:val="006329FA"/>
    <w:rsid w:val="00640AB5"/>
    <w:rsid w:val="0064129F"/>
    <w:rsid w:val="00642BD7"/>
    <w:rsid w:val="0064309D"/>
    <w:rsid w:val="00647BB7"/>
    <w:rsid w:val="006505AD"/>
    <w:rsid w:val="00655618"/>
    <w:rsid w:val="00660123"/>
    <w:rsid w:val="00660F56"/>
    <w:rsid w:val="00666A89"/>
    <w:rsid w:val="00667015"/>
    <w:rsid w:val="006711DF"/>
    <w:rsid w:val="00680297"/>
    <w:rsid w:val="0068046D"/>
    <w:rsid w:val="00680871"/>
    <w:rsid w:val="0068105E"/>
    <w:rsid w:val="00683567"/>
    <w:rsid w:val="00683956"/>
    <w:rsid w:val="006873CE"/>
    <w:rsid w:val="0069118B"/>
    <w:rsid w:val="0069205F"/>
    <w:rsid w:val="00693C3B"/>
    <w:rsid w:val="00695251"/>
    <w:rsid w:val="006967B6"/>
    <w:rsid w:val="006A0786"/>
    <w:rsid w:val="006A11D6"/>
    <w:rsid w:val="006A1F1E"/>
    <w:rsid w:val="006A3DBF"/>
    <w:rsid w:val="006A69A5"/>
    <w:rsid w:val="006B17C1"/>
    <w:rsid w:val="006B520A"/>
    <w:rsid w:val="006B523A"/>
    <w:rsid w:val="006B6B66"/>
    <w:rsid w:val="006B6CE8"/>
    <w:rsid w:val="006C170A"/>
    <w:rsid w:val="006C3944"/>
    <w:rsid w:val="006C776C"/>
    <w:rsid w:val="006D06BA"/>
    <w:rsid w:val="006D10EC"/>
    <w:rsid w:val="006D478B"/>
    <w:rsid w:val="006D4DAA"/>
    <w:rsid w:val="006D57F9"/>
    <w:rsid w:val="006D5853"/>
    <w:rsid w:val="006D60D0"/>
    <w:rsid w:val="006D672B"/>
    <w:rsid w:val="006D6A52"/>
    <w:rsid w:val="006E011C"/>
    <w:rsid w:val="006E04DB"/>
    <w:rsid w:val="006E0852"/>
    <w:rsid w:val="006E0CBA"/>
    <w:rsid w:val="006E11C9"/>
    <w:rsid w:val="006E1ABA"/>
    <w:rsid w:val="006E3AB4"/>
    <w:rsid w:val="006E605A"/>
    <w:rsid w:val="006E6321"/>
    <w:rsid w:val="006F0070"/>
    <w:rsid w:val="006F06C1"/>
    <w:rsid w:val="006F0C21"/>
    <w:rsid w:val="006F44AC"/>
    <w:rsid w:val="006F683C"/>
    <w:rsid w:val="006F69D3"/>
    <w:rsid w:val="006F6C2A"/>
    <w:rsid w:val="006F737F"/>
    <w:rsid w:val="006F74AB"/>
    <w:rsid w:val="007014E4"/>
    <w:rsid w:val="0070169C"/>
    <w:rsid w:val="00701F57"/>
    <w:rsid w:val="00702B83"/>
    <w:rsid w:val="00703830"/>
    <w:rsid w:val="00703DFA"/>
    <w:rsid w:val="00704CCA"/>
    <w:rsid w:val="00705171"/>
    <w:rsid w:val="007053B0"/>
    <w:rsid w:val="00706878"/>
    <w:rsid w:val="007079CE"/>
    <w:rsid w:val="00710E94"/>
    <w:rsid w:val="007112A6"/>
    <w:rsid w:val="00711858"/>
    <w:rsid w:val="007126C5"/>
    <w:rsid w:val="007146B0"/>
    <w:rsid w:val="00714725"/>
    <w:rsid w:val="0072397B"/>
    <w:rsid w:val="007239B2"/>
    <w:rsid w:val="007262C0"/>
    <w:rsid w:val="007266F3"/>
    <w:rsid w:val="00727D8A"/>
    <w:rsid w:val="00730DA8"/>
    <w:rsid w:val="00731FEA"/>
    <w:rsid w:val="007323F4"/>
    <w:rsid w:val="0073263A"/>
    <w:rsid w:val="00735921"/>
    <w:rsid w:val="0073599B"/>
    <w:rsid w:val="00735BE7"/>
    <w:rsid w:val="00736F61"/>
    <w:rsid w:val="00737E80"/>
    <w:rsid w:val="0074185E"/>
    <w:rsid w:val="00742253"/>
    <w:rsid w:val="007436F0"/>
    <w:rsid w:val="0074422A"/>
    <w:rsid w:val="0074728E"/>
    <w:rsid w:val="00750B43"/>
    <w:rsid w:val="007535AE"/>
    <w:rsid w:val="0075368D"/>
    <w:rsid w:val="00757B95"/>
    <w:rsid w:val="007662C7"/>
    <w:rsid w:val="007719C7"/>
    <w:rsid w:val="00772FAF"/>
    <w:rsid w:val="00776306"/>
    <w:rsid w:val="00780DBB"/>
    <w:rsid w:val="007813AC"/>
    <w:rsid w:val="007816E2"/>
    <w:rsid w:val="00781F3A"/>
    <w:rsid w:val="00782307"/>
    <w:rsid w:val="00784F35"/>
    <w:rsid w:val="00786931"/>
    <w:rsid w:val="00787476"/>
    <w:rsid w:val="00790697"/>
    <w:rsid w:val="00797BC5"/>
    <w:rsid w:val="00797F63"/>
    <w:rsid w:val="007A074E"/>
    <w:rsid w:val="007A1887"/>
    <w:rsid w:val="007A33F8"/>
    <w:rsid w:val="007A54E8"/>
    <w:rsid w:val="007A55A7"/>
    <w:rsid w:val="007A57BC"/>
    <w:rsid w:val="007A6618"/>
    <w:rsid w:val="007A6BB8"/>
    <w:rsid w:val="007A7022"/>
    <w:rsid w:val="007B1F10"/>
    <w:rsid w:val="007B2143"/>
    <w:rsid w:val="007B2152"/>
    <w:rsid w:val="007B335E"/>
    <w:rsid w:val="007B4A9D"/>
    <w:rsid w:val="007B5BE8"/>
    <w:rsid w:val="007B6700"/>
    <w:rsid w:val="007B7116"/>
    <w:rsid w:val="007C137D"/>
    <w:rsid w:val="007C7D64"/>
    <w:rsid w:val="007D2A3A"/>
    <w:rsid w:val="007D4303"/>
    <w:rsid w:val="007D49A4"/>
    <w:rsid w:val="007D5197"/>
    <w:rsid w:val="007D5FFC"/>
    <w:rsid w:val="007D6771"/>
    <w:rsid w:val="007E018D"/>
    <w:rsid w:val="007E2526"/>
    <w:rsid w:val="007E2A4F"/>
    <w:rsid w:val="007E50B0"/>
    <w:rsid w:val="007E6A45"/>
    <w:rsid w:val="007F1B71"/>
    <w:rsid w:val="007F4D72"/>
    <w:rsid w:val="007F54B2"/>
    <w:rsid w:val="007F6C43"/>
    <w:rsid w:val="007F7221"/>
    <w:rsid w:val="007F7373"/>
    <w:rsid w:val="0080072D"/>
    <w:rsid w:val="00802285"/>
    <w:rsid w:val="0080320B"/>
    <w:rsid w:val="00804C68"/>
    <w:rsid w:val="00805FC3"/>
    <w:rsid w:val="008073A6"/>
    <w:rsid w:val="00807E7D"/>
    <w:rsid w:val="00812C1A"/>
    <w:rsid w:val="008145BA"/>
    <w:rsid w:val="00814FF2"/>
    <w:rsid w:val="00815E2C"/>
    <w:rsid w:val="00821A4E"/>
    <w:rsid w:val="008231EB"/>
    <w:rsid w:val="008249BE"/>
    <w:rsid w:val="008251EF"/>
    <w:rsid w:val="00825CDA"/>
    <w:rsid w:val="00825D6D"/>
    <w:rsid w:val="00827053"/>
    <w:rsid w:val="00830D6D"/>
    <w:rsid w:val="00831675"/>
    <w:rsid w:val="00833654"/>
    <w:rsid w:val="008344E6"/>
    <w:rsid w:val="008364E0"/>
    <w:rsid w:val="00837791"/>
    <w:rsid w:val="008404AD"/>
    <w:rsid w:val="0084467D"/>
    <w:rsid w:val="00844849"/>
    <w:rsid w:val="00844D9B"/>
    <w:rsid w:val="00845A80"/>
    <w:rsid w:val="00845E44"/>
    <w:rsid w:val="0085383C"/>
    <w:rsid w:val="008552D6"/>
    <w:rsid w:val="00855358"/>
    <w:rsid w:val="00855DA3"/>
    <w:rsid w:val="00856EF1"/>
    <w:rsid w:val="00860BB5"/>
    <w:rsid w:val="008613AF"/>
    <w:rsid w:val="008623C2"/>
    <w:rsid w:val="00862443"/>
    <w:rsid w:val="008628EB"/>
    <w:rsid w:val="00866002"/>
    <w:rsid w:val="008663AB"/>
    <w:rsid w:val="00867ABC"/>
    <w:rsid w:val="00871ED1"/>
    <w:rsid w:val="00872624"/>
    <w:rsid w:val="008731B6"/>
    <w:rsid w:val="00877071"/>
    <w:rsid w:val="008779B4"/>
    <w:rsid w:val="00877A2F"/>
    <w:rsid w:val="0088138D"/>
    <w:rsid w:val="00883863"/>
    <w:rsid w:val="0088467C"/>
    <w:rsid w:val="00884BA5"/>
    <w:rsid w:val="008853B9"/>
    <w:rsid w:val="00885AA3"/>
    <w:rsid w:val="0088768B"/>
    <w:rsid w:val="0089032C"/>
    <w:rsid w:val="008914AF"/>
    <w:rsid w:val="00891F21"/>
    <w:rsid w:val="00892D3B"/>
    <w:rsid w:val="008934C3"/>
    <w:rsid w:val="00894579"/>
    <w:rsid w:val="008947F0"/>
    <w:rsid w:val="00894FB1"/>
    <w:rsid w:val="008972FD"/>
    <w:rsid w:val="008A2BDB"/>
    <w:rsid w:val="008A3064"/>
    <w:rsid w:val="008A5B67"/>
    <w:rsid w:val="008A5CCD"/>
    <w:rsid w:val="008A6A6D"/>
    <w:rsid w:val="008B0D72"/>
    <w:rsid w:val="008B29E7"/>
    <w:rsid w:val="008B2C4E"/>
    <w:rsid w:val="008B33DF"/>
    <w:rsid w:val="008B57A0"/>
    <w:rsid w:val="008B5C0B"/>
    <w:rsid w:val="008C2216"/>
    <w:rsid w:val="008C2B4E"/>
    <w:rsid w:val="008C37B4"/>
    <w:rsid w:val="008C5E3D"/>
    <w:rsid w:val="008D06BA"/>
    <w:rsid w:val="008D07E2"/>
    <w:rsid w:val="008D16F7"/>
    <w:rsid w:val="008D40FA"/>
    <w:rsid w:val="008D4835"/>
    <w:rsid w:val="008D69EF"/>
    <w:rsid w:val="008E1427"/>
    <w:rsid w:val="008E1688"/>
    <w:rsid w:val="008E4D27"/>
    <w:rsid w:val="008E52C7"/>
    <w:rsid w:val="008E5A1D"/>
    <w:rsid w:val="008E7198"/>
    <w:rsid w:val="008E74C3"/>
    <w:rsid w:val="008F0B20"/>
    <w:rsid w:val="008F0C50"/>
    <w:rsid w:val="008F2529"/>
    <w:rsid w:val="008F6194"/>
    <w:rsid w:val="008F778A"/>
    <w:rsid w:val="00901288"/>
    <w:rsid w:val="00902ED6"/>
    <w:rsid w:val="0090320B"/>
    <w:rsid w:val="009032C7"/>
    <w:rsid w:val="00904BED"/>
    <w:rsid w:val="00906037"/>
    <w:rsid w:val="00907157"/>
    <w:rsid w:val="00911FCB"/>
    <w:rsid w:val="0091280A"/>
    <w:rsid w:val="009143A0"/>
    <w:rsid w:val="00914618"/>
    <w:rsid w:val="00917606"/>
    <w:rsid w:val="00921B5A"/>
    <w:rsid w:val="00922396"/>
    <w:rsid w:val="00925124"/>
    <w:rsid w:val="00925635"/>
    <w:rsid w:val="00925F9C"/>
    <w:rsid w:val="0092634F"/>
    <w:rsid w:val="0092667F"/>
    <w:rsid w:val="00927C59"/>
    <w:rsid w:val="00931881"/>
    <w:rsid w:val="0093266A"/>
    <w:rsid w:val="00932711"/>
    <w:rsid w:val="009332DE"/>
    <w:rsid w:val="00934015"/>
    <w:rsid w:val="0093421F"/>
    <w:rsid w:val="00934DDC"/>
    <w:rsid w:val="00936865"/>
    <w:rsid w:val="00936902"/>
    <w:rsid w:val="00942170"/>
    <w:rsid w:val="0094486D"/>
    <w:rsid w:val="00944DE0"/>
    <w:rsid w:val="0094686A"/>
    <w:rsid w:val="00950E58"/>
    <w:rsid w:val="00950E98"/>
    <w:rsid w:val="00951BAF"/>
    <w:rsid w:val="00952DF0"/>
    <w:rsid w:val="00954679"/>
    <w:rsid w:val="009552FE"/>
    <w:rsid w:val="00955673"/>
    <w:rsid w:val="009562E9"/>
    <w:rsid w:val="0095719B"/>
    <w:rsid w:val="0096436A"/>
    <w:rsid w:val="009655DA"/>
    <w:rsid w:val="00965BBC"/>
    <w:rsid w:val="00967162"/>
    <w:rsid w:val="009673D0"/>
    <w:rsid w:val="00970BB4"/>
    <w:rsid w:val="00971E40"/>
    <w:rsid w:val="00972823"/>
    <w:rsid w:val="00972E2A"/>
    <w:rsid w:val="00973A6F"/>
    <w:rsid w:val="00974996"/>
    <w:rsid w:val="0097612B"/>
    <w:rsid w:val="009768DE"/>
    <w:rsid w:val="009809F6"/>
    <w:rsid w:val="0098245C"/>
    <w:rsid w:val="0098697F"/>
    <w:rsid w:val="0098737D"/>
    <w:rsid w:val="00987EA3"/>
    <w:rsid w:val="00990BE6"/>
    <w:rsid w:val="00995DA6"/>
    <w:rsid w:val="009962FB"/>
    <w:rsid w:val="009968AA"/>
    <w:rsid w:val="009A1173"/>
    <w:rsid w:val="009A2167"/>
    <w:rsid w:val="009A2343"/>
    <w:rsid w:val="009A49C9"/>
    <w:rsid w:val="009A49F0"/>
    <w:rsid w:val="009A5307"/>
    <w:rsid w:val="009B1EEB"/>
    <w:rsid w:val="009B2522"/>
    <w:rsid w:val="009B2BCC"/>
    <w:rsid w:val="009B38F8"/>
    <w:rsid w:val="009B7A38"/>
    <w:rsid w:val="009C0051"/>
    <w:rsid w:val="009C2B49"/>
    <w:rsid w:val="009C31D6"/>
    <w:rsid w:val="009C4858"/>
    <w:rsid w:val="009C6A1E"/>
    <w:rsid w:val="009D2F0C"/>
    <w:rsid w:val="009D4287"/>
    <w:rsid w:val="009D477C"/>
    <w:rsid w:val="009D5C74"/>
    <w:rsid w:val="009D7341"/>
    <w:rsid w:val="009E157F"/>
    <w:rsid w:val="009E27A5"/>
    <w:rsid w:val="009E2DA6"/>
    <w:rsid w:val="009E2F86"/>
    <w:rsid w:val="009E549A"/>
    <w:rsid w:val="009E6795"/>
    <w:rsid w:val="009F0F57"/>
    <w:rsid w:val="009F16EB"/>
    <w:rsid w:val="009F2DFD"/>
    <w:rsid w:val="009F49A8"/>
    <w:rsid w:val="009F602A"/>
    <w:rsid w:val="00A0119C"/>
    <w:rsid w:val="00A06472"/>
    <w:rsid w:val="00A11B68"/>
    <w:rsid w:val="00A12209"/>
    <w:rsid w:val="00A13BFC"/>
    <w:rsid w:val="00A17526"/>
    <w:rsid w:val="00A212FC"/>
    <w:rsid w:val="00A215A1"/>
    <w:rsid w:val="00A24243"/>
    <w:rsid w:val="00A259A3"/>
    <w:rsid w:val="00A2638B"/>
    <w:rsid w:val="00A26D4B"/>
    <w:rsid w:val="00A31484"/>
    <w:rsid w:val="00A31681"/>
    <w:rsid w:val="00A33CF3"/>
    <w:rsid w:val="00A34CA4"/>
    <w:rsid w:val="00A36765"/>
    <w:rsid w:val="00A36DF3"/>
    <w:rsid w:val="00A4441D"/>
    <w:rsid w:val="00A4466A"/>
    <w:rsid w:val="00A50ACD"/>
    <w:rsid w:val="00A513E7"/>
    <w:rsid w:val="00A527A3"/>
    <w:rsid w:val="00A532DD"/>
    <w:rsid w:val="00A5522E"/>
    <w:rsid w:val="00A55BEF"/>
    <w:rsid w:val="00A56EA9"/>
    <w:rsid w:val="00A60D15"/>
    <w:rsid w:val="00A6486A"/>
    <w:rsid w:val="00A649B6"/>
    <w:rsid w:val="00A6513C"/>
    <w:rsid w:val="00A65EE3"/>
    <w:rsid w:val="00A66B00"/>
    <w:rsid w:val="00A73C19"/>
    <w:rsid w:val="00A74B90"/>
    <w:rsid w:val="00A75C3E"/>
    <w:rsid w:val="00A760F0"/>
    <w:rsid w:val="00A763EB"/>
    <w:rsid w:val="00A77BB6"/>
    <w:rsid w:val="00A80BCF"/>
    <w:rsid w:val="00A81842"/>
    <w:rsid w:val="00A825D1"/>
    <w:rsid w:val="00A8369C"/>
    <w:rsid w:val="00A859A2"/>
    <w:rsid w:val="00A86579"/>
    <w:rsid w:val="00A86817"/>
    <w:rsid w:val="00A87BC6"/>
    <w:rsid w:val="00A90212"/>
    <w:rsid w:val="00A90CC4"/>
    <w:rsid w:val="00A91AAC"/>
    <w:rsid w:val="00A9401D"/>
    <w:rsid w:val="00A95398"/>
    <w:rsid w:val="00A96E5E"/>
    <w:rsid w:val="00AA0F0C"/>
    <w:rsid w:val="00AA1689"/>
    <w:rsid w:val="00AA1B06"/>
    <w:rsid w:val="00AA2511"/>
    <w:rsid w:val="00AA26E3"/>
    <w:rsid w:val="00AA3D2F"/>
    <w:rsid w:val="00AA496F"/>
    <w:rsid w:val="00AA5547"/>
    <w:rsid w:val="00AA5770"/>
    <w:rsid w:val="00AA57FB"/>
    <w:rsid w:val="00AA70DB"/>
    <w:rsid w:val="00AB2E70"/>
    <w:rsid w:val="00AB33C1"/>
    <w:rsid w:val="00AB3E03"/>
    <w:rsid w:val="00AB7F1E"/>
    <w:rsid w:val="00AC1D15"/>
    <w:rsid w:val="00AC2EEE"/>
    <w:rsid w:val="00AC40B2"/>
    <w:rsid w:val="00AC5786"/>
    <w:rsid w:val="00AC5964"/>
    <w:rsid w:val="00AC5E9E"/>
    <w:rsid w:val="00AD44C6"/>
    <w:rsid w:val="00AD5CA6"/>
    <w:rsid w:val="00AD6B97"/>
    <w:rsid w:val="00AE0B39"/>
    <w:rsid w:val="00AE1E34"/>
    <w:rsid w:val="00AE3E1E"/>
    <w:rsid w:val="00AE40BF"/>
    <w:rsid w:val="00AE460D"/>
    <w:rsid w:val="00AE7F82"/>
    <w:rsid w:val="00AF3CA2"/>
    <w:rsid w:val="00AF4D66"/>
    <w:rsid w:val="00AF7AEF"/>
    <w:rsid w:val="00B05697"/>
    <w:rsid w:val="00B07B0C"/>
    <w:rsid w:val="00B102E0"/>
    <w:rsid w:val="00B120F9"/>
    <w:rsid w:val="00B1576A"/>
    <w:rsid w:val="00B16A42"/>
    <w:rsid w:val="00B17610"/>
    <w:rsid w:val="00B23CDB"/>
    <w:rsid w:val="00B25563"/>
    <w:rsid w:val="00B26D48"/>
    <w:rsid w:val="00B2789F"/>
    <w:rsid w:val="00B307BE"/>
    <w:rsid w:val="00B363F9"/>
    <w:rsid w:val="00B40949"/>
    <w:rsid w:val="00B40D80"/>
    <w:rsid w:val="00B41637"/>
    <w:rsid w:val="00B41F7B"/>
    <w:rsid w:val="00B41F94"/>
    <w:rsid w:val="00B422A6"/>
    <w:rsid w:val="00B42EE1"/>
    <w:rsid w:val="00B46B17"/>
    <w:rsid w:val="00B47A59"/>
    <w:rsid w:val="00B50AE1"/>
    <w:rsid w:val="00B531F2"/>
    <w:rsid w:val="00B5349B"/>
    <w:rsid w:val="00B540E8"/>
    <w:rsid w:val="00B5586C"/>
    <w:rsid w:val="00B5649C"/>
    <w:rsid w:val="00B633C8"/>
    <w:rsid w:val="00B647F8"/>
    <w:rsid w:val="00B67C45"/>
    <w:rsid w:val="00B7138A"/>
    <w:rsid w:val="00B71EA4"/>
    <w:rsid w:val="00B7244F"/>
    <w:rsid w:val="00B72E0B"/>
    <w:rsid w:val="00B7632E"/>
    <w:rsid w:val="00B819AA"/>
    <w:rsid w:val="00B8293D"/>
    <w:rsid w:val="00B82D2D"/>
    <w:rsid w:val="00B841A7"/>
    <w:rsid w:val="00B843A3"/>
    <w:rsid w:val="00B86FD2"/>
    <w:rsid w:val="00B87A49"/>
    <w:rsid w:val="00B91CFD"/>
    <w:rsid w:val="00B91ECE"/>
    <w:rsid w:val="00B92478"/>
    <w:rsid w:val="00B933D5"/>
    <w:rsid w:val="00B943FB"/>
    <w:rsid w:val="00B97463"/>
    <w:rsid w:val="00BA03B5"/>
    <w:rsid w:val="00BA13A1"/>
    <w:rsid w:val="00BA1BA7"/>
    <w:rsid w:val="00BA25B4"/>
    <w:rsid w:val="00BA6188"/>
    <w:rsid w:val="00BA7F1B"/>
    <w:rsid w:val="00BB0263"/>
    <w:rsid w:val="00BB06FB"/>
    <w:rsid w:val="00BB2D54"/>
    <w:rsid w:val="00BB3579"/>
    <w:rsid w:val="00BB608E"/>
    <w:rsid w:val="00BB6D9A"/>
    <w:rsid w:val="00BB6DF9"/>
    <w:rsid w:val="00BB7567"/>
    <w:rsid w:val="00BB7E43"/>
    <w:rsid w:val="00BC2195"/>
    <w:rsid w:val="00BC2539"/>
    <w:rsid w:val="00BC361A"/>
    <w:rsid w:val="00BC5F47"/>
    <w:rsid w:val="00BC68C2"/>
    <w:rsid w:val="00BC6C56"/>
    <w:rsid w:val="00BD0946"/>
    <w:rsid w:val="00BD1433"/>
    <w:rsid w:val="00BD1A77"/>
    <w:rsid w:val="00BD2045"/>
    <w:rsid w:val="00BD3450"/>
    <w:rsid w:val="00BD3537"/>
    <w:rsid w:val="00BD3D7D"/>
    <w:rsid w:val="00BD49F7"/>
    <w:rsid w:val="00BD61A2"/>
    <w:rsid w:val="00BE1F56"/>
    <w:rsid w:val="00BE2959"/>
    <w:rsid w:val="00BE2D30"/>
    <w:rsid w:val="00BE484D"/>
    <w:rsid w:val="00BF2596"/>
    <w:rsid w:val="00BF70D8"/>
    <w:rsid w:val="00C00B11"/>
    <w:rsid w:val="00C07DEB"/>
    <w:rsid w:val="00C11331"/>
    <w:rsid w:val="00C12797"/>
    <w:rsid w:val="00C1680F"/>
    <w:rsid w:val="00C23B9E"/>
    <w:rsid w:val="00C24AAC"/>
    <w:rsid w:val="00C24EDE"/>
    <w:rsid w:val="00C25DA3"/>
    <w:rsid w:val="00C30D3F"/>
    <w:rsid w:val="00C30E96"/>
    <w:rsid w:val="00C318DF"/>
    <w:rsid w:val="00C331A4"/>
    <w:rsid w:val="00C3381A"/>
    <w:rsid w:val="00C37E05"/>
    <w:rsid w:val="00C41288"/>
    <w:rsid w:val="00C4270A"/>
    <w:rsid w:val="00C47179"/>
    <w:rsid w:val="00C47789"/>
    <w:rsid w:val="00C4785C"/>
    <w:rsid w:val="00C52023"/>
    <w:rsid w:val="00C52172"/>
    <w:rsid w:val="00C521E0"/>
    <w:rsid w:val="00C54DCC"/>
    <w:rsid w:val="00C55D29"/>
    <w:rsid w:val="00C56F2E"/>
    <w:rsid w:val="00C5712C"/>
    <w:rsid w:val="00C574E9"/>
    <w:rsid w:val="00C62B3A"/>
    <w:rsid w:val="00C62E15"/>
    <w:rsid w:val="00C65252"/>
    <w:rsid w:val="00C67789"/>
    <w:rsid w:val="00C704B1"/>
    <w:rsid w:val="00C71215"/>
    <w:rsid w:val="00C712AD"/>
    <w:rsid w:val="00C75C3F"/>
    <w:rsid w:val="00C76474"/>
    <w:rsid w:val="00C76996"/>
    <w:rsid w:val="00C81FB7"/>
    <w:rsid w:val="00C8240D"/>
    <w:rsid w:val="00C83DB6"/>
    <w:rsid w:val="00C8457E"/>
    <w:rsid w:val="00C84FA0"/>
    <w:rsid w:val="00C86848"/>
    <w:rsid w:val="00C86F6D"/>
    <w:rsid w:val="00C9216E"/>
    <w:rsid w:val="00C92575"/>
    <w:rsid w:val="00C9307D"/>
    <w:rsid w:val="00C948D8"/>
    <w:rsid w:val="00C96407"/>
    <w:rsid w:val="00C96EE0"/>
    <w:rsid w:val="00CA0BE9"/>
    <w:rsid w:val="00CA138D"/>
    <w:rsid w:val="00CA18B6"/>
    <w:rsid w:val="00CA57D9"/>
    <w:rsid w:val="00CA5D67"/>
    <w:rsid w:val="00CA5F6B"/>
    <w:rsid w:val="00CB0711"/>
    <w:rsid w:val="00CB3EB4"/>
    <w:rsid w:val="00CB684F"/>
    <w:rsid w:val="00CC220F"/>
    <w:rsid w:val="00CC2AFE"/>
    <w:rsid w:val="00CC4772"/>
    <w:rsid w:val="00CC5260"/>
    <w:rsid w:val="00CC5C3F"/>
    <w:rsid w:val="00CC5FDA"/>
    <w:rsid w:val="00CC7641"/>
    <w:rsid w:val="00CD1F1C"/>
    <w:rsid w:val="00CD2A5D"/>
    <w:rsid w:val="00CD4D46"/>
    <w:rsid w:val="00CD74AE"/>
    <w:rsid w:val="00CE0B46"/>
    <w:rsid w:val="00CE0B49"/>
    <w:rsid w:val="00CE21B0"/>
    <w:rsid w:val="00CE2AAF"/>
    <w:rsid w:val="00CE4EFB"/>
    <w:rsid w:val="00CE7D19"/>
    <w:rsid w:val="00CF0681"/>
    <w:rsid w:val="00CF1022"/>
    <w:rsid w:val="00CF2515"/>
    <w:rsid w:val="00CF2705"/>
    <w:rsid w:val="00CF3DBB"/>
    <w:rsid w:val="00CF3E79"/>
    <w:rsid w:val="00CF45A1"/>
    <w:rsid w:val="00D01875"/>
    <w:rsid w:val="00D02B98"/>
    <w:rsid w:val="00D05C95"/>
    <w:rsid w:val="00D07107"/>
    <w:rsid w:val="00D074A2"/>
    <w:rsid w:val="00D110C0"/>
    <w:rsid w:val="00D13794"/>
    <w:rsid w:val="00D13EC5"/>
    <w:rsid w:val="00D218E7"/>
    <w:rsid w:val="00D2371F"/>
    <w:rsid w:val="00D24052"/>
    <w:rsid w:val="00D24386"/>
    <w:rsid w:val="00D24A45"/>
    <w:rsid w:val="00D26B71"/>
    <w:rsid w:val="00D304B3"/>
    <w:rsid w:val="00D31575"/>
    <w:rsid w:val="00D31A89"/>
    <w:rsid w:val="00D34626"/>
    <w:rsid w:val="00D34FB4"/>
    <w:rsid w:val="00D359BA"/>
    <w:rsid w:val="00D378C7"/>
    <w:rsid w:val="00D40CF8"/>
    <w:rsid w:val="00D41C28"/>
    <w:rsid w:val="00D4257A"/>
    <w:rsid w:val="00D42712"/>
    <w:rsid w:val="00D437FE"/>
    <w:rsid w:val="00D456A9"/>
    <w:rsid w:val="00D52798"/>
    <w:rsid w:val="00D5290E"/>
    <w:rsid w:val="00D5468A"/>
    <w:rsid w:val="00D56812"/>
    <w:rsid w:val="00D5719D"/>
    <w:rsid w:val="00D60112"/>
    <w:rsid w:val="00D603FC"/>
    <w:rsid w:val="00D60FDE"/>
    <w:rsid w:val="00D61745"/>
    <w:rsid w:val="00D62665"/>
    <w:rsid w:val="00D641C9"/>
    <w:rsid w:val="00D645AC"/>
    <w:rsid w:val="00D65C9D"/>
    <w:rsid w:val="00D66BEC"/>
    <w:rsid w:val="00D66C71"/>
    <w:rsid w:val="00D66D7C"/>
    <w:rsid w:val="00D70205"/>
    <w:rsid w:val="00D72515"/>
    <w:rsid w:val="00D735EF"/>
    <w:rsid w:val="00D7370B"/>
    <w:rsid w:val="00D7609F"/>
    <w:rsid w:val="00D8002B"/>
    <w:rsid w:val="00D81AA7"/>
    <w:rsid w:val="00D82E47"/>
    <w:rsid w:val="00D82F99"/>
    <w:rsid w:val="00D84153"/>
    <w:rsid w:val="00D84896"/>
    <w:rsid w:val="00D84A01"/>
    <w:rsid w:val="00D85BC3"/>
    <w:rsid w:val="00D94754"/>
    <w:rsid w:val="00D977EA"/>
    <w:rsid w:val="00DA4E1A"/>
    <w:rsid w:val="00DA5E87"/>
    <w:rsid w:val="00DB148C"/>
    <w:rsid w:val="00DB1538"/>
    <w:rsid w:val="00DB1A31"/>
    <w:rsid w:val="00DB202E"/>
    <w:rsid w:val="00DB339A"/>
    <w:rsid w:val="00DB4F78"/>
    <w:rsid w:val="00DB5A50"/>
    <w:rsid w:val="00DC027B"/>
    <w:rsid w:val="00DC0CDE"/>
    <w:rsid w:val="00DC1A85"/>
    <w:rsid w:val="00DC1B9F"/>
    <w:rsid w:val="00DC498E"/>
    <w:rsid w:val="00DC4D72"/>
    <w:rsid w:val="00DC6525"/>
    <w:rsid w:val="00DC6B93"/>
    <w:rsid w:val="00DC7018"/>
    <w:rsid w:val="00DC77B4"/>
    <w:rsid w:val="00DD0EC5"/>
    <w:rsid w:val="00DD12B0"/>
    <w:rsid w:val="00DD2941"/>
    <w:rsid w:val="00DD2DC1"/>
    <w:rsid w:val="00DD34FB"/>
    <w:rsid w:val="00DD5610"/>
    <w:rsid w:val="00DE033F"/>
    <w:rsid w:val="00DE5DFA"/>
    <w:rsid w:val="00DE61CE"/>
    <w:rsid w:val="00DE7ED1"/>
    <w:rsid w:val="00DF0CB3"/>
    <w:rsid w:val="00DF2719"/>
    <w:rsid w:val="00DF494C"/>
    <w:rsid w:val="00DF6D0B"/>
    <w:rsid w:val="00DF7E0D"/>
    <w:rsid w:val="00E047F5"/>
    <w:rsid w:val="00E0624D"/>
    <w:rsid w:val="00E10116"/>
    <w:rsid w:val="00E1063A"/>
    <w:rsid w:val="00E12782"/>
    <w:rsid w:val="00E146E7"/>
    <w:rsid w:val="00E179D4"/>
    <w:rsid w:val="00E20023"/>
    <w:rsid w:val="00E201F8"/>
    <w:rsid w:val="00E216FC"/>
    <w:rsid w:val="00E23092"/>
    <w:rsid w:val="00E26620"/>
    <w:rsid w:val="00E26FDF"/>
    <w:rsid w:val="00E33A3B"/>
    <w:rsid w:val="00E353A3"/>
    <w:rsid w:val="00E35C9D"/>
    <w:rsid w:val="00E37FF7"/>
    <w:rsid w:val="00E40273"/>
    <w:rsid w:val="00E40289"/>
    <w:rsid w:val="00E4438C"/>
    <w:rsid w:val="00E44D66"/>
    <w:rsid w:val="00E44DB5"/>
    <w:rsid w:val="00E44F3F"/>
    <w:rsid w:val="00E457F3"/>
    <w:rsid w:val="00E45FF7"/>
    <w:rsid w:val="00E50663"/>
    <w:rsid w:val="00E5106B"/>
    <w:rsid w:val="00E5480B"/>
    <w:rsid w:val="00E549C2"/>
    <w:rsid w:val="00E54A35"/>
    <w:rsid w:val="00E55F9B"/>
    <w:rsid w:val="00E576F5"/>
    <w:rsid w:val="00E57A6A"/>
    <w:rsid w:val="00E638D2"/>
    <w:rsid w:val="00E654F7"/>
    <w:rsid w:val="00E7325C"/>
    <w:rsid w:val="00E73CC1"/>
    <w:rsid w:val="00E743B9"/>
    <w:rsid w:val="00E800F2"/>
    <w:rsid w:val="00E805B6"/>
    <w:rsid w:val="00E86357"/>
    <w:rsid w:val="00E86C1F"/>
    <w:rsid w:val="00E870EE"/>
    <w:rsid w:val="00E87284"/>
    <w:rsid w:val="00E902AD"/>
    <w:rsid w:val="00E93694"/>
    <w:rsid w:val="00E97664"/>
    <w:rsid w:val="00EA4DD8"/>
    <w:rsid w:val="00EA7959"/>
    <w:rsid w:val="00EA7A62"/>
    <w:rsid w:val="00EB2AEF"/>
    <w:rsid w:val="00EB2BED"/>
    <w:rsid w:val="00EB7685"/>
    <w:rsid w:val="00EB7E71"/>
    <w:rsid w:val="00EC0EF4"/>
    <w:rsid w:val="00EC1655"/>
    <w:rsid w:val="00EC1683"/>
    <w:rsid w:val="00EC2530"/>
    <w:rsid w:val="00EC5B5A"/>
    <w:rsid w:val="00ED0EDC"/>
    <w:rsid w:val="00ED123E"/>
    <w:rsid w:val="00ED1F15"/>
    <w:rsid w:val="00ED1FDE"/>
    <w:rsid w:val="00ED216B"/>
    <w:rsid w:val="00EE0716"/>
    <w:rsid w:val="00EE084C"/>
    <w:rsid w:val="00EE1E23"/>
    <w:rsid w:val="00EE4261"/>
    <w:rsid w:val="00EE7811"/>
    <w:rsid w:val="00EF00CF"/>
    <w:rsid w:val="00EF03DE"/>
    <w:rsid w:val="00EF2788"/>
    <w:rsid w:val="00EF3103"/>
    <w:rsid w:val="00EF408A"/>
    <w:rsid w:val="00EF561C"/>
    <w:rsid w:val="00EF6E9B"/>
    <w:rsid w:val="00EF7714"/>
    <w:rsid w:val="00F00AED"/>
    <w:rsid w:val="00F018EF"/>
    <w:rsid w:val="00F023DB"/>
    <w:rsid w:val="00F109D4"/>
    <w:rsid w:val="00F10A6F"/>
    <w:rsid w:val="00F12B77"/>
    <w:rsid w:val="00F14727"/>
    <w:rsid w:val="00F15EE9"/>
    <w:rsid w:val="00F24736"/>
    <w:rsid w:val="00F27344"/>
    <w:rsid w:val="00F27624"/>
    <w:rsid w:val="00F32F7D"/>
    <w:rsid w:val="00F33511"/>
    <w:rsid w:val="00F343AA"/>
    <w:rsid w:val="00F34D57"/>
    <w:rsid w:val="00F4035D"/>
    <w:rsid w:val="00F419BB"/>
    <w:rsid w:val="00F4241B"/>
    <w:rsid w:val="00F46704"/>
    <w:rsid w:val="00F46C17"/>
    <w:rsid w:val="00F47585"/>
    <w:rsid w:val="00F47B82"/>
    <w:rsid w:val="00F532A1"/>
    <w:rsid w:val="00F55DB9"/>
    <w:rsid w:val="00F56833"/>
    <w:rsid w:val="00F57980"/>
    <w:rsid w:val="00F61267"/>
    <w:rsid w:val="00F61383"/>
    <w:rsid w:val="00F61BB5"/>
    <w:rsid w:val="00F6249C"/>
    <w:rsid w:val="00F65441"/>
    <w:rsid w:val="00F6781E"/>
    <w:rsid w:val="00F678B8"/>
    <w:rsid w:val="00F7078E"/>
    <w:rsid w:val="00F72229"/>
    <w:rsid w:val="00F72CE8"/>
    <w:rsid w:val="00F73E82"/>
    <w:rsid w:val="00F75BDB"/>
    <w:rsid w:val="00F75C4E"/>
    <w:rsid w:val="00F76F4E"/>
    <w:rsid w:val="00F803AA"/>
    <w:rsid w:val="00F80465"/>
    <w:rsid w:val="00F81232"/>
    <w:rsid w:val="00F812EE"/>
    <w:rsid w:val="00F818F3"/>
    <w:rsid w:val="00F81F9F"/>
    <w:rsid w:val="00F8291C"/>
    <w:rsid w:val="00F8307A"/>
    <w:rsid w:val="00F85D6C"/>
    <w:rsid w:val="00F85E6F"/>
    <w:rsid w:val="00F871A7"/>
    <w:rsid w:val="00F9082A"/>
    <w:rsid w:val="00F93679"/>
    <w:rsid w:val="00F9372C"/>
    <w:rsid w:val="00F94332"/>
    <w:rsid w:val="00F95449"/>
    <w:rsid w:val="00F95F5E"/>
    <w:rsid w:val="00F96DC1"/>
    <w:rsid w:val="00F97D96"/>
    <w:rsid w:val="00FA01CC"/>
    <w:rsid w:val="00FA1942"/>
    <w:rsid w:val="00FA35D7"/>
    <w:rsid w:val="00FA380A"/>
    <w:rsid w:val="00FA5D23"/>
    <w:rsid w:val="00FA6503"/>
    <w:rsid w:val="00FA6954"/>
    <w:rsid w:val="00FB1EA3"/>
    <w:rsid w:val="00FB2009"/>
    <w:rsid w:val="00FB2B8F"/>
    <w:rsid w:val="00FB304A"/>
    <w:rsid w:val="00FB559F"/>
    <w:rsid w:val="00FC1A1B"/>
    <w:rsid w:val="00FC2CB5"/>
    <w:rsid w:val="00FC2F36"/>
    <w:rsid w:val="00FC38D9"/>
    <w:rsid w:val="00FC3A8F"/>
    <w:rsid w:val="00FC595E"/>
    <w:rsid w:val="00FC60B1"/>
    <w:rsid w:val="00FC7011"/>
    <w:rsid w:val="00FC73C6"/>
    <w:rsid w:val="00FD0B6C"/>
    <w:rsid w:val="00FD19F7"/>
    <w:rsid w:val="00FD2AF7"/>
    <w:rsid w:val="00FD3562"/>
    <w:rsid w:val="00FD7402"/>
    <w:rsid w:val="00FE04E4"/>
    <w:rsid w:val="00FE2DD7"/>
    <w:rsid w:val="00FE5215"/>
    <w:rsid w:val="00FE5CCB"/>
    <w:rsid w:val="00FE5CE0"/>
    <w:rsid w:val="00FE73F9"/>
    <w:rsid w:val="00FF1057"/>
    <w:rsid w:val="00FF2077"/>
    <w:rsid w:val="00FF3E25"/>
    <w:rsid w:val="00FF5CBA"/>
    <w:rsid w:val="00FF5FD8"/>
    <w:rsid w:val="00FF7C18"/>
    <w:rsid w:val="239906C7"/>
    <w:rsid w:val="33A5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051829"/>
  <w15:docId w15:val="{EB04EA2E-5EFD-41C0-98AF-67C69CE7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CC4772"/>
    <w:pPr>
      <w:spacing w:before="120"/>
      <w:outlineLvl w:val="3"/>
    </w:pPr>
    <w:rPr>
      <w:bCs/>
      <w:i/>
      <w:iCs/>
    </w:rPr>
  </w:style>
  <w:style w:type="paragraph" w:styleId="Heading5">
    <w:name w:val="heading 5"/>
    <w:basedOn w:val="Normal"/>
    <w:next w:val="Normalparatextnonumbers"/>
    <w:link w:val="Heading5Char"/>
    <w:uiPriority w:val="9"/>
    <w:unhideWhenUsed/>
    <w:qFormat/>
    <w:rsid w:val="00E1063A"/>
    <w:pPr>
      <w:keepNext/>
      <w:keepLines/>
      <w:spacing w:before="240" w:after="240"/>
      <w:contextualSpacing/>
      <w:outlineLvl w:val="4"/>
    </w:pPr>
    <w:rPr>
      <w:rFonts w:ascii="Helvetica" w:eastAsiaTheme="majorEastAsia" w:hAnsi="Helvetica" w:cstheme="majorBidi"/>
      <w:b/>
      <w:spacing w:val="-10"/>
      <w:kern w:val="28"/>
      <w:szCs w:val="5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OutlineNumbered1Char">
    <w:name w:val="Outline Numbered 1 Char"/>
    <w:basedOn w:val="DefaultParagraphFont"/>
    <w:link w:val="OutlineNumbered1"/>
    <w:locked/>
    <w:rsid w:val="003037BC"/>
    <w:rPr>
      <w:color w:val="000000"/>
      <w:sz w:val="27"/>
      <w:szCs w:val="27"/>
    </w:rPr>
  </w:style>
  <w:style w:type="paragraph" w:customStyle="1" w:styleId="OutlineNumbered1">
    <w:name w:val="Outline Numbered 1"/>
    <w:basedOn w:val="Normal"/>
    <w:link w:val="OutlineNumbered1Char"/>
    <w:rsid w:val="003037BC"/>
    <w:pPr>
      <w:numPr>
        <w:numId w:val="18"/>
      </w:numPr>
      <w:spacing w:before="0" w:after="160" w:line="256" w:lineRule="auto"/>
    </w:pPr>
    <w:rPr>
      <w:color w:val="000000"/>
      <w:sz w:val="27"/>
      <w:szCs w:val="27"/>
    </w:rPr>
  </w:style>
  <w:style w:type="paragraph" w:customStyle="1" w:styleId="OutlineNumbered2">
    <w:name w:val="Outline Numbered 2"/>
    <w:basedOn w:val="Normal"/>
    <w:rsid w:val="003037BC"/>
    <w:pPr>
      <w:numPr>
        <w:ilvl w:val="1"/>
        <w:numId w:val="18"/>
      </w:numPr>
      <w:spacing w:before="0" w:after="160" w:line="256" w:lineRule="auto"/>
    </w:pPr>
    <w:rPr>
      <w:color w:val="000000"/>
      <w:sz w:val="27"/>
      <w:szCs w:val="27"/>
    </w:rPr>
  </w:style>
  <w:style w:type="paragraph" w:customStyle="1" w:styleId="OutlineNumbered3">
    <w:name w:val="Outline Numbered 3"/>
    <w:basedOn w:val="Normal"/>
    <w:rsid w:val="003037BC"/>
    <w:pPr>
      <w:numPr>
        <w:ilvl w:val="2"/>
        <w:numId w:val="18"/>
      </w:numPr>
      <w:spacing w:before="0" w:after="160" w:line="256" w:lineRule="auto"/>
    </w:pPr>
    <w:rPr>
      <w:color w:val="000000"/>
      <w:sz w:val="27"/>
      <w:szCs w:val="27"/>
    </w:rPr>
  </w:style>
  <w:style w:type="character" w:styleId="Mention">
    <w:name w:val="Mention"/>
    <w:basedOn w:val="DefaultParagraphFont"/>
    <w:uiPriority w:val="99"/>
    <w:unhideWhenUsed/>
    <w:rsid w:val="0028140D"/>
    <w:rPr>
      <w:color w:val="2B579A"/>
      <w:shd w:val="clear" w:color="auto" w:fill="E1DFDD"/>
    </w:rPr>
  </w:style>
  <w:style w:type="character" w:customStyle="1" w:styleId="Heading5Char">
    <w:name w:val="Heading 5 Char"/>
    <w:basedOn w:val="DefaultParagraphFont"/>
    <w:link w:val="Heading5"/>
    <w:uiPriority w:val="9"/>
    <w:rsid w:val="00E1063A"/>
    <w:rPr>
      <w:rFonts w:ascii="Helvetica" w:eastAsiaTheme="majorEastAsia" w:hAnsi="Helvetica" w:cstheme="majorBidi"/>
      <w:b/>
      <w:spacing w:val="-10"/>
      <w:kern w:val="28"/>
      <w:sz w:val="24"/>
      <w:szCs w:val="56"/>
      <w:lang w:eastAsia="en-US"/>
    </w:rPr>
  </w:style>
  <w:style w:type="paragraph" w:customStyle="1" w:styleId="Normalparatextnonumbers">
    <w:name w:val="Normal para text (no numbers)"/>
    <w:basedOn w:val="Normal"/>
    <w:qFormat/>
    <w:rsid w:val="00E1063A"/>
    <w:rPr>
      <w:rFonts w:eastAsiaTheme="minorHAnsi" w:cstheme="minorBidi"/>
      <w:sz w:val="22"/>
      <w:szCs w:val="22"/>
      <w:lang w:eastAsia="en-US"/>
    </w:rPr>
  </w:style>
  <w:style w:type="paragraph" w:customStyle="1" w:styleId="SecurityClassificationHeader">
    <w:name w:val="Security Classification Header"/>
    <w:link w:val="SecurityClassificationHeaderChar"/>
    <w:rsid w:val="00E1063A"/>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E1063A"/>
    <w:rPr>
      <w:rFonts w:ascii="Calibri" w:hAnsi="Calibri" w:cs="Calibri"/>
      <w:b/>
      <w:color w:val="FF0000"/>
      <w:sz w:val="24"/>
    </w:rPr>
  </w:style>
  <w:style w:type="paragraph" w:customStyle="1" w:styleId="SecurityClassificationFooter">
    <w:name w:val="Security Classification Footer"/>
    <w:link w:val="SecurityClassificationFooterChar"/>
    <w:rsid w:val="00E1063A"/>
    <w:pPr>
      <w:spacing w:before="24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E1063A"/>
    <w:rPr>
      <w:rFonts w:ascii="Calibri" w:hAnsi="Calibri" w:cs="Calibri"/>
      <w:b/>
      <w:color w:val="FF0000"/>
      <w:sz w:val="24"/>
    </w:rPr>
  </w:style>
  <w:style w:type="paragraph" w:customStyle="1" w:styleId="DLMSecurityHeader">
    <w:name w:val="DLM Security Header"/>
    <w:link w:val="DLMSecurityHeaderChar"/>
    <w:rsid w:val="00E1063A"/>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E1063A"/>
    <w:rPr>
      <w:rFonts w:ascii="Calibri" w:hAnsi="Calibri" w:cs="Calibri"/>
      <w:b/>
      <w:color w:val="FF0000"/>
      <w:sz w:val="24"/>
    </w:rPr>
  </w:style>
  <w:style w:type="paragraph" w:customStyle="1" w:styleId="DLMSecurityFooter">
    <w:name w:val="DLM Security Footer"/>
    <w:link w:val="DLMSecurityFooterChar"/>
    <w:rsid w:val="00E1063A"/>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E1063A"/>
    <w:rPr>
      <w:rFonts w:ascii="Calibri" w:hAnsi="Calibri" w:cs="Calibri"/>
      <w:b/>
      <w:color w:val="FF0000"/>
      <w:sz w:val="24"/>
    </w:rPr>
  </w:style>
  <w:style w:type="character" w:customStyle="1" w:styleId="Heading4Char">
    <w:name w:val="Heading 4 Char"/>
    <w:basedOn w:val="DefaultParagraphFont"/>
    <w:link w:val="Heading4"/>
    <w:rsid w:val="00866002"/>
    <w:rPr>
      <w:b/>
      <w:bCs/>
      <w:i/>
      <w:iCs/>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060">
      <w:bodyDiv w:val="1"/>
      <w:marLeft w:val="0"/>
      <w:marRight w:val="0"/>
      <w:marTop w:val="0"/>
      <w:marBottom w:val="0"/>
      <w:divBdr>
        <w:top w:val="none" w:sz="0" w:space="0" w:color="auto"/>
        <w:left w:val="none" w:sz="0" w:space="0" w:color="auto"/>
        <w:bottom w:val="none" w:sz="0" w:space="0" w:color="auto"/>
        <w:right w:val="none" w:sz="0" w:space="0" w:color="auto"/>
      </w:divBdr>
    </w:div>
    <w:div w:id="372386112">
      <w:bodyDiv w:val="1"/>
      <w:marLeft w:val="0"/>
      <w:marRight w:val="0"/>
      <w:marTop w:val="0"/>
      <w:marBottom w:val="0"/>
      <w:divBdr>
        <w:top w:val="none" w:sz="0" w:space="0" w:color="auto"/>
        <w:left w:val="none" w:sz="0" w:space="0" w:color="auto"/>
        <w:bottom w:val="none" w:sz="0" w:space="0" w:color="auto"/>
        <w:right w:val="none" w:sz="0" w:space="0" w:color="auto"/>
      </w:divBdr>
    </w:div>
    <w:div w:id="392583496">
      <w:bodyDiv w:val="1"/>
      <w:marLeft w:val="0"/>
      <w:marRight w:val="0"/>
      <w:marTop w:val="0"/>
      <w:marBottom w:val="0"/>
      <w:divBdr>
        <w:top w:val="none" w:sz="0" w:space="0" w:color="auto"/>
        <w:left w:val="none" w:sz="0" w:space="0" w:color="auto"/>
        <w:bottom w:val="none" w:sz="0" w:space="0" w:color="auto"/>
        <w:right w:val="none" w:sz="0" w:space="0" w:color="auto"/>
      </w:divBdr>
    </w:div>
    <w:div w:id="479856311">
      <w:bodyDiv w:val="1"/>
      <w:marLeft w:val="0"/>
      <w:marRight w:val="0"/>
      <w:marTop w:val="0"/>
      <w:marBottom w:val="0"/>
      <w:divBdr>
        <w:top w:val="none" w:sz="0" w:space="0" w:color="auto"/>
        <w:left w:val="none" w:sz="0" w:space="0" w:color="auto"/>
        <w:bottom w:val="none" w:sz="0" w:space="0" w:color="auto"/>
        <w:right w:val="none" w:sz="0" w:space="0" w:color="auto"/>
      </w:divBdr>
    </w:div>
    <w:div w:id="701712002">
      <w:bodyDiv w:val="1"/>
      <w:marLeft w:val="0"/>
      <w:marRight w:val="0"/>
      <w:marTop w:val="0"/>
      <w:marBottom w:val="0"/>
      <w:divBdr>
        <w:top w:val="none" w:sz="0" w:space="0" w:color="auto"/>
        <w:left w:val="none" w:sz="0" w:space="0" w:color="auto"/>
        <w:bottom w:val="none" w:sz="0" w:space="0" w:color="auto"/>
        <w:right w:val="none" w:sz="0" w:space="0" w:color="auto"/>
      </w:divBdr>
    </w:div>
    <w:div w:id="1078333945">
      <w:bodyDiv w:val="1"/>
      <w:marLeft w:val="0"/>
      <w:marRight w:val="0"/>
      <w:marTop w:val="0"/>
      <w:marBottom w:val="0"/>
      <w:divBdr>
        <w:top w:val="none" w:sz="0" w:space="0" w:color="auto"/>
        <w:left w:val="none" w:sz="0" w:space="0" w:color="auto"/>
        <w:bottom w:val="none" w:sz="0" w:space="0" w:color="auto"/>
        <w:right w:val="none" w:sz="0" w:space="0" w:color="auto"/>
      </w:divBdr>
    </w:div>
    <w:div w:id="1196650338">
      <w:bodyDiv w:val="1"/>
      <w:marLeft w:val="0"/>
      <w:marRight w:val="0"/>
      <w:marTop w:val="0"/>
      <w:marBottom w:val="0"/>
      <w:divBdr>
        <w:top w:val="none" w:sz="0" w:space="0" w:color="auto"/>
        <w:left w:val="none" w:sz="0" w:space="0" w:color="auto"/>
        <w:bottom w:val="none" w:sz="0" w:space="0" w:color="auto"/>
        <w:right w:val="none" w:sz="0" w:space="0" w:color="auto"/>
      </w:divBdr>
    </w:div>
    <w:div w:id="1312099162">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82467105">
      <w:bodyDiv w:val="1"/>
      <w:marLeft w:val="0"/>
      <w:marRight w:val="0"/>
      <w:marTop w:val="0"/>
      <w:marBottom w:val="0"/>
      <w:divBdr>
        <w:top w:val="none" w:sz="0" w:space="0" w:color="auto"/>
        <w:left w:val="none" w:sz="0" w:space="0" w:color="auto"/>
        <w:bottom w:val="none" w:sz="0" w:space="0" w:color="auto"/>
        <w:right w:val="none" w:sz="0" w:space="0" w:color="auto"/>
      </w:divBdr>
    </w:div>
    <w:div w:id="1850364812">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69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F973687491430CBC6850A5B01F3ABB"/>
        <w:category>
          <w:name w:val="General"/>
          <w:gallery w:val="placeholder"/>
        </w:category>
        <w:types>
          <w:type w:val="bbPlcHdr"/>
        </w:types>
        <w:behaviors>
          <w:behavior w:val="content"/>
        </w:behaviors>
        <w:guid w:val="{75E12225-7AB9-41F8-9035-49D03D40881F}"/>
      </w:docPartPr>
      <w:docPartBody>
        <w:p w:rsidR="00CD49B7" w:rsidRDefault="006D6A52">
          <w:pPr>
            <w:pStyle w:val="9BF973687491430CBC6850A5B01F3ABB"/>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B7"/>
    <w:rsid w:val="00114725"/>
    <w:rsid w:val="001B3F55"/>
    <w:rsid w:val="001C0EA9"/>
    <w:rsid w:val="004A3130"/>
    <w:rsid w:val="006D6A52"/>
    <w:rsid w:val="00CD49B7"/>
    <w:rsid w:val="00DA5EEA"/>
    <w:rsid w:val="00F117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F973687491430CBC6850A5B01F3ABB">
    <w:name w:val="9BF973687491430CBC6850A5B01F3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9E59-B117-4F76-B088-F79CD9D0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2057</Words>
  <Characters>11724</Characters>
  <Application>Microsoft Office Word</Application>
  <DocSecurity>0</DocSecurity>
  <Lines>206</Lines>
  <Paragraphs>74</Paragraphs>
  <ScaleCrop>false</ScaleCrop>
  <HeadingPairs>
    <vt:vector size="2" baseType="variant">
      <vt:variant>
        <vt:lpstr>Title</vt:lpstr>
      </vt:variant>
      <vt:variant>
        <vt:i4>1</vt:i4>
      </vt:variant>
    </vt:vector>
  </HeadingPairs>
  <TitlesOfParts>
    <vt:vector size="1" baseType="lpstr">
      <vt:lpstr>Exposure draft explanatory statement - Miscellaneous and technical amendments Regulations</vt:lpstr>
    </vt:vector>
  </TitlesOfParts>
  <Company/>
  <LinksUpToDate>false</LinksUpToDate>
  <CharactersWithSpaces>13742</CharactersWithSpaces>
  <SharedDoc>false</SharedDoc>
  <HLinks>
    <vt:vector size="66" baseType="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1572902</vt:i4>
      </vt:variant>
      <vt:variant>
        <vt:i4>27</vt:i4>
      </vt:variant>
      <vt:variant>
        <vt:i4>0</vt:i4>
      </vt:variant>
      <vt:variant>
        <vt:i4>5</vt:i4>
      </vt:variant>
      <vt:variant>
        <vt:lpwstr>mailto:Tony.Lai@TREASURY.GOV.AU</vt:lpwstr>
      </vt:variant>
      <vt:variant>
        <vt:lpwstr/>
      </vt:variant>
      <vt:variant>
        <vt:i4>7536660</vt:i4>
      </vt:variant>
      <vt:variant>
        <vt:i4>24</vt:i4>
      </vt:variant>
      <vt:variant>
        <vt:i4>0</vt:i4>
      </vt:variant>
      <vt:variant>
        <vt:i4>5</vt:i4>
      </vt:variant>
      <vt:variant>
        <vt:lpwstr>mailto:Cameron.Anderson-Smith@TREASURY.GOV.AU</vt:lpwstr>
      </vt:variant>
      <vt:variant>
        <vt:lpwstr/>
      </vt:variant>
      <vt:variant>
        <vt:i4>6684763</vt:i4>
      </vt:variant>
      <vt:variant>
        <vt:i4>21</vt:i4>
      </vt:variant>
      <vt:variant>
        <vt:i4>0</vt:i4>
      </vt:variant>
      <vt:variant>
        <vt:i4>5</vt:i4>
      </vt:variant>
      <vt:variant>
        <vt:lpwstr>mailto:Monica.Lee@TREASURY.GOV.AU</vt:lpwstr>
      </vt:variant>
      <vt:variant>
        <vt:lpwstr/>
      </vt:variant>
      <vt:variant>
        <vt:i4>7536660</vt:i4>
      </vt:variant>
      <vt:variant>
        <vt:i4>18</vt:i4>
      </vt:variant>
      <vt:variant>
        <vt:i4>0</vt:i4>
      </vt:variant>
      <vt:variant>
        <vt:i4>5</vt:i4>
      </vt:variant>
      <vt:variant>
        <vt:lpwstr>mailto:Cameron.Anderson-Smith@TREASURY.GOV.AU</vt:lpwstr>
      </vt:variant>
      <vt:variant>
        <vt:lpwstr/>
      </vt:variant>
      <vt:variant>
        <vt:i4>1507371</vt:i4>
      </vt:variant>
      <vt:variant>
        <vt:i4>15</vt:i4>
      </vt:variant>
      <vt:variant>
        <vt:i4>0</vt:i4>
      </vt:variant>
      <vt:variant>
        <vt:i4>5</vt:i4>
      </vt:variant>
      <vt:variant>
        <vt:lpwstr>mailto:Olivia.Craig@TREASURY.GOV.AU</vt:lpwstr>
      </vt:variant>
      <vt:variant>
        <vt:lpwstr/>
      </vt:variant>
      <vt:variant>
        <vt:i4>6684763</vt:i4>
      </vt:variant>
      <vt:variant>
        <vt:i4>12</vt:i4>
      </vt:variant>
      <vt:variant>
        <vt:i4>0</vt:i4>
      </vt:variant>
      <vt:variant>
        <vt:i4>5</vt:i4>
      </vt:variant>
      <vt:variant>
        <vt:lpwstr>mailto:Monica.Lee@TREASURY.GOV.AU</vt:lpwstr>
      </vt:variant>
      <vt:variant>
        <vt:lpwstr/>
      </vt:variant>
      <vt:variant>
        <vt:i4>6684763</vt:i4>
      </vt:variant>
      <vt:variant>
        <vt:i4>9</vt:i4>
      </vt:variant>
      <vt:variant>
        <vt:i4>0</vt:i4>
      </vt:variant>
      <vt:variant>
        <vt:i4>5</vt:i4>
      </vt:variant>
      <vt:variant>
        <vt:lpwstr>mailto:Monica.Lee@TREASURY.GOV.AU</vt:lpwstr>
      </vt:variant>
      <vt:variant>
        <vt:lpwstr/>
      </vt:variant>
      <vt:variant>
        <vt:i4>6684763</vt:i4>
      </vt:variant>
      <vt:variant>
        <vt:i4>6</vt:i4>
      </vt:variant>
      <vt:variant>
        <vt:i4>0</vt:i4>
      </vt:variant>
      <vt:variant>
        <vt:i4>5</vt:i4>
      </vt:variant>
      <vt:variant>
        <vt:lpwstr>mailto:Monica.Lee@TREASURY.GOV.AU</vt:lpwstr>
      </vt:variant>
      <vt:variant>
        <vt:lpwstr/>
      </vt:variant>
      <vt:variant>
        <vt:i4>3473434</vt:i4>
      </vt:variant>
      <vt:variant>
        <vt:i4>3</vt:i4>
      </vt:variant>
      <vt:variant>
        <vt:i4>0</vt:i4>
      </vt:variant>
      <vt:variant>
        <vt:i4>5</vt:i4>
      </vt:variant>
      <vt:variant>
        <vt:lpwstr>mailto:Daniel.Buchhorn@TREASURY.GOV.AU</vt:lpwstr>
      </vt:variant>
      <vt:variant>
        <vt:lpwstr/>
      </vt:variant>
      <vt:variant>
        <vt:i4>3866624</vt:i4>
      </vt:variant>
      <vt:variant>
        <vt:i4>0</vt:i4>
      </vt:variant>
      <vt:variant>
        <vt:i4>0</vt:i4>
      </vt:variant>
      <vt:variant>
        <vt:i4>5</vt:i4>
      </vt:variant>
      <vt:variant>
        <vt:lpwstr>mailto:Kurt.Nakkan@TREASURY.GOV.AU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 Miscellaneous and technical amendments Regulations</dc:title>
  <dc:subject/>
  <dc:creator>Australian Government</dc:creator>
  <cp:keywords/>
  <cp:lastModifiedBy>Hill, Christine</cp:lastModifiedBy>
  <cp:revision>2</cp:revision>
  <dcterms:created xsi:type="dcterms:W3CDTF">2024-01-29T23:00:00Z</dcterms:created>
  <dcterms:modified xsi:type="dcterms:W3CDTF">2024-01-29T23:01:00Z</dcterms:modified>
</cp:coreProperties>
</file>