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D0DC" w14:textId="11582B03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9B28F15" wp14:editId="279DCCA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5A3A22" w:rsidRPr="00290521" w14:paraId="19543ED4" w14:textId="77777777" w:rsidTr="005A3A22">
        <w:trPr>
          <w:trHeight w:val="629"/>
        </w:trPr>
        <w:tc>
          <w:tcPr>
            <w:tcW w:w="5000" w:type="pct"/>
            <w:shd w:val="clear" w:color="auto" w:fill="auto"/>
          </w:tcPr>
          <w:p w14:paraId="5CD60394" w14:textId="77777777" w:rsidR="005A3A22" w:rsidRPr="00290521" w:rsidRDefault="005A3A22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6B2174CA" w14:textId="77777777" w:rsidR="00F5638C" w:rsidRDefault="00F5638C" w:rsidP="00F5638C">
      <w:pPr>
        <w:rPr>
          <w:sz w:val="19"/>
        </w:rPr>
      </w:pPr>
    </w:p>
    <w:p w14:paraId="1DF8620B" w14:textId="77777777" w:rsidR="005A3A22" w:rsidRDefault="005A3A22" w:rsidP="00F5638C">
      <w:pPr>
        <w:rPr>
          <w:sz w:val="19"/>
        </w:rPr>
      </w:pPr>
    </w:p>
    <w:p w14:paraId="7D8A66A9" w14:textId="3680BBAA" w:rsidR="00F5638C" w:rsidRDefault="00E16748" w:rsidP="00F5638C">
      <w:pPr>
        <w:pStyle w:val="ShortT"/>
      </w:pPr>
      <w:r w:rsidRPr="008C72DD">
        <w:t xml:space="preserve">Corporations </w:t>
      </w:r>
      <w:r w:rsidR="0064418D" w:rsidRPr="008C72DD">
        <w:t>(</w:t>
      </w:r>
      <w:r w:rsidR="00AA0D6D" w:rsidRPr="008C72DD">
        <w:t>Relevant Providers</w:t>
      </w:r>
      <w:r w:rsidR="00274C91" w:rsidRPr="008C72DD">
        <w:t>—</w:t>
      </w:r>
      <w:r w:rsidR="00677F7B" w:rsidRPr="008C72DD">
        <w:t>Education</w:t>
      </w:r>
      <w:r w:rsidR="00617101" w:rsidRPr="008C72DD">
        <w:t xml:space="preserve"> </w:t>
      </w:r>
      <w:r w:rsidR="00917A4E" w:rsidRPr="008C72DD">
        <w:t xml:space="preserve">and Training </w:t>
      </w:r>
      <w:r w:rsidR="007C5398" w:rsidRPr="008C72DD">
        <w:t>Standards</w:t>
      </w:r>
      <w:r w:rsidR="0064418D" w:rsidRPr="008C72DD">
        <w:t>)</w:t>
      </w:r>
      <w:r w:rsidR="00F5638C" w:rsidRPr="008C72DD">
        <w:t xml:space="preserve"> Amendment (</w:t>
      </w:r>
      <w:r w:rsidR="003B33D4" w:rsidRPr="008C72DD">
        <w:t>202</w:t>
      </w:r>
      <w:r w:rsidR="004145A1">
        <w:t>4</w:t>
      </w:r>
      <w:r w:rsidR="003B33D4" w:rsidRPr="008C72DD">
        <w:t xml:space="preserve"> Measures</w:t>
      </w:r>
      <w:r w:rsidR="00BE6C01" w:rsidRPr="008C72DD">
        <w:t xml:space="preserve"> No. </w:t>
      </w:r>
      <w:r w:rsidR="004145A1">
        <w:t>1</w:t>
      </w:r>
      <w:r w:rsidR="00F5638C" w:rsidRPr="008C72DD">
        <w:t xml:space="preserve">) </w:t>
      </w:r>
      <w:r w:rsidR="00113640" w:rsidRPr="008C72DD">
        <w:t>Determination</w:t>
      </w:r>
      <w:r w:rsidR="00F5638C" w:rsidRPr="00B973E5">
        <w:t xml:space="preserve"> </w:t>
      </w:r>
      <w:r w:rsidR="004160BF">
        <w:t>202</w:t>
      </w:r>
      <w:r w:rsidR="00AA2D47">
        <w:t>4</w:t>
      </w:r>
    </w:p>
    <w:p w14:paraId="41915635" w14:textId="076CB742" w:rsidR="00F5638C" w:rsidRPr="00BC5754" w:rsidRDefault="00F5638C" w:rsidP="00F5638C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>I,</w:t>
      </w:r>
      <w:r w:rsidR="00AE75F8">
        <w:rPr>
          <w:szCs w:val="22"/>
        </w:rPr>
        <w:t xml:space="preserve"> Stephen Jones</w:t>
      </w:r>
      <w:r w:rsidRPr="00BC5754">
        <w:rPr>
          <w:szCs w:val="22"/>
        </w:rPr>
        <w:t xml:space="preserve">, </w:t>
      </w:r>
      <w:r w:rsidR="00AE75F8" w:rsidRPr="00AE75F8">
        <w:rPr>
          <w:szCs w:val="22"/>
        </w:rPr>
        <w:t>Assistant Treasurer and Minister for Financial Servi</w:t>
      </w:r>
      <w:r w:rsidR="00AE75F8" w:rsidRPr="000F3C16">
        <w:rPr>
          <w:szCs w:val="22"/>
        </w:rPr>
        <w:t>ces</w:t>
      </w:r>
      <w:r w:rsidRPr="000F3C16">
        <w:rPr>
          <w:szCs w:val="22"/>
        </w:rPr>
        <w:t xml:space="preserve">, </w:t>
      </w:r>
      <w:r w:rsidR="003A72F5" w:rsidRPr="000F3C16">
        <w:t>being satisfied of the matters set out in subsection</w:t>
      </w:r>
      <w:r w:rsidR="00221808" w:rsidRPr="000F3C16">
        <w:t>s</w:t>
      </w:r>
      <w:r w:rsidR="003A72F5" w:rsidRPr="000F3C16">
        <w:t xml:space="preserve"> 921</w:t>
      </w:r>
      <w:proofErr w:type="gramStart"/>
      <w:r w:rsidR="003A72F5" w:rsidRPr="000F3C16">
        <w:t>B(</w:t>
      </w:r>
      <w:proofErr w:type="gramEnd"/>
      <w:r w:rsidR="003A72F5" w:rsidRPr="000F3C16">
        <w:t xml:space="preserve">7) </w:t>
      </w:r>
      <w:r w:rsidR="00A109F7" w:rsidRPr="000F3C16">
        <w:t xml:space="preserve">and </w:t>
      </w:r>
      <w:r w:rsidR="00D93B17" w:rsidRPr="000F3C16">
        <w:t>921BB</w:t>
      </w:r>
      <w:r w:rsidR="000F3C16" w:rsidRPr="000F3C16">
        <w:t xml:space="preserve">(2) </w:t>
      </w:r>
      <w:r w:rsidR="003A72F5" w:rsidRPr="000F3C16">
        <w:t xml:space="preserve">of the </w:t>
      </w:r>
      <w:r w:rsidR="003A72F5" w:rsidRPr="000F3C16">
        <w:rPr>
          <w:i/>
          <w:iCs/>
        </w:rPr>
        <w:t>Corporations Act 2001</w:t>
      </w:r>
      <w:r w:rsidR="003A72F5" w:rsidRPr="000F3C16">
        <w:t>,</w:t>
      </w:r>
      <w:r w:rsidR="000D24F5">
        <w:t xml:space="preserve"> </w:t>
      </w:r>
      <w:r w:rsidRPr="00BC5754">
        <w:rPr>
          <w:szCs w:val="22"/>
        </w:rPr>
        <w:t xml:space="preserve">make the following </w:t>
      </w:r>
      <w:r w:rsidR="00DF56C9">
        <w:rPr>
          <w:szCs w:val="22"/>
        </w:rPr>
        <w:t>determination</w:t>
      </w:r>
      <w:r w:rsidRPr="00BC5754">
        <w:rPr>
          <w:szCs w:val="22"/>
        </w:rPr>
        <w:t>.</w:t>
      </w:r>
    </w:p>
    <w:p w14:paraId="7FA50FFC" w14:textId="6E08204F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AE75F8">
        <w:rPr>
          <w:szCs w:val="22"/>
        </w:rPr>
        <w:t>202</w:t>
      </w:r>
      <w:r w:rsidR="00AA2D47">
        <w:rPr>
          <w:szCs w:val="22"/>
        </w:rPr>
        <w:t>4</w:t>
      </w:r>
    </w:p>
    <w:p w14:paraId="11BBBB8B" w14:textId="36051519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A167CE4" w14:textId="777BE444" w:rsidR="00F5638C" w:rsidRPr="00BC5754" w:rsidRDefault="00AE75F8" w:rsidP="00F5638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E75F8">
        <w:rPr>
          <w:szCs w:val="22"/>
        </w:rPr>
        <w:t>Stephen Jones</w:t>
      </w:r>
      <w:r w:rsidR="00F5638C" w:rsidRPr="00AE75F8">
        <w:t xml:space="preserve"> </w:t>
      </w:r>
      <w:r w:rsidR="00F5638C" w:rsidRPr="00AE75F8">
        <w:rPr>
          <w:b/>
          <w:szCs w:val="22"/>
        </w:rPr>
        <w:t>[DRAFT ONLY—NOT FOR SIGNATURE]</w:t>
      </w:r>
    </w:p>
    <w:p w14:paraId="27EAABBB" w14:textId="77777777" w:rsidR="00DF56C9" w:rsidRDefault="00AE75F8" w:rsidP="00F5638C">
      <w:pPr>
        <w:pStyle w:val="SignCoverPageEnd"/>
        <w:rPr>
          <w:szCs w:val="22"/>
        </w:rPr>
      </w:pPr>
      <w:r w:rsidRPr="00AE75F8">
        <w:rPr>
          <w:szCs w:val="22"/>
        </w:rPr>
        <w:t xml:space="preserve">Assistant Treasurer </w:t>
      </w:r>
    </w:p>
    <w:p w14:paraId="7BC215E9" w14:textId="7C40F90B" w:rsidR="00F5638C" w:rsidRPr="00BC5754" w:rsidRDefault="00AE75F8" w:rsidP="00F5638C">
      <w:pPr>
        <w:pStyle w:val="SignCoverPageEnd"/>
        <w:rPr>
          <w:szCs w:val="22"/>
        </w:rPr>
      </w:pPr>
      <w:r w:rsidRPr="00AE75F8">
        <w:rPr>
          <w:szCs w:val="22"/>
        </w:rPr>
        <w:t>Minister for Financial Services</w:t>
      </w:r>
    </w:p>
    <w:p w14:paraId="5FCF78BD" w14:textId="77777777" w:rsidR="00F5638C" w:rsidRDefault="00F5638C" w:rsidP="00F5638C"/>
    <w:p w14:paraId="3557D67C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05CC1523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01539B23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7342C3" w14:textId="3A8AE721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AC94F03" w14:textId="36F69B36" w:rsidR="0020289E" w:rsidRDefault="00A33C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0289E">
        <w:fldChar w:fldCharType="begin"/>
      </w:r>
      <w:r>
        <w:instrText xml:space="preserve"> TOC \o "1-9" </w:instrText>
      </w:r>
      <w:r w:rsidRPr="0020289E">
        <w:fldChar w:fldCharType="separate"/>
      </w:r>
      <w:r w:rsidR="0020289E">
        <w:rPr>
          <w:noProof/>
        </w:rPr>
        <w:t>1  Name</w:t>
      </w:r>
      <w:r w:rsidR="0020289E">
        <w:rPr>
          <w:noProof/>
        </w:rPr>
        <w:tab/>
      </w:r>
      <w:r w:rsidR="0020289E">
        <w:rPr>
          <w:noProof/>
        </w:rPr>
        <w:tab/>
      </w:r>
      <w:r w:rsidR="0020289E" w:rsidRPr="0020289E">
        <w:rPr>
          <w:noProof/>
        </w:rPr>
        <w:fldChar w:fldCharType="begin"/>
      </w:r>
      <w:r w:rsidR="0020289E" w:rsidRPr="0020289E">
        <w:rPr>
          <w:noProof/>
        </w:rPr>
        <w:instrText xml:space="preserve"> PAGEREF _Toc152861184 \h </w:instrText>
      </w:r>
      <w:r w:rsidR="0020289E" w:rsidRPr="0020289E">
        <w:rPr>
          <w:noProof/>
        </w:rPr>
      </w:r>
      <w:r w:rsidR="0020289E" w:rsidRPr="0020289E">
        <w:rPr>
          <w:noProof/>
        </w:rPr>
        <w:fldChar w:fldCharType="separate"/>
      </w:r>
      <w:r w:rsidR="005A3A22">
        <w:rPr>
          <w:noProof/>
        </w:rPr>
        <w:t>1</w:t>
      </w:r>
      <w:r w:rsidR="0020289E" w:rsidRPr="0020289E">
        <w:rPr>
          <w:noProof/>
        </w:rPr>
        <w:fldChar w:fldCharType="end"/>
      </w:r>
    </w:p>
    <w:p w14:paraId="17E912E3" w14:textId="6994856D" w:rsidR="0020289E" w:rsidRDefault="00202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20289E">
        <w:rPr>
          <w:noProof/>
        </w:rPr>
        <w:fldChar w:fldCharType="begin"/>
      </w:r>
      <w:r w:rsidRPr="0020289E">
        <w:rPr>
          <w:noProof/>
        </w:rPr>
        <w:instrText xml:space="preserve"> PAGEREF _Toc152861185 \h </w:instrText>
      </w:r>
      <w:r w:rsidRPr="0020289E">
        <w:rPr>
          <w:noProof/>
        </w:rPr>
      </w:r>
      <w:r w:rsidRPr="0020289E">
        <w:rPr>
          <w:noProof/>
        </w:rPr>
        <w:fldChar w:fldCharType="separate"/>
      </w:r>
      <w:r w:rsidR="005A3A22">
        <w:rPr>
          <w:noProof/>
        </w:rPr>
        <w:t>1</w:t>
      </w:r>
      <w:r w:rsidRPr="0020289E">
        <w:rPr>
          <w:noProof/>
        </w:rPr>
        <w:fldChar w:fldCharType="end"/>
      </w:r>
    </w:p>
    <w:p w14:paraId="63865E69" w14:textId="126AA43F" w:rsidR="0020289E" w:rsidRDefault="00202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20289E">
        <w:rPr>
          <w:noProof/>
        </w:rPr>
        <w:fldChar w:fldCharType="begin"/>
      </w:r>
      <w:r w:rsidRPr="0020289E">
        <w:rPr>
          <w:noProof/>
        </w:rPr>
        <w:instrText xml:space="preserve"> PAGEREF _Toc152861186 \h </w:instrText>
      </w:r>
      <w:r w:rsidRPr="0020289E">
        <w:rPr>
          <w:noProof/>
        </w:rPr>
      </w:r>
      <w:r w:rsidRPr="0020289E">
        <w:rPr>
          <w:noProof/>
        </w:rPr>
        <w:fldChar w:fldCharType="separate"/>
      </w:r>
      <w:r w:rsidR="005A3A22">
        <w:rPr>
          <w:noProof/>
        </w:rPr>
        <w:t>1</w:t>
      </w:r>
      <w:r w:rsidRPr="0020289E">
        <w:rPr>
          <w:noProof/>
        </w:rPr>
        <w:fldChar w:fldCharType="end"/>
      </w:r>
    </w:p>
    <w:p w14:paraId="34E0DB14" w14:textId="4BDBE777" w:rsidR="0020289E" w:rsidRDefault="002028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 w:rsidRPr="0020289E">
        <w:rPr>
          <w:noProof/>
        </w:rPr>
        <w:fldChar w:fldCharType="begin"/>
      </w:r>
      <w:r w:rsidRPr="0020289E">
        <w:rPr>
          <w:noProof/>
        </w:rPr>
        <w:instrText xml:space="preserve"> PAGEREF _Toc152861187 \h </w:instrText>
      </w:r>
      <w:r w:rsidRPr="0020289E">
        <w:rPr>
          <w:noProof/>
        </w:rPr>
      </w:r>
      <w:r w:rsidRPr="0020289E">
        <w:rPr>
          <w:noProof/>
        </w:rPr>
        <w:fldChar w:fldCharType="separate"/>
      </w:r>
      <w:r w:rsidR="005A3A22">
        <w:rPr>
          <w:noProof/>
        </w:rPr>
        <w:t>1</w:t>
      </w:r>
      <w:r w:rsidRPr="0020289E">
        <w:rPr>
          <w:noProof/>
        </w:rPr>
        <w:fldChar w:fldCharType="end"/>
      </w:r>
    </w:p>
    <w:p w14:paraId="31416E8D" w14:textId="43A7CA21" w:rsidR="0020289E" w:rsidRDefault="002028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1—Approved degrees and qualifications</w:t>
      </w:r>
      <w:r>
        <w:rPr>
          <w:noProof/>
        </w:rPr>
        <w:tab/>
      </w:r>
      <w:r w:rsidRPr="0020289E">
        <w:rPr>
          <w:b w:val="0"/>
          <w:noProof/>
          <w:sz w:val="18"/>
        </w:rPr>
        <w:fldChar w:fldCharType="begin"/>
      </w:r>
      <w:r w:rsidRPr="0020289E">
        <w:rPr>
          <w:b w:val="0"/>
          <w:noProof/>
          <w:sz w:val="18"/>
        </w:rPr>
        <w:instrText xml:space="preserve"> PAGEREF _Toc152861188 \h </w:instrText>
      </w:r>
      <w:r w:rsidRPr="0020289E">
        <w:rPr>
          <w:b w:val="0"/>
          <w:noProof/>
          <w:sz w:val="18"/>
        </w:rPr>
      </w:r>
      <w:r w:rsidRPr="0020289E">
        <w:rPr>
          <w:b w:val="0"/>
          <w:noProof/>
          <w:sz w:val="18"/>
        </w:rPr>
        <w:fldChar w:fldCharType="separate"/>
      </w:r>
      <w:r w:rsidR="005A3A22">
        <w:rPr>
          <w:b w:val="0"/>
          <w:noProof/>
          <w:sz w:val="18"/>
        </w:rPr>
        <w:t>2</w:t>
      </w:r>
      <w:r w:rsidRPr="0020289E">
        <w:rPr>
          <w:b w:val="0"/>
          <w:noProof/>
          <w:sz w:val="18"/>
        </w:rPr>
        <w:fldChar w:fldCharType="end"/>
      </w:r>
    </w:p>
    <w:p w14:paraId="363ADA5C" w14:textId="46F30EBA" w:rsidR="0020289E" w:rsidRDefault="002028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(Relevant Providers Degrees, Qualifications and Courses Standard) Determination 2021</w:t>
      </w:r>
      <w:r>
        <w:rPr>
          <w:noProof/>
        </w:rPr>
        <w:tab/>
      </w:r>
      <w:r w:rsidRPr="0020289E">
        <w:rPr>
          <w:i w:val="0"/>
          <w:iCs/>
          <w:noProof/>
          <w:sz w:val="18"/>
        </w:rPr>
        <w:fldChar w:fldCharType="begin"/>
      </w:r>
      <w:r w:rsidRPr="0020289E">
        <w:rPr>
          <w:i w:val="0"/>
          <w:iCs/>
          <w:noProof/>
          <w:sz w:val="18"/>
        </w:rPr>
        <w:instrText xml:space="preserve"> PAGEREF _Toc152861189 \h </w:instrText>
      </w:r>
      <w:r w:rsidRPr="0020289E">
        <w:rPr>
          <w:i w:val="0"/>
          <w:iCs/>
          <w:noProof/>
          <w:sz w:val="18"/>
        </w:rPr>
      </w:r>
      <w:r w:rsidRPr="0020289E">
        <w:rPr>
          <w:i w:val="0"/>
          <w:iCs/>
          <w:noProof/>
          <w:sz w:val="18"/>
        </w:rPr>
        <w:fldChar w:fldCharType="separate"/>
      </w:r>
      <w:r w:rsidR="005A3A22">
        <w:rPr>
          <w:i w:val="0"/>
          <w:iCs/>
          <w:noProof/>
          <w:sz w:val="18"/>
        </w:rPr>
        <w:t>2</w:t>
      </w:r>
      <w:r w:rsidRPr="0020289E">
        <w:rPr>
          <w:i w:val="0"/>
          <w:iCs/>
          <w:noProof/>
          <w:sz w:val="18"/>
        </w:rPr>
        <w:fldChar w:fldCharType="end"/>
      </w:r>
    </w:p>
    <w:p w14:paraId="0AD7CBAC" w14:textId="1B369014" w:rsidR="0020289E" w:rsidRDefault="002028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1196">
        <w:rPr>
          <w:rFonts w:eastAsiaTheme="minorHAnsi"/>
          <w:noProof/>
        </w:rPr>
        <w:t>Schedule 2—Amendments to the transitional arrangements for relevant providers who provide tax (financial) advice services</w:t>
      </w:r>
      <w:r>
        <w:rPr>
          <w:noProof/>
        </w:rPr>
        <w:tab/>
      </w:r>
      <w:r w:rsidRPr="0020289E">
        <w:rPr>
          <w:b w:val="0"/>
          <w:noProof/>
          <w:sz w:val="18"/>
        </w:rPr>
        <w:fldChar w:fldCharType="begin"/>
      </w:r>
      <w:r w:rsidRPr="0020289E">
        <w:rPr>
          <w:b w:val="0"/>
          <w:noProof/>
          <w:sz w:val="18"/>
        </w:rPr>
        <w:instrText xml:space="preserve"> PAGEREF _Toc152861190 \h </w:instrText>
      </w:r>
      <w:r w:rsidRPr="0020289E">
        <w:rPr>
          <w:b w:val="0"/>
          <w:noProof/>
          <w:sz w:val="18"/>
        </w:rPr>
      </w:r>
      <w:r w:rsidRPr="0020289E">
        <w:rPr>
          <w:b w:val="0"/>
          <w:noProof/>
          <w:sz w:val="18"/>
        </w:rPr>
        <w:fldChar w:fldCharType="separate"/>
      </w:r>
      <w:r w:rsidR="005A3A22">
        <w:rPr>
          <w:b w:val="0"/>
          <w:noProof/>
          <w:sz w:val="18"/>
        </w:rPr>
        <w:t>3</w:t>
      </w:r>
      <w:r w:rsidRPr="0020289E">
        <w:rPr>
          <w:b w:val="0"/>
          <w:noProof/>
          <w:sz w:val="18"/>
        </w:rPr>
        <w:fldChar w:fldCharType="end"/>
      </w:r>
    </w:p>
    <w:p w14:paraId="13AD4D92" w14:textId="5E4158B9" w:rsidR="0020289E" w:rsidRDefault="002028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(Relevant Providers—Education and Training Standards) Determination 2021</w:t>
      </w:r>
      <w:r>
        <w:rPr>
          <w:noProof/>
        </w:rPr>
        <w:tab/>
      </w:r>
      <w:r w:rsidRPr="0020289E">
        <w:rPr>
          <w:i w:val="0"/>
          <w:iCs/>
          <w:noProof/>
          <w:sz w:val="18"/>
        </w:rPr>
        <w:fldChar w:fldCharType="begin"/>
      </w:r>
      <w:r w:rsidRPr="0020289E">
        <w:rPr>
          <w:i w:val="0"/>
          <w:iCs/>
          <w:noProof/>
          <w:sz w:val="18"/>
        </w:rPr>
        <w:instrText xml:space="preserve"> PAGEREF _Toc152861191 \h </w:instrText>
      </w:r>
      <w:r w:rsidRPr="0020289E">
        <w:rPr>
          <w:i w:val="0"/>
          <w:iCs/>
          <w:noProof/>
          <w:sz w:val="18"/>
        </w:rPr>
      </w:r>
      <w:r w:rsidRPr="0020289E">
        <w:rPr>
          <w:i w:val="0"/>
          <w:iCs/>
          <w:noProof/>
          <w:sz w:val="18"/>
        </w:rPr>
        <w:fldChar w:fldCharType="separate"/>
      </w:r>
      <w:r w:rsidR="005A3A22">
        <w:rPr>
          <w:i w:val="0"/>
          <w:iCs/>
          <w:noProof/>
          <w:sz w:val="18"/>
        </w:rPr>
        <w:t>3</w:t>
      </w:r>
      <w:r w:rsidRPr="0020289E">
        <w:rPr>
          <w:i w:val="0"/>
          <w:iCs/>
          <w:noProof/>
          <w:sz w:val="18"/>
        </w:rPr>
        <w:fldChar w:fldCharType="end"/>
      </w:r>
    </w:p>
    <w:p w14:paraId="49975F78" w14:textId="6F11A3F4" w:rsidR="00F5638C" w:rsidRDefault="00A33CE0" w:rsidP="00F5638C">
      <w:r w:rsidRPr="0020289E">
        <w:rPr>
          <w:sz w:val="18"/>
        </w:rPr>
        <w:fldChar w:fldCharType="end"/>
      </w:r>
    </w:p>
    <w:p w14:paraId="4F36574F" w14:textId="77777777" w:rsidR="00F5638C" w:rsidRPr="007A1328" w:rsidRDefault="00F5638C" w:rsidP="00F5638C"/>
    <w:p w14:paraId="72C04DEF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67ABAAA" w14:textId="77777777" w:rsidR="00F5638C" w:rsidRDefault="00F5638C" w:rsidP="00F5638C">
      <w:pPr>
        <w:pStyle w:val="ActHead5"/>
      </w:pPr>
      <w:bookmarkStart w:id="12" w:name="_Toc152861184"/>
      <w:proofErr w:type="gramStart"/>
      <w:r>
        <w:rPr>
          <w:rStyle w:val="CharSectno"/>
        </w:rPr>
        <w:lastRenderedPageBreak/>
        <w:t>1</w:t>
      </w:r>
      <w:r>
        <w:t xml:space="preserve">  Name</w:t>
      </w:r>
      <w:bookmarkEnd w:id="12"/>
      <w:proofErr w:type="gramEnd"/>
    </w:p>
    <w:p w14:paraId="3D57FAE1" w14:textId="6B9C22DC" w:rsidR="00F5638C" w:rsidRDefault="00F5638C" w:rsidP="00F5638C">
      <w:pPr>
        <w:pStyle w:val="subsection"/>
      </w:pPr>
      <w:r>
        <w:tab/>
      </w:r>
      <w:r>
        <w:tab/>
        <w:t xml:space="preserve">This instrument is </w:t>
      </w:r>
      <w:r w:rsidRPr="002B0B02">
        <w:t xml:space="preserve">the </w:t>
      </w:r>
      <w:r w:rsidR="005E0731" w:rsidRPr="002B0B02">
        <w:rPr>
          <w:i/>
          <w:noProof/>
        </w:rPr>
        <w:t>Corporations (Relevant Provider</w:t>
      </w:r>
      <w:r w:rsidR="00623E31" w:rsidRPr="002B0B02">
        <w:rPr>
          <w:i/>
          <w:noProof/>
        </w:rPr>
        <w:t>s</w:t>
      </w:r>
      <w:r w:rsidR="00710560" w:rsidRPr="002B0B02">
        <w:rPr>
          <w:i/>
          <w:noProof/>
        </w:rPr>
        <w:t>—</w:t>
      </w:r>
      <w:r w:rsidR="00623E31" w:rsidRPr="002B0B02">
        <w:rPr>
          <w:i/>
          <w:noProof/>
        </w:rPr>
        <w:t>Ed</w:t>
      </w:r>
      <w:r w:rsidR="00E23CBE" w:rsidRPr="002B0B02">
        <w:rPr>
          <w:i/>
          <w:noProof/>
        </w:rPr>
        <w:t xml:space="preserve">ucation </w:t>
      </w:r>
      <w:r w:rsidR="0095607C" w:rsidRPr="002B0B02">
        <w:rPr>
          <w:i/>
          <w:noProof/>
        </w:rPr>
        <w:t xml:space="preserve">and Training </w:t>
      </w:r>
      <w:r w:rsidR="005E0731" w:rsidRPr="002B0B02">
        <w:rPr>
          <w:i/>
          <w:noProof/>
        </w:rPr>
        <w:t>Standards) Amendment (202</w:t>
      </w:r>
      <w:r w:rsidR="00F43397">
        <w:rPr>
          <w:i/>
          <w:noProof/>
        </w:rPr>
        <w:t>4</w:t>
      </w:r>
      <w:r w:rsidR="005E0731" w:rsidRPr="002B0B02">
        <w:rPr>
          <w:i/>
          <w:noProof/>
        </w:rPr>
        <w:t xml:space="preserve"> Measures No. </w:t>
      </w:r>
      <w:r w:rsidR="00046EA6">
        <w:rPr>
          <w:i/>
          <w:noProof/>
        </w:rPr>
        <w:t>1</w:t>
      </w:r>
      <w:r w:rsidR="005E0731" w:rsidRPr="002B0B02">
        <w:rPr>
          <w:i/>
          <w:noProof/>
        </w:rPr>
        <w:t>) Determination 202</w:t>
      </w:r>
      <w:r w:rsidR="00AA2D47">
        <w:rPr>
          <w:i/>
          <w:noProof/>
        </w:rPr>
        <w:t>4</w:t>
      </w:r>
      <w:r w:rsidRPr="002B0B02">
        <w:t>.</w:t>
      </w:r>
    </w:p>
    <w:p w14:paraId="73404B86" w14:textId="77777777" w:rsidR="00F5638C" w:rsidRDefault="00F5638C" w:rsidP="00F5638C">
      <w:pPr>
        <w:pStyle w:val="ActHead5"/>
      </w:pPr>
      <w:bookmarkStart w:id="13" w:name="_Toc152861185"/>
      <w:proofErr w:type="gramStart"/>
      <w:r>
        <w:rPr>
          <w:rStyle w:val="CharSectno"/>
        </w:rPr>
        <w:t>2</w:t>
      </w:r>
      <w:r>
        <w:t xml:space="preserve">  Commencement</w:t>
      </w:r>
      <w:bookmarkEnd w:id="13"/>
      <w:proofErr w:type="gramEnd"/>
    </w:p>
    <w:p w14:paraId="049E3FF4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608394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B0E82F8" w14:textId="77777777" w:rsidTr="00D12EAE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4891C46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369ADF8E" w14:textId="77777777" w:rsidTr="00D12E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6C34041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B84E77D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B17323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0D79D380" w14:textId="77777777" w:rsidTr="00D12EAE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7F1C41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6BE95E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E48973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565D2BB" w14:textId="77777777" w:rsidTr="00D12EAE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2C6E64" w14:textId="101B8534" w:rsidR="00F5638C" w:rsidRDefault="00D12EAE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93B41E" w14:textId="49BB6BA5" w:rsidR="00F5638C" w:rsidRDefault="00D12EA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A71A8CE" w14:textId="77777777" w:rsidR="00F5638C" w:rsidRDefault="00F5638C">
            <w:pPr>
              <w:pStyle w:val="Tabletext"/>
            </w:pPr>
          </w:p>
        </w:tc>
      </w:tr>
    </w:tbl>
    <w:p w14:paraId="3E523F5A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4553D5A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2A76F6F1" w14:textId="77777777" w:rsidR="00F5638C" w:rsidRDefault="00F5638C" w:rsidP="00F5638C">
      <w:pPr>
        <w:pStyle w:val="ActHead5"/>
      </w:pPr>
      <w:bookmarkStart w:id="14" w:name="_Toc152861186"/>
      <w:proofErr w:type="gramStart"/>
      <w:r>
        <w:t>3  Authority</w:t>
      </w:r>
      <w:bookmarkEnd w:id="14"/>
      <w:proofErr w:type="gramEnd"/>
    </w:p>
    <w:p w14:paraId="30EC3D7D" w14:textId="058266A0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334986" w:rsidRPr="00334986">
        <w:rPr>
          <w:i/>
        </w:rPr>
        <w:t>Corporations Act 2001</w:t>
      </w:r>
      <w:r>
        <w:rPr>
          <w:i/>
        </w:rPr>
        <w:t>.</w:t>
      </w:r>
    </w:p>
    <w:p w14:paraId="71FFB841" w14:textId="77777777" w:rsidR="00F5638C" w:rsidRDefault="00F5638C" w:rsidP="00F5638C">
      <w:pPr>
        <w:pStyle w:val="ActHead5"/>
      </w:pPr>
      <w:bookmarkStart w:id="15" w:name="_Toc152861187"/>
      <w:proofErr w:type="gramStart"/>
      <w:r>
        <w:t>4  Schedules</w:t>
      </w:r>
      <w:bookmarkEnd w:id="15"/>
      <w:proofErr w:type="gramEnd"/>
    </w:p>
    <w:p w14:paraId="7A4C79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62D51605" w14:textId="35C4C30D" w:rsidR="00F5638C" w:rsidRDefault="00F5638C" w:rsidP="00F5638C">
      <w:pPr>
        <w:pStyle w:val="ActHead6"/>
        <w:pageBreakBefore/>
      </w:pPr>
      <w:bookmarkStart w:id="16" w:name="_Toc152861188"/>
      <w:r w:rsidRPr="00291167">
        <w:rPr>
          <w:rStyle w:val="CharAmSchNo"/>
        </w:rPr>
        <w:lastRenderedPageBreak/>
        <w:t>Schedule 1</w:t>
      </w:r>
      <w:r>
        <w:t>—</w:t>
      </w:r>
      <w:r w:rsidR="009B4092">
        <w:t>Approved degrees and qualifications</w:t>
      </w:r>
      <w:bookmarkEnd w:id="16"/>
    </w:p>
    <w:p w14:paraId="23BAA272" w14:textId="77777777" w:rsidR="00F5638C" w:rsidRDefault="00F5638C" w:rsidP="00F5638C">
      <w:pPr>
        <w:pStyle w:val="Header"/>
      </w:pPr>
      <w:r>
        <w:t xml:space="preserve">  </w:t>
      </w:r>
    </w:p>
    <w:p w14:paraId="1B2B989D" w14:textId="68D229B2" w:rsidR="00D12EAE" w:rsidRPr="00D12EAE" w:rsidRDefault="00E635E4" w:rsidP="00D12EAE">
      <w:pPr>
        <w:pStyle w:val="ActHead9"/>
      </w:pPr>
      <w:bookmarkStart w:id="17" w:name="_Toc152861189"/>
      <w:r w:rsidRPr="00E635E4">
        <w:t>Corporations (Relevant Providers Degrees, Qualifications and Courses Standard) Determination 2021</w:t>
      </w:r>
      <w:bookmarkEnd w:id="17"/>
    </w:p>
    <w:p w14:paraId="49F6C714" w14:textId="0F58178C" w:rsidR="00F5638C" w:rsidRPr="00B84465" w:rsidRDefault="00F5638C" w:rsidP="00F5638C">
      <w:pPr>
        <w:pStyle w:val="ItemHead"/>
      </w:pPr>
      <w:proofErr w:type="gramStart"/>
      <w:r>
        <w:t xml:space="preserve">1  </w:t>
      </w:r>
      <w:r w:rsidR="00E87708" w:rsidRPr="00B84465">
        <w:t>S</w:t>
      </w:r>
      <w:r w:rsidR="0084516D" w:rsidRPr="00B84465">
        <w:t>ubs</w:t>
      </w:r>
      <w:r w:rsidR="00E87708" w:rsidRPr="00B84465">
        <w:t>ection</w:t>
      </w:r>
      <w:proofErr w:type="gramEnd"/>
      <w:r w:rsidR="00E87708" w:rsidRPr="00B84465">
        <w:t xml:space="preserve"> </w:t>
      </w:r>
      <w:r w:rsidR="008045D7" w:rsidRPr="00B84465">
        <w:t>6</w:t>
      </w:r>
      <w:r w:rsidR="002B7B75" w:rsidRPr="00B84465">
        <w:t>(1)</w:t>
      </w:r>
    </w:p>
    <w:p w14:paraId="1B40380A" w14:textId="1127558E" w:rsidR="00F5638C" w:rsidRPr="00B84465" w:rsidRDefault="007A68D2" w:rsidP="008045D7">
      <w:pPr>
        <w:pStyle w:val="Item"/>
      </w:pPr>
      <w:r>
        <w:t>Omit “paragraph 921B(2)(a)”, substitute “</w:t>
      </w:r>
      <w:r w:rsidRPr="00E10758">
        <w:t>subparagraph 921B(2)(a)(</w:t>
      </w:r>
      <w:proofErr w:type="spellStart"/>
      <w:r w:rsidRPr="00E10758">
        <w:t>i</w:t>
      </w:r>
      <w:proofErr w:type="spellEnd"/>
      <w:r w:rsidRPr="00E10758">
        <w:t>)</w:t>
      </w:r>
      <w:r>
        <w:t>”.</w:t>
      </w:r>
    </w:p>
    <w:p w14:paraId="65BF3298" w14:textId="1579AA1F" w:rsidR="008F4DA3" w:rsidRPr="00B84465" w:rsidRDefault="0051609A" w:rsidP="008F4DA3">
      <w:pPr>
        <w:pStyle w:val="ItemHead"/>
      </w:pPr>
      <w:proofErr w:type="gramStart"/>
      <w:r>
        <w:t>2</w:t>
      </w:r>
      <w:r w:rsidR="008F4DA3">
        <w:t xml:space="preserve">  </w:t>
      </w:r>
      <w:r w:rsidR="008F4DA3" w:rsidRPr="00B84465">
        <w:t>Subsection</w:t>
      </w:r>
      <w:proofErr w:type="gramEnd"/>
      <w:r w:rsidR="008F4DA3" w:rsidRPr="00B84465">
        <w:t xml:space="preserve"> 6(</w:t>
      </w:r>
      <w:r w:rsidR="002B12CC">
        <w:t>2</w:t>
      </w:r>
      <w:r w:rsidR="008F4DA3" w:rsidRPr="00B84465">
        <w:t>)</w:t>
      </w:r>
    </w:p>
    <w:p w14:paraId="7304D8FE" w14:textId="32FF8AB8" w:rsidR="008F4DA3" w:rsidRPr="00B84465" w:rsidRDefault="00A33A7C" w:rsidP="008F4DA3">
      <w:pPr>
        <w:pStyle w:val="Item"/>
      </w:pPr>
      <w:r>
        <w:t xml:space="preserve">Omit </w:t>
      </w:r>
      <w:r w:rsidR="00FA6C5A">
        <w:t>“</w:t>
      </w:r>
      <w:r w:rsidRPr="00A33A7C">
        <w:t>The approval of a degree or qualification under subsection (1) for a relevant provider is subject to the following conditions being satisfied:</w:t>
      </w:r>
      <w:r w:rsidR="00FA6C5A">
        <w:t>”</w:t>
      </w:r>
      <w:r w:rsidR="00D51362">
        <w:t>,</w:t>
      </w:r>
      <w:r w:rsidR="008F4DA3" w:rsidRPr="00B84465">
        <w:t xml:space="preserve"> substitute</w:t>
      </w:r>
      <w:r w:rsidR="0051609A">
        <w:t xml:space="preserve"> </w:t>
      </w:r>
      <w:r w:rsidR="00E069C3">
        <w:t>“</w:t>
      </w:r>
      <w:r w:rsidR="0051609A" w:rsidRPr="00E10758">
        <w:t xml:space="preserve">Under </w:t>
      </w:r>
      <w:r w:rsidR="00E469E1">
        <w:t>subsection 921</w:t>
      </w:r>
      <w:proofErr w:type="gramStart"/>
      <w:r w:rsidR="00E469E1">
        <w:t>B(</w:t>
      </w:r>
      <w:proofErr w:type="gramEnd"/>
      <w:r w:rsidR="00E469E1">
        <w:t>6)</w:t>
      </w:r>
      <w:r w:rsidR="0051609A" w:rsidRPr="00E10758">
        <w:t xml:space="preserve"> of the Act, each of the </w:t>
      </w:r>
      <w:r w:rsidR="0051609A">
        <w:t>following conditions</w:t>
      </w:r>
      <w:r w:rsidR="00530D5F">
        <w:t xml:space="preserve">, </w:t>
      </w:r>
      <w:r w:rsidR="00834B66">
        <w:t>for which a person must satisfy in relation to</w:t>
      </w:r>
      <w:r w:rsidR="006A6FC0" w:rsidRPr="00B84465">
        <w:t xml:space="preserve"> </w:t>
      </w:r>
      <w:r w:rsidR="0051609A" w:rsidRPr="00B84465">
        <w:t>completing an approved degree or qualification</w:t>
      </w:r>
      <w:r w:rsidR="00834B66">
        <w:t>,</w:t>
      </w:r>
      <w:r w:rsidR="0051609A" w:rsidRPr="00E10758">
        <w:t xml:space="preserve"> is approved for the purposes of subparagraph 921B(2)(a)(</w:t>
      </w:r>
      <w:r w:rsidR="0051609A">
        <w:t>i</w:t>
      </w:r>
      <w:r w:rsidR="0051609A" w:rsidRPr="00E10758">
        <w:t>i) of the Act</w:t>
      </w:r>
      <w:r w:rsidR="0051609A">
        <w:t>:</w:t>
      </w:r>
      <w:r w:rsidR="0044674D">
        <w:t>”</w:t>
      </w:r>
      <w:r w:rsidR="0051609A">
        <w:t>.</w:t>
      </w:r>
    </w:p>
    <w:p w14:paraId="033F2B68" w14:textId="11AB41D6" w:rsidR="00215B77" w:rsidRDefault="006E09C0" w:rsidP="005818F8">
      <w:pPr>
        <w:pStyle w:val="ItemHead"/>
      </w:pPr>
      <w:proofErr w:type="gramStart"/>
      <w:r>
        <w:t>3</w:t>
      </w:r>
      <w:r w:rsidR="00215B77">
        <w:t xml:space="preserve">  Paragraph</w:t>
      </w:r>
      <w:proofErr w:type="gramEnd"/>
      <w:r w:rsidR="00215B77">
        <w:t xml:space="preserve"> 6(2)(a)</w:t>
      </w:r>
    </w:p>
    <w:p w14:paraId="1273496B" w14:textId="01981BCB" w:rsidR="00215B77" w:rsidRPr="00215B77" w:rsidRDefault="00930414" w:rsidP="00AB6B1F">
      <w:pPr>
        <w:pStyle w:val="Item"/>
      </w:pPr>
      <w:r>
        <w:t>Omit “relevant provider”, substitute “person”.</w:t>
      </w:r>
    </w:p>
    <w:p w14:paraId="4CFE5918" w14:textId="3C4A2A40" w:rsidR="00A02BDB" w:rsidRDefault="006E09C0" w:rsidP="005818F8">
      <w:pPr>
        <w:pStyle w:val="ItemHead"/>
      </w:pPr>
      <w:proofErr w:type="gramStart"/>
      <w:r>
        <w:t xml:space="preserve">4  </w:t>
      </w:r>
      <w:r w:rsidR="00A02BDB">
        <w:t>Subsection</w:t>
      </w:r>
      <w:proofErr w:type="gramEnd"/>
      <w:r w:rsidR="00A02BDB">
        <w:t xml:space="preserve"> </w:t>
      </w:r>
      <w:r w:rsidR="004D0C31">
        <w:t>6(2) (note 1)</w:t>
      </w:r>
    </w:p>
    <w:p w14:paraId="58F17251" w14:textId="02C24708" w:rsidR="004D0C31" w:rsidRPr="004D0C31" w:rsidRDefault="004D0C31" w:rsidP="004D0C31">
      <w:pPr>
        <w:pStyle w:val="Item"/>
      </w:pPr>
      <w:r>
        <w:t>Repeal the note.</w:t>
      </w:r>
    </w:p>
    <w:p w14:paraId="27984354" w14:textId="34DB43C9" w:rsidR="005818F8" w:rsidRPr="00B84465" w:rsidRDefault="006E09C0" w:rsidP="005818F8">
      <w:pPr>
        <w:pStyle w:val="ItemHead"/>
      </w:pPr>
      <w:proofErr w:type="gramStart"/>
      <w:r>
        <w:t>5</w:t>
      </w:r>
      <w:r w:rsidRPr="00B84465">
        <w:t xml:space="preserve">  </w:t>
      </w:r>
      <w:r w:rsidR="005818F8" w:rsidRPr="00B84465">
        <w:t>After</w:t>
      </w:r>
      <w:proofErr w:type="gramEnd"/>
      <w:r w:rsidR="005818F8" w:rsidRPr="00B84465">
        <w:t xml:space="preserve"> subsection 6(2)</w:t>
      </w:r>
    </w:p>
    <w:p w14:paraId="341900F8" w14:textId="3B88589E" w:rsidR="005818F8" w:rsidRPr="00B84465" w:rsidRDefault="005818F8" w:rsidP="005818F8">
      <w:pPr>
        <w:pStyle w:val="Item"/>
        <w:rPr>
          <w:lang w:eastAsia="en-US"/>
        </w:rPr>
      </w:pPr>
      <w:r w:rsidRPr="00B84465">
        <w:rPr>
          <w:lang w:eastAsia="en-US"/>
        </w:rPr>
        <w:t>Insert:</w:t>
      </w:r>
    </w:p>
    <w:p w14:paraId="5A339C23" w14:textId="5AC44ECF" w:rsidR="00A971AD" w:rsidRDefault="00892AB3" w:rsidP="00A971AD">
      <w:pPr>
        <w:pStyle w:val="subsection"/>
      </w:pPr>
      <w:r>
        <w:tab/>
      </w:r>
      <w:r w:rsidR="00A971AD" w:rsidRPr="00B84465">
        <w:t>(2A)</w:t>
      </w:r>
      <w:r>
        <w:tab/>
      </w:r>
      <w:r w:rsidR="00A971AD" w:rsidRPr="00C40CCC">
        <w:t xml:space="preserve">Under </w:t>
      </w:r>
      <w:r>
        <w:t>subsection</w:t>
      </w:r>
      <w:r w:rsidR="00A971AD" w:rsidRPr="00C40CCC">
        <w:t xml:space="preserve"> 921</w:t>
      </w:r>
      <w:proofErr w:type="gramStart"/>
      <w:r w:rsidR="00A971AD" w:rsidRPr="00C40CCC">
        <w:t>B(</w:t>
      </w:r>
      <w:proofErr w:type="gramEnd"/>
      <w:r w:rsidR="00A971AD" w:rsidRPr="00C40CCC">
        <w:t xml:space="preserve">6) of the Act, each of the following </w:t>
      </w:r>
      <w:r w:rsidR="00A971AD">
        <w:t xml:space="preserve">ways for satisfying the </w:t>
      </w:r>
      <w:r w:rsidR="00A971AD" w:rsidRPr="00C40CCC">
        <w:t xml:space="preserve">conditions </w:t>
      </w:r>
      <w:r w:rsidR="002D40FE">
        <w:t xml:space="preserve">approved under subsection (2) of this instrument </w:t>
      </w:r>
      <w:r w:rsidR="00A971AD" w:rsidRPr="00C40CCC">
        <w:t xml:space="preserve">for completing an approved degree or qualification is approved for the purposes of </w:t>
      </w:r>
      <w:r w:rsidR="00891F41" w:rsidRPr="00C40CCC">
        <w:t>subparagraph</w:t>
      </w:r>
      <w:r w:rsidR="00891F41">
        <w:t> </w:t>
      </w:r>
      <w:r w:rsidR="00A971AD" w:rsidRPr="00C40CCC">
        <w:t>921B(2)(a)(ii) of the Act:</w:t>
      </w:r>
    </w:p>
    <w:p w14:paraId="08F9E2D4" w14:textId="3E988861" w:rsidR="00A971AD" w:rsidRPr="009605CF" w:rsidRDefault="009605CF" w:rsidP="009605CF">
      <w:pPr>
        <w:pStyle w:val="paragraph"/>
      </w:pPr>
      <w:r>
        <w:tab/>
        <w:t>(a)</w:t>
      </w:r>
      <w:r>
        <w:tab/>
      </w:r>
      <w:r w:rsidR="00A971AD" w:rsidRPr="009605CF">
        <w:t xml:space="preserve">the </w:t>
      </w:r>
      <w:r w:rsidR="0072779D">
        <w:t>person</w:t>
      </w:r>
      <w:r w:rsidR="00A971AD" w:rsidRPr="009605CF">
        <w:t xml:space="preserve"> provides one or more academic transcripts</w:t>
      </w:r>
      <w:r w:rsidR="00E1642B">
        <w:t>,</w:t>
      </w:r>
      <w:r w:rsidR="00910912">
        <w:t xml:space="preserve"> issued by the provider of the approved </w:t>
      </w:r>
      <w:r w:rsidR="00EA341C">
        <w:t>degree or qualification</w:t>
      </w:r>
      <w:r w:rsidR="00E1642B">
        <w:t>,</w:t>
      </w:r>
      <w:r w:rsidR="00D66A04">
        <w:t xml:space="preserve"> which demonstrates </w:t>
      </w:r>
      <w:r w:rsidR="00A971AD" w:rsidRPr="009605CF">
        <w:t xml:space="preserve">that the </w:t>
      </w:r>
      <w:r w:rsidR="0072779D">
        <w:t>person</w:t>
      </w:r>
      <w:r w:rsidR="00A971AD" w:rsidRPr="009605CF">
        <w:t xml:space="preserve"> has met </w:t>
      </w:r>
      <w:r w:rsidR="00E1642B">
        <w:t>each</w:t>
      </w:r>
      <w:r w:rsidR="00A971AD" w:rsidRPr="009605CF">
        <w:t xml:space="preserve"> of the approved conditions </w:t>
      </w:r>
      <w:r w:rsidR="00E1642B">
        <w:t>in relation to</w:t>
      </w:r>
      <w:r w:rsidR="00A971AD" w:rsidRPr="009605CF">
        <w:t xml:space="preserve"> an approved degree or </w:t>
      </w:r>
      <w:proofErr w:type="gramStart"/>
      <w:r w:rsidR="00A971AD" w:rsidRPr="009605CF">
        <w:t>qualification;</w:t>
      </w:r>
      <w:proofErr w:type="gramEnd"/>
    </w:p>
    <w:p w14:paraId="757F9902" w14:textId="682338C9" w:rsidR="00A971AD" w:rsidRPr="007A724D" w:rsidRDefault="009605CF" w:rsidP="009605CF">
      <w:pPr>
        <w:pStyle w:val="paragraph"/>
      </w:pPr>
      <w:r>
        <w:tab/>
        <w:t>(b)</w:t>
      </w:r>
      <w:r>
        <w:tab/>
      </w:r>
      <w:r w:rsidR="00A971AD" w:rsidRPr="009605CF">
        <w:t xml:space="preserve">the </w:t>
      </w:r>
      <w:r w:rsidR="0050075D">
        <w:t>person</w:t>
      </w:r>
      <w:r w:rsidR="00A971AD" w:rsidRPr="009605CF">
        <w:t xml:space="preserve"> provides one or more </w:t>
      </w:r>
      <w:r w:rsidR="00EF5571">
        <w:t>statements</w:t>
      </w:r>
      <w:r w:rsidR="00196827">
        <w:t>,</w:t>
      </w:r>
      <w:r w:rsidR="00A971AD" w:rsidRPr="009605CF">
        <w:t xml:space="preserve"> issued by the provider of an approved degree or qualification</w:t>
      </w:r>
      <w:r w:rsidR="00196827">
        <w:t>,</w:t>
      </w:r>
      <w:r w:rsidR="00A971AD" w:rsidRPr="009605CF">
        <w:t xml:space="preserve"> confirming that the </w:t>
      </w:r>
      <w:r w:rsidR="006B6B21">
        <w:t>person</w:t>
      </w:r>
      <w:r w:rsidR="00A971AD" w:rsidRPr="009605CF">
        <w:t xml:space="preserve"> has met </w:t>
      </w:r>
      <w:r w:rsidR="00C41186">
        <w:t>each of</w:t>
      </w:r>
      <w:r w:rsidR="00A971AD" w:rsidRPr="009605CF">
        <w:t xml:space="preserve"> the appro</w:t>
      </w:r>
      <w:r w:rsidR="00A971AD">
        <w:t>ved</w:t>
      </w:r>
      <w:r w:rsidR="00A971AD" w:rsidRPr="007A724D">
        <w:t xml:space="preserve"> conditions </w:t>
      </w:r>
      <w:r w:rsidR="00C41186">
        <w:t>in relation to</w:t>
      </w:r>
      <w:r w:rsidR="00A971AD">
        <w:t xml:space="preserve"> an approved</w:t>
      </w:r>
      <w:r w:rsidR="00A971AD" w:rsidRPr="007A724D">
        <w:t xml:space="preserve"> degree or qualification.</w:t>
      </w:r>
    </w:p>
    <w:p w14:paraId="0482366F" w14:textId="4C3097A1" w:rsidR="00203F89" w:rsidRPr="004A4B71" w:rsidRDefault="004A4B71" w:rsidP="004A4B71">
      <w:pPr>
        <w:pStyle w:val="ActHead6"/>
        <w:pageBreakBefore/>
        <w:rPr>
          <w:lang w:eastAsia="en-US"/>
        </w:rPr>
      </w:pPr>
      <w:bookmarkStart w:id="18" w:name="_Toc152861190"/>
      <w:r w:rsidRPr="004A4B71">
        <w:rPr>
          <w:rStyle w:val="CharAmSchNo"/>
          <w:rFonts w:eastAsiaTheme="minorHAnsi"/>
        </w:rPr>
        <w:lastRenderedPageBreak/>
        <w:t>Schedule 2</w:t>
      </w:r>
      <w:r>
        <w:rPr>
          <w:rFonts w:eastAsiaTheme="minorHAnsi"/>
        </w:rPr>
        <w:t>—</w:t>
      </w:r>
      <w:r w:rsidR="00E24926">
        <w:rPr>
          <w:rFonts w:eastAsiaTheme="minorHAnsi"/>
        </w:rPr>
        <w:t>Amendments to the t</w:t>
      </w:r>
      <w:r w:rsidR="00E76609">
        <w:rPr>
          <w:rFonts w:eastAsiaTheme="minorHAnsi"/>
        </w:rPr>
        <w:t>ransitional arrangements</w:t>
      </w:r>
      <w:r w:rsidR="001B6660">
        <w:rPr>
          <w:rFonts w:eastAsiaTheme="minorHAnsi"/>
        </w:rPr>
        <w:t xml:space="preserve"> for </w:t>
      </w:r>
      <w:r w:rsidR="00FC3466">
        <w:rPr>
          <w:rFonts w:eastAsiaTheme="minorHAnsi"/>
        </w:rPr>
        <w:t>relevant providers wh</w:t>
      </w:r>
      <w:r w:rsidR="006B2FC7">
        <w:rPr>
          <w:rFonts w:eastAsiaTheme="minorHAnsi"/>
        </w:rPr>
        <w:t xml:space="preserve">o provide </w:t>
      </w:r>
      <w:r w:rsidR="001B6660">
        <w:rPr>
          <w:rFonts w:eastAsiaTheme="minorHAnsi"/>
        </w:rPr>
        <w:t>tax (financial) advi</w:t>
      </w:r>
      <w:r w:rsidR="006B2FC7">
        <w:rPr>
          <w:rFonts w:eastAsiaTheme="minorHAnsi"/>
        </w:rPr>
        <w:t xml:space="preserve">ce </w:t>
      </w:r>
      <w:proofErr w:type="gramStart"/>
      <w:r w:rsidR="006B2FC7">
        <w:rPr>
          <w:rFonts w:eastAsiaTheme="minorHAnsi"/>
        </w:rPr>
        <w:t>services</w:t>
      </w:r>
      <w:bookmarkEnd w:id="18"/>
      <w:proofErr w:type="gramEnd"/>
    </w:p>
    <w:p w14:paraId="4EC43276" w14:textId="77777777" w:rsidR="0091250D" w:rsidRDefault="0091250D" w:rsidP="0091250D">
      <w:pPr>
        <w:pStyle w:val="Header"/>
      </w:pPr>
      <w:r>
        <w:t xml:space="preserve">  </w:t>
      </w:r>
    </w:p>
    <w:p w14:paraId="0EA29C40" w14:textId="2D62A39E" w:rsidR="00203F89" w:rsidRDefault="00CF257C" w:rsidP="00DA3F75">
      <w:pPr>
        <w:pStyle w:val="ActHead9"/>
      </w:pPr>
      <w:bookmarkStart w:id="19" w:name="_Toc152861191"/>
      <w:r w:rsidRPr="00CF257C">
        <w:t>Corporations (Relevant Providers—Education and Training Standards) Determination 2021</w:t>
      </w:r>
      <w:bookmarkEnd w:id="19"/>
    </w:p>
    <w:p w14:paraId="7589A5B2" w14:textId="0467DCC1" w:rsidR="004B21A7" w:rsidRDefault="006E60BF" w:rsidP="004B21A7">
      <w:pPr>
        <w:pStyle w:val="ItemHead"/>
      </w:pPr>
      <w:proofErr w:type="gramStart"/>
      <w:r>
        <w:t>1</w:t>
      </w:r>
      <w:r w:rsidR="004B21A7">
        <w:t xml:space="preserve">  </w:t>
      </w:r>
      <w:r w:rsidR="00355044">
        <w:t>S</w:t>
      </w:r>
      <w:r w:rsidR="0088061B">
        <w:t>ection</w:t>
      </w:r>
      <w:proofErr w:type="gramEnd"/>
      <w:r w:rsidR="00355044">
        <w:t> 3</w:t>
      </w:r>
      <w:r w:rsidR="00355044">
        <w:noBreakHyphen/>
        <w:t>170</w:t>
      </w:r>
      <w:r w:rsidR="00F22526">
        <w:t xml:space="preserve"> (</w:t>
      </w:r>
      <w:r w:rsidR="002B43C9">
        <w:t>inc</w:t>
      </w:r>
      <w:r w:rsidR="00AC4B70">
        <w:t xml:space="preserve">luding the </w:t>
      </w:r>
      <w:r w:rsidR="00F22526">
        <w:t>heading)</w:t>
      </w:r>
    </w:p>
    <w:p w14:paraId="3CA68763" w14:textId="5F029DF7" w:rsidR="004B21A7" w:rsidRDefault="00DF51DE" w:rsidP="004B21A7">
      <w:pPr>
        <w:pStyle w:val="Item"/>
      </w:pPr>
      <w:r w:rsidRPr="0004538D">
        <w:t xml:space="preserve">Repeal </w:t>
      </w:r>
      <w:r w:rsidR="00AC4B70">
        <w:t>section, substitute</w:t>
      </w:r>
      <w:r w:rsidRPr="0004538D">
        <w:t>:</w:t>
      </w:r>
    </w:p>
    <w:p w14:paraId="324A0432" w14:textId="4429F9F3" w:rsidR="00211DEA" w:rsidRDefault="00211DEA" w:rsidP="00211DEA">
      <w:pPr>
        <w:pStyle w:val="ActHead5"/>
      </w:pPr>
      <w:bookmarkStart w:id="20" w:name="_Toc152775045"/>
      <w:bookmarkStart w:id="21" w:name="_Toc152861192"/>
      <w:r>
        <w:t>3-</w:t>
      </w:r>
      <w:proofErr w:type="gramStart"/>
      <w:r>
        <w:t>170  Transitional</w:t>
      </w:r>
      <w:proofErr w:type="gramEnd"/>
      <w:r>
        <w:t xml:space="preserve">—relevant providers who are registered tax (financial) </w:t>
      </w:r>
      <w:r w:rsidRPr="00211DEA">
        <w:rPr>
          <w:rStyle w:val="CharSectno"/>
        </w:rPr>
        <w:t>advis</w:t>
      </w:r>
      <w:r>
        <w:t>ers on 31 December 2021</w:t>
      </w:r>
      <w:bookmarkEnd w:id="20"/>
      <w:bookmarkEnd w:id="21"/>
    </w:p>
    <w:p w14:paraId="7EA5A1D8" w14:textId="3E5D2912" w:rsidR="0056542A" w:rsidRDefault="0056542A" w:rsidP="0056542A">
      <w:pPr>
        <w:pStyle w:val="subsection"/>
      </w:pPr>
      <w:r>
        <w:tab/>
      </w:r>
      <w:r>
        <w:tab/>
        <w:t xml:space="preserve">The requirements in Division 3 of Part 3 of this instrument do </w:t>
      </w:r>
      <w:r w:rsidRPr="00DC168C">
        <w:rPr>
          <w:i/>
          <w:iCs/>
        </w:rPr>
        <w:t>not</w:t>
      </w:r>
      <w:r>
        <w:t xml:space="preserve"> apply to a person </w:t>
      </w:r>
      <w:r w:rsidR="0032273E">
        <w:t xml:space="preserve">that is a </w:t>
      </w:r>
      <w:r w:rsidR="001A4CDF">
        <w:t xml:space="preserve">relevant provider if </w:t>
      </w:r>
      <w:r w:rsidR="001A4CDF" w:rsidRPr="0056542A">
        <w:t xml:space="preserve">the person was a registered tax (financial) adviser under subsection 20‑5(1) of the </w:t>
      </w:r>
      <w:r w:rsidR="001A4CDF" w:rsidRPr="00A64D3B">
        <w:rPr>
          <w:i/>
          <w:iCs/>
        </w:rPr>
        <w:t>Tax Agent Services Act 2009</w:t>
      </w:r>
      <w:r w:rsidR="001A4CDF" w:rsidRPr="0056542A">
        <w:t xml:space="preserve"> as in force immediately before 1 January 2022.</w:t>
      </w:r>
    </w:p>
    <w:p w14:paraId="013D10C6" w14:textId="16C7947B" w:rsidR="0004538D" w:rsidRDefault="006E60BF" w:rsidP="0004538D">
      <w:pPr>
        <w:pStyle w:val="ItemHead"/>
      </w:pPr>
      <w:proofErr w:type="gramStart"/>
      <w:r>
        <w:t>2</w:t>
      </w:r>
      <w:r w:rsidR="0004538D">
        <w:t xml:space="preserve">  </w:t>
      </w:r>
      <w:r w:rsidR="00167025">
        <w:t>Paragraph</w:t>
      </w:r>
      <w:proofErr w:type="gramEnd"/>
      <w:r w:rsidR="0004538D">
        <w:t> 3</w:t>
      </w:r>
      <w:r w:rsidR="0004538D">
        <w:noBreakHyphen/>
        <w:t>17</w:t>
      </w:r>
      <w:r w:rsidR="004720F0">
        <w:t>1</w:t>
      </w:r>
      <w:r w:rsidR="00167025">
        <w:t>(</w:t>
      </w:r>
      <w:r w:rsidR="00747799">
        <w:t>1)</w:t>
      </w:r>
      <w:r w:rsidR="00167025">
        <w:t>(a)</w:t>
      </w:r>
    </w:p>
    <w:p w14:paraId="1EB931F5" w14:textId="0CAAA829" w:rsidR="0004538D" w:rsidRDefault="0004538D" w:rsidP="0004538D">
      <w:pPr>
        <w:pStyle w:val="Item"/>
      </w:pPr>
      <w:r w:rsidRPr="0004538D">
        <w:t xml:space="preserve">Repeal the </w:t>
      </w:r>
      <w:r w:rsidR="00167025">
        <w:t>paragraph</w:t>
      </w:r>
      <w:r w:rsidRPr="0004538D">
        <w:t>, substitute:</w:t>
      </w:r>
    </w:p>
    <w:p w14:paraId="6DEEEEA7" w14:textId="40A79C66" w:rsidR="00167025" w:rsidRPr="003B25C0" w:rsidRDefault="007B79EE" w:rsidP="0018522D">
      <w:pPr>
        <w:pStyle w:val="paragraph"/>
        <w:numPr>
          <w:ilvl w:val="0"/>
          <w:numId w:val="15"/>
        </w:numPr>
      </w:pPr>
      <w:r w:rsidRPr="003B25C0">
        <w:t>the person is a relevant provider; and</w:t>
      </w:r>
    </w:p>
    <w:p w14:paraId="78917B8E" w14:textId="15350688" w:rsidR="00B80DB1" w:rsidRDefault="006E60BF" w:rsidP="00B80DB1">
      <w:pPr>
        <w:pStyle w:val="ItemHead"/>
      </w:pPr>
      <w:proofErr w:type="gramStart"/>
      <w:r>
        <w:t>3</w:t>
      </w:r>
      <w:r w:rsidR="00B80DB1">
        <w:t xml:space="preserve">  Section</w:t>
      </w:r>
      <w:proofErr w:type="gramEnd"/>
      <w:r w:rsidR="00B80DB1">
        <w:t> 3</w:t>
      </w:r>
      <w:r w:rsidR="00B80DB1">
        <w:noBreakHyphen/>
        <w:t>17</w:t>
      </w:r>
      <w:r w:rsidR="00AC2CC1">
        <w:t>2</w:t>
      </w:r>
      <w:r w:rsidR="00B80DB1">
        <w:t xml:space="preserve"> (Heading)</w:t>
      </w:r>
    </w:p>
    <w:p w14:paraId="003DF4C5" w14:textId="5644694E" w:rsidR="00B80DB1" w:rsidRDefault="00F3107E" w:rsidP="00B80DB1">
      <w:pPr>
        <w:pStyle w:val="Item"/>
      </w:pPr>
      <w:r>
        <w:t>Omit “</w:t>
      </w:r>
      <w:r w:rsidR="00AC1E6D">
        <w:t>on 31 December 2021”.</w:t>
      </w:r>
    </w:p>
    <w:p w14:paraId="1F9CE988" w14:textId="5C854A4C" w:rsidR="008D22F5" w:rsidRDefault="006E60BF" w:rsidP="005A3631">
      <w:pPr>
        <w:pStyle w:val="ItemHead"/>
        <w:ind w:left="0" w:firstLine="0"/>
      </w:pPr>
      <w:proofErr w:type="gramStart"/>
      <w:r>
        <w:t>4</w:t>
      </w:r>
      <w:r w:rsidR="006C2863">
        <w:t xml:space="preserve">  </w:t>
      </w:r>
      <w:r w:rsidR="00375306">
        <w:t>Paragraph</w:t>
      </w:r>
      <w:proofErr w:type="gramEnd"/>
      <w:r w:rsidR="006C2863">
        <w:t xml:space="preserve"> 3-172</w:t>
      </w:r>
      <w:r w:rsidR="00375306">
        <w:t>(1)(a)</w:t>
      </w:r>
    </w:p>
    <w:p w14:paraId="4C594727" w14:textId="5C732D4E" w:rsidR="006C2863" w:rsidRDefault="009B6B10" w:rsidP="006C2863">
      <w:pPr>
        <w:pStyle w:val="Item"/>
      </w:pPr>
      <w:r>
        <w:t>Repeal the paragraph</w:t>
      </w:r>
      <w:r w:rsidR="00D92BC3">
        <w:t>, substitute:</w:t>
      </w:r>
    </w:p>
    <w:p w14:paraId="3948DB7C" w14:textId="2B39F1B4" w:rsidR="00D92BC3" w:rsidRDefault="00500327" w:rsidP="00500327">
      <w:pPr>
        <w:pStyle w:val="paragraph"/>
      </w:pPr>
      <w:r>
        <w:tab/>
        <w:t>(a)</w:t>
      </w:r>
      <w:r>
        <w:tab/>
      </w:r>
      <w:r w:rsidR="006575C7">
        <w:t>the person is a relevant provider; and</w:t>
      </w:r>
    </w:p>
    <w:sectPr w:rsidR="00D92BC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62CE" w14:textId="77777777" w:rsidR="002858AF" w:rsidRDefault="002858AF" w:rsidP="00F5638C">
      <w:pPr>
        <w:spacing w:line="240" w:lineRule="auto"/>
      </w:pPr>
      <w:r>
        <w:separator/>
      </w:r>
    </w:p>
  </w:endnote>
  <w:endnote w:type="continuationSeparator" w:id="0">
    <w:p w14:paraId="54F02B5E" w14:textId="77777777" w:rsidR="002858AF" w:rsidRDefault="002858AF" w:rsidP="00F5638C">
      <w:pPr>
        <w:spacing w:line="240" w:lineRule="auto"/>
      </w:pPr>
      <w:r>
        <w:continuationSeparator/>
      </w:r>
    </w:p>
  </w:endnote>
  <w:endnote w:type="continuationNotice" w:id="1">
    <w:p w14:paraId="082B1892" w14:textId="77777777" w:rsidR="002858AF" w:rsidRDefault="002858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5A14" w14:textId="16BD97DA" w:rsidR="005A3A22" w:rsidRDefault="005A3A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2774F8E" wp14:editId="05AAA1A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252F49" w14:textId="3490F764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74F8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0;margin-top:793.7pt;width:347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W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KmSuPNFsoTEuSgnR1v+UphsWvmwzNzOCyIDxcgPOEhNWAu6CRK9uB+/u0+&#10;+mMP0UpJjcNXUP/jwJygRH812N27wXgcpzUp48nHISru1rK9tZhDtQTkYICrZnkSo3/QZ1E6qF5x&#10;TxYxK5qY4Zi7oOEsLkO7ErhnXCwWyQnn07KwNhvLz3MRW/HSvDJnu34F7PQjnMeU5W/a1vq2rC8O&#10;AaRKPb2y2tGPs52motvDuDy3evK6fi3mvwA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CCszNW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15252F49" w14:textId="3490F764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421B" w14:textId="02905B36" w:rsidR="005A3A22" w:rsidRDefault="005A3A2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7707D991" wp14:editId="0215BBA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04D639" w14:textId="350BE7F9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7D99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0;margin-top:793.7pt;width:347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D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qw9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D9AXyD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6F04D639" w14:textId="350BE7F9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1141" w14:textId="77777777" w:rsidR="00F5638C" w:rsidRPr="005A3A22" w:rsidRDefault="00F5638C" w:rsidP="005A3A22">
    <w:pPr>
      <w:pStyle w:val="Footer"/>
    </w:pPr>
    <w:bookmarkStart w:id="2" w:name="_Hlk26285907"/>
    <w:bookmarkStart w:id="3" w:name="_Hlk26285908"/>
    <w:bookmarkStart w:id="4" w:name="_Hlk26285919"/>
    <w:bookmarkStart w:id="5" w:name="_Hlk26285920"/>
    <w:bookmarkEnd w:id="2"/>
    <w:bookmarkEnd w:id="3"/>
    <w:bookmarkEnd w:id="4"/>
    <w:bookmarkEnd w:id="5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2FC7" w14:textId="38C8F3D8" w:rsidR="00F5638C" w:rsidRPr="00E33C1C" w:rsidRDefault="005A3A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3F76C5" wp14:editId="1017D94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2AF006" w14:textId="08E5B826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F76C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0;margin-top:793.7pt;width:347.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D8du+1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4A2AF006" w14:textId="08E5B826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4D949C6" w14:textId="77777777" w:rsidTr="00D12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8CC008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AFCB78" w14:textId="1F5B3A13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5A3A22">
            <w:rPr>
              <w:i/>
              <w:noProof/>
              <w:sz w:val="18"/>
            </w:rPr>
            <w:t>Corporations (Relevant Providers—Education and Training Standards) Amendment (2023 Measures No. 2)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6D4752" w14:textId="77777777" w:rsidR="005A3A22" w:rsidRDefault="005A3A22">
          <w:pPr>
            <w:spacing w:line="0" w:lineRule="atLeast"/>
            <w:jc w:val="right"/>
            <w:rPr>
              <w:sz w:val="18"/>
            </w:rPr>
          </w:pPr>
        </w:p>
        <w:p w14:paraId="231DAF42" w14:textId="2E0E7A0E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27CCA4A0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5917"/>
  <w:bookmarkStart w:id="7" w:name="_Hlk26285918"/>
  <w:bookmarkStart w:id="8" w:name="_Hlk26285921"/>
  <w:bookmarkStart w:id="9" w:name="_Hlk26285922"/>
  <w:p w14:paraId="1B66B14A" w14:textId="6BE23427" w:rsidR="00F5638C" w:rsidRPr="00E33C1C" w:rsidRDefault="005A3A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5FF7A7D7" wp14:editId="4AE52AC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00008A" w14:textId="55746C46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7A7D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0;margin-top:793.7pt;width:347.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" stroked="f" strokeweight=".5pt">
              <v:path arrowok="t"/>
              <v:textbox>
                <w:txbxContent>
                  <w:p w14:paraId="0600008A" w14:textId="55746C46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483CCE0A" w14:textId="77777777" w:rsidTr="00D12EA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AC2E23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72CEC7" w14:textId="78F56D8D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075F8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C738EE0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300C3F30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4A9" w14:textId="56E6CA14" w:rsidR="00E118A8" w:rsidRPr="00E33C1C" w:rsidRDefault="005A3A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EE3346F" wp14:editId="765AD7B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558E2" w14:textId="19684B2C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3346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0;margin-top:793.7pt;width:347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HE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iw3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DFAHE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3BA558E2" w14:textId="19684B2C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12315" w14:paraId="5127DE32" w14:textId="77777777" w:rsidTr="00D12EA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95DFE3" w14:textId="77777777" w:rsidR="00E118A8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BACECB" w14:textId="31E4853C" w:rsidR="00E118A8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075F8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780A89" w14:textId="77777777" w:rsidR="005A3A22" w:rsidRDefault="005A3A22">
          <w:pPr>
            <w:spacing w:line="0" w:lineRule="atLeast"/>
            <w:jc w:val="right"/>
            <w:rPr>
              <w:sz w:val="18"/>
            </w:rPr>
          </w:pPr>
        </w:p>
        <w:p w14:paraId="3C9C3EF4" w14:textId="5F61F81B" w:rsidR="00E118A8" w:rsidRDefault="00E118A8">
          <w:pPr>
            <w:spacing w:line="0" w:lineRule="atLeast"/>
            <w:jc w:val="right"/>
            <w:rPr>
              <w:sz w:val="18"/>
            </w:rPr>
          </w:pPr>
        </w:p>
      </w:tc>
    </w:tr>
  </w:tbl>
  <w:p w14:paraId="74799487" w14:textId="77777777" w:rsidR="00E118A8" w:rsidRPr="00ED79B6" w:rsidRDefault="00E11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6" w:name="_Hlk26285929"/>
  <w:bookmarkStart w:id="27" w:name="_Hlk26285930"/>
  <w:bookmarkStart w:id="28" w:name="_Hlk26285933"/>
  <w:bookmarkStart w:id="29" w:name="_Hlk26285934"/>
  <w:p w14:paraId="02C9F1EC" w14:textId="31637C33" w:rsidR="00E118A8" w:rsidRPr="00E33C1C" w:rsidRDefault="005A3A2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50A08665" wp14:editId="238FF63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E54970" w14:textId="08D186A4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0866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margin-left:0;margin-top:793.7pt;width:347.5pt;height:31.1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4ROw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IOY6x4s4XyhAQ5aGfHW75SWOya+fDMHA4L4sMFCE94SA2YCzqJkj24n3+7&#10;j/7YQ7RSUuPwFdT/ODAnKNFfDXb3bjAex2lNynjycYiKu7Vsby3mUC0BORjgqlmexOgf9FmUDqpX&#10;3JNFzIomZjjmLmg4i8vQrgTuGReLRXLC+bQsrM3G8vNcxFa8NK/M2a5fATv9COcxZfmbtrW+LeuL&#10;QwCpUk+vrHb042ynqej2MC7PrZ68rl+L+S8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KZOET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47E54970" w14:textId="08D186A4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2315" w14:paraId="384EA9EC" w14:textId="77777777" w:rsidTr="00D12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5297EB" w14:textId="77777777" w:rsidR="00E118A8" w:rsidRDefault="00E118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9ADA28" w14:textId="61DE48DA" w:rsidR="00E118A8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075F8">
            <w:rPr>
              <w:i/>
              <w:noProof/>
              <w:sz w:val="18"/>
            </w:rPr>
            <w:t>Corporations (Relevant Providers—Education and Training Standards) Amendment (2024 Measures No. 1)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AFFB75" w14:textId="77777777" w:rsidR="00E118A8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769194D3" w14:textId="77777777" w:rsidR="00E118A8" w:rsidRPr="00ED79B6" w:rsidRDefault="00E118A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3A4C" w14:textId="77777777" w:rsidR="00E118A8" w:rsidRPr="00E33C1C" w:rsidRDefault="00E118A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2315" w14:paraId="24B0CD4A" w14:textId="77777777" w:rsidTr="00D12EA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012AA9" w14:textId="77777777" w:rsidR="00E118A8" w:rsidRDefault="00E118A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CE5FF3" w14:textId="027BB5FE" w:rsidR="00E118A8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A3A22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43BCDA" w14:textId="77777777" w:rsidR="00E118A8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4273AEA3" w14:textId="77777777" w:rsidR="00E118A8" w:rsidRPr="00ED79B6" w:rsidRDefault="00E11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068C" w14:textId="77777777" w:rsidR="002858AF" w:rsidRDefault="002858AF" w:rsidP="00F5638C">
      <w:pPr>
        <w:spacing w:line="240" w:lineRule="auto"/>
      </w:pPr>
      <w:r>
        <w:separator/>
      </w:r>
    </w:p>
  </w:footnote>
  <w:footnote w:type="continuationSeparator" w:id="0">
    <w:p w14:paraId="2C090062" w14:textId="77777777" w:rsidR="002858AF" w:rsidRDefault="002858AF" w:rsidP="00F5638C">
      <w:pPr>
        <w:spacing w:line="240" w:lineRule="auto"/>
      </w:pPr>
      <w:r>
        <w:continuationSeparator/>
      </w:r>
    </w:p>
  </w:footnote>
  <w:footnote w:type="continuationNotice" w:id="1">
    <w:p w14:paraId="3EFC0E76" w14:textId="77777777" w:rsidR="002858AF" w:rsidRDefault="002858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B088" w14:textId="3DDBDD89" w:rsidR="00F5638C" w:rsidRPr="005F1388" w:rsidRDefault="005A3A22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6CEA0A5" wp14:editId="146C487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2426CA" w14:textId="7D719683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EA0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1.3pt;width:347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" stroked="f" strokeweight=".5pt">
              <v:path arrowok="t"/>
              <v:textbox>
                <w:txbxContent>
                  <w:p w14:paraId="5F2426CA" w14:textId="7D719683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451B" w14:textId="215C2118" w:rsidR="00F5638C" w:rsidRPr="005F1388" w:rsidRDefault="005A3A22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6E575B" wp14:editId="35416D2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15C11C" w14:textId="77EF7A1C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E57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1.3pt;width:347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VI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zUa82kJ5QoYctMPjLV8prHbNfHhmDqcFAeIGhCc8pAZMBp1EyR7cz7/d&#10;R39sIlopqXH6Cup/HJgTlOivBtt7NxiP47gmZTz5OETF3Vq2txZzqJaAJAxw1yxPYvQP+ixKB9Ur&#10;LsoiZkUTMxxzFzScxWVodwIXjYvFIjnhgFoW1mZj+XkwYi9emlfmbNewgK1+hPOcsvxN31rflvbF&#10;IYBUqalXVjv+cbjTWHSLGLfnVk9e18/F/Bc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RHDlSDsCAAB2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6E15C11C" w14:textId="77EF7A1C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50F8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0" w:name="_Hlk26285901"/>
    <w:bookmarkStart w:id="1" w:name="_Hlk26285902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A21B" w14:textId="024A7BDD" w:rsidR="00F5638C" w:rsidRPr="00ED79B6" w:rsidRDefault="005A3A22">
    <w:pPr>
      <w:pBdr>
        <w:bottom w:val="single" w:sz="6" w:space="1" w:color="auto"/>
      </w:pBdr>
      <w:spacing w:before="1000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E7E83D4" wp14:editId="72F8E18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A7C6D2" w14:textId="0F586115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E83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0;margin-top:11.3pt;width:347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QfonqT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29A7C6D2" w14:textId="0F586115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3B51" w14:textId="5F225E63" w:rsidR="00F5638C" w:rsidRPr="00ED79B6" w:rsidRDefault="005A3A22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48BE743" wp14:editId="6423162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88A9CA" w14:textId="08D27454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BE7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11.3pt;width:347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khofD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3188A9CA" w14:textId="08D27454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F7D3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0" w:name="_Hlk26285913"/>
    <w:bookmarkStart w:id="11" w:name="_Hlk26285914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E570" w14:textId="568D4E67" w:rsidR="00E118A8" w:rsidRPr="00A961C4" w:rsidRDefault="005A3A22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8A5875B" wp14:editId="0041512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8B48F0" w14:textId="641B9450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5875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11.3pt;width:347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dHdJz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6F8B48F0" w14:textId="641B9450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3C1503">
      <w:rPr>
        <w:b/>
        <w:sz w:val="20"/>
      </w:rPr>
      <w:fldChar w:fldCharType="separate"/>
    </w:r>
    <w:r w:rsidR="00E075F8">
      <w:rPr>
        <w:b/>
        <w:noProof/>
        <w:sz w:val="20"/>
      </w:rPr>
      <w:t>Schedule 1</w:t>
    </w:r>
    <w:r w:rsidR="003C1503">
      <w:rPr>
        <w:b/>
        <w:sz w:val="20"/>
      </w:rPr>
      <w:fldChar w:fldCharType="end"/>
    </w:r>
    <w:r w:rsidR="003C1503" w:rsidRPr="00A961C4">
      <w:rPr>
        <w:sz w:val="20"/>
      </w:rPr>
      <w:t xml:space="preserve">  </w:t>
    </w:r>
    <w:r w:rsidR="003C1503">
      <w:rPr>
        <w:sz w:val="20"/>
      </w:rPr>
      <w:fldChar w:fldCharType="begin"/>
    </w:r>
    <w:r w:rsidR="003C1503">
      <w:rPr>
        <w:sz w:val="20"/>
      </w:rPr>
      <w:instrText xml:space="preserve"> STYLEREF CharAmSchText </w:instrText>
    </w:r>
    <w:r w:rsidR="003C1503">
      <w:rPr>
        <w:sz w:val="20"/>
      </w:rPr>
      <w:fldChar w:fldCharType="end"/>
    </w:r>
  </w:p>
  <w:p w14:paraId="6AB4D818" w14:textId="0276FC30" w:rsidR="00E118A8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D30BD4" w14:textId="77777777" w:rsidR="00E118A8" w:rsidRPr="00A961C4" w:rsidRDefault="00E118A8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266AF19C" w14:textId="1B486DC9" w:rsidR="00E118A8" w:rsidRPr="00A961C4" w:rsidRDefault="005A3A22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444FB8A" wp14:editId="551303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0C6AF4" w14:textId="282FD22E" w:rsidR="005A3A22" w:rsidRPr="005A3A22" w:rsidRDefault="005A3A22" w:rsidP="005A3A2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4FB8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left:0;text-align:left;margin-left:0;margin-top:11.3pt;width:347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y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nwQY8WbLZQnJMhBOzve8pXCYtfMh2fmcFgQHy5AeMJDasBc0EmU7MH9/Nt9&#10;9MceopWSGoevoP7HgTlBif5qsLt3g/E4TmtSxpOPQ1TcrWV7azGHagnIwQBXzfIkRv+gz6J0UL3i&#10;nixiVjQxwzF3QcNZXIZ2JXDPuFgskhPOp2VhbTaWn+cituKleWXOdv0K2OlHOI8py9+0rfVtWV8c&#10;AkiVenpltaMfZztNRbeHcXlu9eR1/VrMfwE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BCY5Ly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2B0C6AF4" w14:textId="282FD22E" w:rsidR="005A3A22" w:rsidRPr="005A3A22" w:rsidRDefault="005A3A22" w:rsidP="005A3A2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C1503" w:rsidRPr="00A961C4">
      <w:rPr>
        <w:sz w:val="20"/>
      </w:rPr>
      <w:fldChar w:fldCharType="begin"/>
    </w:r>
    <w:r w:rsidR="003C1503" w:rsidRPr="00A961C4">
      <w:rPr>
        <w:sz w:val="20"/>
      </w:rPr>
      <w:instrText xml:space="preserve"> STYLEREF CharAmSchText </w:instrText>
    </w:r>
    <w:r w:rsidR="003C1503" w:rsidRPr="00A961C4">
      <w:rPr>
        <w:sz w:val="20"/>
      </w:rPr>
      <w:fldChar w:fldCharType="end"/>
    </w:r>
    <w:r w:rsidR="003C1503" w:rsidRPr="00A961C4">
      <w:rPr>
        <w:sz w:val="20"/>
      </w:rPr>
      <w:t xml:space="preserve"> </w:t>
    </w:r>
    <w:r w:rsidR="003C1503" w:rsidRPr="00A961C4">
      <w:rPr>
        <w:b/>
        <w:sz w:val="20"/>
      </w:rPr>
      <w:t xml:space="preserve"> </w:t>
    </w:r>
    <w:r w:rsidR="003C1503">
      <w:rPr>
        <w:b/>
        <w:sz w:val="20"/>
      </w:rPr>
      <w:fldChar w:fldCharType="begin"/>
    </w:r>
    <w:r w:rsidR="003C1503">
      <w:rPr>
        <w:b/>
        <w:sz w:val="20"/>
      </w:rPr>
      <w:instrText xml:space="preserve"> STYLEREF CharAmSchNo </w:instrText>
    </w:r>
    <w:r w:rsidR="00E075F8">
      <w:rPr>
        <w:b/>
        <w:sz w:val="20"/>
      </w:rPr>
      <w:fldChar w:fldCharType="separate"/>
    </w:r>
    <w:r w:rsidR="00E075F8">
      <w:rPr>
        <w:b/>
        <w:noProof/>
        <w:sz w:val="20"/>
      </w:rPr>
      <w:t>Schedule 2</w:t>
    </w:r>
    <w:r w:rsidR="003C1503">
      <w:rPr>
        <w:b/>
        <w:sz w:val="20"/>
      </w:rPr>
      <w:fldChar w:fldCharType="end"/>
    </w:r>
  </w:p>
  <w:p w14:paraId="6FC3A26B" w14:textId="0FAA28A9" w:rsidR="00E118A8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3F3ADE47" w14:textId="77777777" w:rsidR="00E118A8" w:rsidRPr="00A961C4" w:rsidRDefault="00E118A8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DCDD" w14:textId="77777777" w:rsidR="00E118A8" w:rsidRPr="00A961C4" w:rsidRDefault="00E118A8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44888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552C6"/>
    <w:multiLevelType w:val="hybridMultilevel"/>
    <w:tmpl w:val="32B83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0541C"/>
    <w:multiLevelType w:val="hybridMultilevel"/>
    <w:tmpl w:val="537407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426DE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16E"/>
    <w:multiLevelType w:val="hybridMultilevel"/>
    <w:tmpl w:val="06CE52D6"/>
    <w:lvl w:ilvl="0" w:tplc="7D0A5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3818A6"/>
    <w:multiLevelType w:val="hybridMultilevel"/>
    <w:tmpl w:val="A484CD18"/>
    <w:lvl w:ilvl="0" w:tplc="F5DEF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26B21"/>
    <w:multiLevelType w:val="hybridMultilevel"/>
    <w:tmpl w:val="B4ACC2BE"/>
    <w:lvl w:ilvl="0" w:tplc="1FECE2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81D16"/>
    <w:multiLevelType w:val="hybridMultilevel"/>
    <w:tmpl w:val="24AC3080"/>
    <w:lvl w:ilvl="0" w:tplc="FF9210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3444A"/>
    <w:multiLevelType w:val="hybridMultilevel"/>
    <w:tmpl w:val="32B83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076C0"/>
    <w:multiLevelType w:val="hybridMultilevel"/>
    <w:tmpl w:val="EDB26AD8"/>
    <w:lvl w:ilvl="0" w:tplc="22FC64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95147"/>
    <w:multiLevelType w:val="hybridMultilevel"/>
    <w:tmpl w:val="53740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470AA"/>
    <w:multiLevelType w:val="hybridMultilevel"/>
    <w:tmpl w:val="95844C36"/>
    <w:lvl w:ilvl="0" w:tplc="9D2ABCB2">
      <w:start w:val="1"/>
      <w:numFmt w:val="lowerLetter"/>
      <w:lvlText w:val="(%1)"/>
      <w:lvlJc w:val="left"/>
      <w:pPr>
        <w:ind w:left="4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EDA286E"/>
    <w:multiLevelType w:val="hybridMultilevel"/>
    <w:tmpl w:val="BAC83AEE"/>
    <w:lvl w:ilvl="0" w:tplc="561A7C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7C05"/>
    <w:multiLevelType w:val="hybridMultilevel"/>
    <w:tmpl w:val="BBA646F0"/>
    <w:lvl w:ilvl="0" w:tplc="63AC17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A1C8C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71793"/>
    <w:multiLevelType w:val="hybridMultilevel"/>
    <w:tmpl w:val="24AC3080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C03E4"/>
    <w:multiLevelType w:val="hybridMultilevel"/>
    <w:tmpl w:val="135E5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32D19"/>
    <w:multiLevelType w:val="hybridMultilevel"/>
    <w:tmpl w:val="190EA0C8"/>
    <w:lvl w:ilvl="0" w:tplc="113EED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04673"/>
    <w:multiLevelType w:val="hybridMultilevel"/>
    <w:tmpl w:val="C1068A08"/>
    <w:lvl w:ilvl="0" w:tplc="7430B6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59071">
    <w:abstractNumId w:val="9"/>
  </w:num>
  <w:num w:numId="2" w16cid:durableId="610354552">
    <w:abstractNumId w:val="7"/>
  </w:num>
  <w:num w:numId="3" w16cid:durableId="1815298393">
    <w:abstractNumId w:val="6"/>
  </w:num>
  <w:num w:numId="4" w16cid:durableId="1662466772">
    <w:abstractNumId w:val="5"/>
  </w:num>
  <w:num w:numId="5" w16cid:durableId="1037395242">
    <w:abstractNumId w:val="4"/>
  </w:num>
  <w:num w:numId="6" w16cid:durableId="2011788093">
    <w:abstractNumId w:val="8"/>
  </w:num>
  <w:num w:numId="7" w16cid:durableId="486827967">
    <w:abstractNumId w:val="3"/>
  </w:num>
  <w:num w:numId="8" w16cid:durableId="717902417">
    <w:abstractNumId w:val="2"/>
  </w:num>
  <w:num w:numId="9" w16cid:durableId="1165776885">
    <w:abstractNumId w:val="1"/>
  </w:num>
  <w:num w:numId="10" w16cid:durableId="18625024">
    <w:abstractNumId w:val="0"/>
  </w:num>
  <w:num w:numId="11" w16cid:durableId="1766996905">
    <w:abstractNumId w:val="16"/>
  </w:num>
  <w:num w:numId="12" w16cid:durableId="1461530572">
    <w:abstractNumId w:val="11"/>
  </w:num>
  <w:num w:numId="13" w16cid:durableId="1148130530">
    <w:abstractNumId w:val="23"/>
  </w:num>
  <w:num w:numId="14" w16cid:durableId="1741438563">
    <w:abstractNumId w:val="18"/>
  </w:num>
  <w:num w:numId="15" w16cid:durableId="541207872">
    <w:abstractNumId w:val="24"/>
  </w:num>
  <w:num w:numId="16" w16cid:durableId="937717930">
    <w:abstractNumId w:val="29"/>
  </w:num>
  <w:num w:numId="17" w16cid:durableId="1671562900">
    <w:abstractNumId w:val="21"/>
  </w:num>
  <w:num w:numId="18" w16cid:durableId="1369068137">
    <w:abstractNumId w:val="15"/>
  </w:num>
  <w:num w:numId="19" w16cid:durableId="704907381">
    <w:abstractNumId w:val="25"/>
  </w:num>
  <w:num w:numId="20" w16cid:durableId="108746850">
    <w:abstractNumId w:val="17"/>
  </w:num>
  <w:num w:numId="21" w16cid:durableId="1681736014">
    <w:abstractNumId w:val="13"/>
  </w:num>
  <w:num w:numId="22" w16cid:durableId="1750695202">
    <w:abstractNumId w:val="26"/>
  </w:num>
  <w:num w:numId="23" w16cid:durableId="1611623669">
    <w:abstractNumId w:val="28"/>
  </w:num>
  <w:num w:numId="24" w16cid:durableId="1187062372">
    <w:abstractNumId w:val="14"/>
  </w:num>
  <w:num w:numId="25" w16cid:durableId="1056011518">
    <w:abstractNumId w:val="10"/>
  </w:num>
  <w:num w:numId="26" w16cid:durableId="1247957112">
    <w:abstractNumId w:val="22"/>
  </w:num>
  <w:num w:numId="27" w16cid:durableId="1423793715">
    <w:abstractNumId w:val="12"/>
  </w:num>
  <w:num w:numId="28" w16cid:durableId="163788117">
    <w:abstractNumId w:val="20"/>
  </w:num>
  <w:num w:numId="29" w16cid:durableId="673804433">
    <w:abstractNumId w:val="19"/>
  </w:num>
  <w:num w:numId="30" w16cid:durableId="491409797">
    <w:abstractNumId w:val="27"/>
  </w:num>
  <w:num w:numId="31" w16cid:durableId="5060921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AE"/>
    <w:rsid w:val="00001C29"/>
    <w:rsid w:val="00002CE3"/>
    <w:rsid w:val="00003F5C"/>
    <w:rsid w:val="000052C6"/>
    <w:rsid w:val="00005CE2"/>
    <w:rsid w:val="000116E0"/>
    <w:rsid w:val="00012C84"/>
    <w:rsid w:val="000133E7"/>
    <w:rsid w:val="00014EEB"/>
    <w:rsid w:val="00015134"/>
    <w:rsid w:val="000170D0"/>
    <w:rsid w:val="00023153"/>
    <w:rsid w:val="00024525"/>
    <w:rsid w:val="00025F88"/>
    <w:rsid w:val="00026DB0"/>
    <w:rsid w:val="000308B7"/>
    <w:rsid w:val="00031EC8"/>
    <w:rsid w:val="00032D9B"/>
    <w:rsid w:val="00035C92"/>
    <w:rsid w:val="0003709D"/>
    <w:rsid w:val="000376B8"/>
    <w:rsid w:val="00042AC8"/>
    <w:rsid w:val="0004538D"/>
    <w:rsid w:val="00046EA6"/>
    <w:rsid w:val="00055AEE"/>
    <w:rsid w:val="00063470"/>
    <w:rsid w:val="00066763"/>
    <w:rsid w:val="000677A1"/>
    <w:rsid w:val="000702B0"/>
    <w:rsid w:val="00074226"/>
    <w:rsid w:val="00076652"/>
    <w:rsid w:val="00082317"/>
    <w:rsid w:val="00086B14"/>
    <w:rsid w:val="00092A23"/>
    <w:rsid w:val="00092DDE"/>
    <w:rsid w:val="00097B12"/>
    <w:rsid w:val="000A7BDF"/>
    <w:rsid w:val="000B5263"/>
    <w:rsid w:val="000B74DA"/>
    <w:rsid w:val="000B7DAF"/>
    <w:rsid w:val="000C1979"/>
    <w:rsid w:val="000C4790"/>
    <w:rsid w:val="000C5C01"/>
    <w:rsid w:val="000C7EFF"/>
    <w:rsid w:val="000D19F0"/>
    <w:rsid w:val="000D24F5"/>
    <w:rsid w:val="000D3514"/>
    <w:rsid w:val="000D7130"/>
    <w:rsid w:val="000E0259"/>
    <w:rsid w:val="000E0D24"/>
    <w:rsid w:val="000E0F9A"/>
    <w:rsid w:val="000E1922"/>
    <w:rsid w:val="000E2F4E"/>
    <w:rsid w:val="000E5504"/>
    <w:rsid w:val="000E637B"/>
    <w:rsid w:val="000E7192"/>
    <w:rsid w:val="000F1397"/>
    <w:rsid w:val="000F3205"/>
    <w:rsid w:val="000F3C16"/>
    <w:rsid w:val="000F40B0"/>
    <w:rsid w:val="000F5759"/>
    <w:rsid w:val="000F75DA"/>
    <w:rsid w:val="00100FD6"/>
    <w:rsid w:val="00105725"/>
    <w:rsid w:val="00110FC2"/>
    <w:rsid w:val="00113640"/>
    <w:rsid w:val="001177F4"/>
    <w:rsid w:val="001251D6"/>
    <w:rsid w:val="00131C99"/>
    <w:rsid w:val="0014046F"/>
    <w:rsid w:val="0015107B"/>
    <w:rsid w:val="0015352C"/>
    <w:rsid w:val="0016274E"/>
    <w:rsid w:val="00163FEB"/>
    <w:rsid w:val="00164349"/>
    <w:rsid w:val="001661CF"/>
    <w:rsid w:val="00166F65"/>
    <w:rsid w:val="00167025"/>
    <w:rsid w:val="00167420"/>
    <w:rsid w:val="0017017D"/>
    <w:rsid w:val="00175036"/>
    <w:rsid w:val="00175A4A"/>
    <w:rsid w:val="00184728"/>
    <w:rsid w:val="0018522D"/>
    <w:rsid w:val="00191F99"/>
    <w:rsid w:val="001920FA"/>
    <w:rsid w:val="001949D0"/>
    <w:rsid w:val="00195D39"/>
    <w:rsid w:val="00196827"/>
    <w:rsid w:val="0019724F"/>
    <w:rsid w:val="001A17FF"/>
    <w:rsid w:val="001A4CDF"/>
    <w:rsid w:val="001A50DB"/>
    <w:rsid w:val="001A5690"/>
    <w:rsid w:val="001B27B3"/>
    <w:rsid w:val="001B4D3A"/>
    <w:rsid w:val="001B6660"/>
    <w:rsid w:val="001C42C8"/>
    <w:rsid w:val="001C4764"/>
    <w:rsid w:val="001C7C4F"/>
    <w:rsid w:val="001D0C28"/>
    <w:rsid w:val="001D65B1"/>
    <w:rsid w:val="001D7AC7"/>
    <w:rsid w:val="001E1197"/>
    <w:rsid w:val="001E2CF1"/>
    <w:rsid w:val="001E717B"/>
    <w:rsid w:val="001F0D08"/>
    <w:rsid w:val="001F3D97"/>
    <w:rsid w:val="001F6974"/>
    <w:rsid w:val="001F6EE3"/>
    <w:rsid w:val="001F6FDE"/>
    <w:rsid w:val="002017A3"/>
    <w:rsid w:val="0020289E"/>
    <w:rsid w:val="00203F89"/>
    <w:rsid w:val="00205F08"/>
    <w:rsid w:val="0020636F"/>
    <w:rsid w:val="0020694F"/>
    <w:rsid w:val="0021145C"/>
    <w:rsid w:val="00211C51"/>
    <w:rsid w:val="00211DEA"/>
    <w:rsid w:val="00212315"/>
    <w:rsid w:val="002138F7"/>
    <w:rsid w:val="002149F0"/>
    <w:rsid w:val="00215B77"/>
    <w:rsid w:val="00216004"/>
    <w:rsid w:val="0021622E"/>
    <w:rsid w:val="00221808"/>
    <w:rsid w:val="00222795"/>
    <w:rsid w:val="00223119"/>
    <w:rsid w:val="00227738"/>
    <w:rsid w:val="00227FB5"/>
    <w:rsid w:val="00230FC4"/>
    <w:rsid w:val="00231326"/>
    <w:rsid w:val="00235BCE"/>
    <w:rsid w:val="00235D7B"/>
    <w:rsid w:val="0024203A"/>
    <w:rsid w:val="00245283"/>
    <w:rsid w:val="00246566"/>
    <w:rsid w:val="00247C02"/>
    <w:rsid w:val="002501B1"/>
    <w:rsid w:val="002506F1"/>
    <w:rsid w:val="00250B93"/>
    <w:rsid w:val="002515DD"/>
    <w:rsid w:val="00252194"/>
    <w:rsid w:val="00254BA2"/>
    <w:rsid w:val="0025690A"/>
    <w:rsid w:val="002626C0"/>
    <w:rsid w:val="00267814"/>
    <w:rsid w:val="0027151D"/>
    <w:rsid w:val="00272B59"/>
    <w:rsid w:val="002730C2"/>
    <w:rsid w:val="002741C7"/>
    <w:rsid w:val="00274C91"/>
    <w:rsid w:val="0028077F"/>
    <w:rsid w:val="002858AF"/>
    <w:rsid w:val="00286CA6"/>
    <w:rsid w:val="00292C3C"/>
    <w:rsid w:val="0029473A"/>
    <w:rsid w:val="002952E9"/>
    <w:rsid w:val="002974C6"/>
    <w:rsid w:val="002A247F"/>
    <w:rsid w:val="002A6FBC"/>
    <w:rsid w:val="002B0B02"/>
    <w:rsid w:val="002B12CC"/>
    <w:rsid w:val="002B2EB1"/>
    <w:rsid w:val="002B3B99"/>
    <w:rsid w:val="002B43C9"/>
    <w:rsid w:val="002B5A0A"/>
    <w:rsid w:val="002B5DBE"/>
    <w:rsid w:val="002B7B75"/>
    <w:rsid w:val="002C3826"/>
    <w:rsid w:val="002C4D3E"/>
    <w:rsid w:val="002D2917"/>
    <w:rsid w:val="002D2F86"/>
    <w:rsid w:val="002D40FE"/>
    <w:rsid w:val="002D5A92"/>
    <w:rsid w:val="002E06FD"/>
    <w:rsid w:val="002E0EBB"/>
    <w:rsid w:val="002E5009"/>
    <w:rsid w:val="002E5542"/>
    <w:rsid w:val="002E786A"/>
    <w:rsid w:val="002F3BFC"/>
    <w:rsid w:val="002F4469"/>
    <w:rsid w:val="002F5153"/>
    <w:rsid w:val="00300335"/>
    <w:rsid w:val="0030068A"/>
    <w:rsid w:val="003011A1"/>
    <w:rsid w:val="003058AA"/>
    <w:rsid w:val="00310760"/>
    <w:rsid w:val="00310AA7"/>
    <w:rsid w:val="00312D11"/>
    <w:rsid w:val="0031378F"/>
    <w:rsid w:val="003159D6"/>
    <w:rsid w:val="00316943"/>
    <w:rsid w:val="00316D2F"/>
    <w:rsid w:val="00317290"/>
    <w:rsid w:val="00320B24"/>
    <w:rsid w:val="00321889"/>
    <w:rsid w:val="003226C4"/>
    <w:rsid w:val="0032273E"/>
    <w:rsid w:val="003250F6"/>
    <w:rsid w:val="00325219"/>
    <w:rsid w:val="00334986"/>
    <w:rsid w:val="0033514D"/>
    <w:rsid w:val="00336885"/>
    <w:rsid w:val="00336F94"/>
    <w:rsid w:val="00345DDA"/>
    <w:rsid w:val="00353F49"/>
    <w:rsid w:val="00354215"/>
    <w:rsid w:val="00354A09"/>
    <w:rsid w:val="00355044"/>
    <w:rsid w:val="003567E9"/>
    <w:rsid w:val="003624A1"/>
    <w:rsid w:val="00362A9C"/>
    <w:rsid w:val="00363DF2"/>
    <w:rsid w:val="00364458"/>
    <w:rsid w:val="003664F1"/>
    <w:rsid w:val="00370F82"/>
    <w:rsid w:val="00370FD5"/>
    <w:rsid w:val="0037181C"/>
    <w:rsid w:val="00372460"/>
    <w:rsid w:val="00375306"/>
    <w:rsid w:val="00384D59"/>
    <w:rsid w:val="00387D70"/>
    <w:rsid w:val="00387DC1"/>
    <w:rsid w:val="003901F3"/>
    <w:rsid w:val="0039638C"/>
    <w:rsid w:val="003969D6"/>
    <w:rsid w:val="003A0BE4"/>
    <w:rsid w:val="003A6521"/>
    <w:rsid w:val="003A66B6"/>
    <w:rsid w:val="003A72F5"/>
    <w:rsid w:val="003B25C0"/>
    <w:rsid w:val="003B33D4"/>
    <w:rsid w:val="003B4A5D"/>
    <w:rsid w:val="003B4AE1"/>
    <w:rsid w:val="003C0E39"/>
    <w:rsid w:val="003C1503"/>
    <w:rsid w:val="003C3F38"/>
    <w:rsid w:val="003C6AE1"/>
    <w:rsid w:val="003D12A5"/>
    <w:rsid w:val="003D1AB4"/>
    <w:rsid w:val="003D4504"/>
    <w:rsid w:val="003D563A"/>
    <w:rsid w:val="003E1C77"/>
    <w:rsid w:val="003E484D"/>
    <w:rsid w:val="003F0E99"/>
    <w:rsid w:val="003F1D9B"/>
    <w:rsid w:val="003F7EE5"/>
    <w:rsid w:val="00401506"/>
    <w:rsid w:val="00401C1C"/>
    <w:rsid w:val="0040220E"/>
    <w:rsid w:val="004041E7"/>
    <w:rsid w:val="004145A1"/>
    <w:rsid w:val="00414DDD"/>
    <w:rsid w:val="004160BF"/>
    <w:rsid w:val="004261B7"/>
    <w:rsid w:val="0043055A"/>
    <w:rsid w:val="004307DD"/>
    <w:rsid w:val="004343B4"/>
    <w:rsid w:val="0043654E"/>
    <w:rsid w:val="00437A5D"/>
    <w:rsid w:val="004409CC"/>
    <w:rsid w:val="0044419B"/>
    <w:rsid w:val="004461B6"/>
    <w:rsid w:val="0044674D"/>
    <w:rsid w:val="00447673"/>
    <w:rsid w:val="004547C8"/>
    <w:rsid w:val="00454B09"/>
    <w:rsid w:val="00455F45"/>
    <w:rsid w:val="00457918"/>
    <w:rsid w:val="00457B1C"/>
    <w:rsid w:val="00460360"/>
    <w:rsid w:val="004625CE"/>
    <w:rsid w:val="004640B7"/>
    <w:rsid w:val="00464AEF"/>
    <w:rsid w:val="00465C71"/>
    <w:rsid w:val="00466606"/>
    <w:rsid w:val="00466770"/>
    <w:rsid w:val="004720F0"/>
    <w:rsid w:val="00475610"/>
    <w:rsid w:val="0047609B"/>
    <w:rsid w:val="004760D3"/>
    <w:rsid w:val="00480276"/>
    <w:rsid w:val="004806D8"/>
    <w:rsid w:val="00483E4B"/>
    <w:rsid w:val="00485CDF"/>
    <w:rsid w:val="00486175"/>
    <w:rsid w:val="00491D22"/>
    <w:rsid w:val="004935D1"/>
    <w:rsid w:val="00496F47"/>
    <w:rsid w:val="004A3712"/>
    <w:rsid w:val="004A4B71"/>
    <w:rsid w:val="004A58E1"/>
    <w:rsid w:val="004A7848"/>
    <w:rsid w:val="004A7BA9"/>
    <w:rsid w:val="004B1C86"/>
    <w:rsid w:val="004B1F16"/>
    <w:rsid w:val="004B21A7"/>
    <w:rsid w:val="004B2E1A"/>
    <w:rsid w:val="004B308A"/>
    <w:rsid w:val="004B55EE"/>
    <w:rsid w:val="004B572F"/>
    <w:rsid w:val="004B67AB"/>
    <w:rsid w:val="004B7E41"/>
    <w:rsid w:val="004C0C7F"/>
    <w:rsid w:val="004C2A7A"/>
    <w:rsid w:val="004C2B83"/>
    <w:rsid w:val="004C580E"/>
    <w:rsid w:val="004C7B38"/>
    <w:rsid w:val="004D0C31"/>
    <w:rsid w:val="004D0C91"/>
    <w:rsid w:val="004D266C"/>
    <w:rsid w:val="004D5893"/>
    <w:rsid w:val="004E09A9"/>
    <w:rsid w:val="004E26E7"/>
    <w:rsid w:val="004E4001"/>
    <w:rsid w:val="004E4F01"/>
    <w:rsid w:val="004E5A1F"/>
    <w:rsid w:val="004F0B19"/>
    <w:rsid w:val="004F5E95"/>
    <w:rsid w:val="004F7157"/>
    <w:rsid w:val="00500327"/>
    <w:rsid w:val="0050075D"/>
    <w:rsid w:val="00501CDD"/>
    <w:rsid w:val="005048A3"/>
    <w:rsid w:val="00506A78"/>
    <w:rsid w:val="0050728C"/>
    <w:rsid w:val="00511ECA"/>
    <w:rsid w:val="0051350A"/>
    <w:rsid w:val="00513E10"/>
    <w:rsid w:val="00514D51"/>
    <w:rsid w:val="0051609A"/>
    <w:rsid w:val="0051611A"/>
    <w:rsid w:val="0052382F"/>
    <w:rsid w:val="00525917"/>
    <w:rsid w:val="005309E1"/>
    <w:rsid w:val="00530D5F"/>
    <w:rsid w:val="00531372"/>
    <w:rsid w:val="00531DF0"/>
    <w:rsid w:val="005420BD"/>
    <w:rsid w:val="005437D8"/>
    <w:rsid w:val="0054799F"/>
    <w:rsid w:val="00547D92"/>
    <w:rsid w:val="00547EB0"/>
    <w:rsid w:val="005513EF"/>
    <w:rsid w:val="00551542"/>
    <w:rsid w:val="00554547"/>
    <w:rsid w:val="0056281A"/>
    <w:rsid w:val="005644C5"/>
    <w:rsid w:val="0056542A"/>
    <w:rsid w:val="00565AFF"/>
    <w:rsid w:val="00566F67"/>
    <w:rsid w:val="00574547"/>
    <w:rsid w:val="005818F8"/>
    <w:rsid w:val="0058354D"/>
    <w:rsid w:val="00587B10"/>
    <w:rsid w:val="00592F72"/>
    <w:rsid w:val="00593F9B"/>
    <w:rsid w:val="0059472A"/>
    <w:rsid w:val="005952B3"/>
    <w:rsid w:val="005A2AEE"/>
    <w:rsid w:val="005A3631"/>
    <w:rsid w:val="005A3A22"/>
    <w:rsid w:val="005A3ADB"/>
    <w:rsid w:val="005A3D62"/>
    <w:rsid w:val="005A5AFE"/>
    <w:rsid w:val="005B1D4B"/>
    <w:rsid w:val="005B255B"/>
    <w:rsid w:val="005B72C1"/>
    <w:rsid w:val="005B7C92"/>
    <w:rsid w:val="005B7CA0"/>
    <w:rsid w:val="005C0436"/>
    <w:rsid w:val="005C332E"/>
    <w:rsid w:val="005D396F"/>
    <w:rsid w:val="005E0731"/>
    <w:rsid w:val="005E0ADD"/>
    <w:rsid w:val="005E527A"/>
    <w:rsid w:val="005E7BD1"/>
    <w:rsid w:val="005F1325"/>
    <w:rsid w:val="005F1C6B"/>
    <w:rsid w:val="005F1D1E"/>
    <w:rsid w:val="005F4BCE"/>
    <w:rsid w:val="005F5130"/>
    <w:rsid w:val="005F766F"/>
    <w:rsid w:val="00600179"/>
    <w:rsid w:val="006007E6"/>
    <w:rsid w:val="0060797F"/>
    <w:rsid w:val="00610422"/>
    <w:rsid w:val="00616238"/>
    <w:rsid w:val="00617101"/>
    <w:rsid w:val="00623E31"/>
    <w:rsid w:val="00625699"/>
    <w:rsid w:val="00640F7D"/>
    <w:rsid w:val="00641F5D"/>
    <w:rsid w:val="0064300F"/>
    <w:rsid w:val="0064418D"/>
    <w:rsid w:val="00654A3B"/>
    <w:rsid w:val="00654D35"/>
    <w:rsid w:val="00657325"/>
    <w:rsid w:val="006575C7"/>
    <w:rsid w:val="006611D6"/>
    <w:rsid w:val="006613E0"/>
    <w:rsid w:val="00666BA8"/>
    <w:rsid w:val="00666E86"/>
    <w:rsid w:val="00667485"/>
    <w:rsid w:val="00671F37"/>
    <w:rsid w:val="00675353"/>
    <w:rsid w:val="00677F7B"/>
    <w:rsid w:val="0068481B"/>
    <w:rsid w:val="006920EA"/>
    <w:rsid w:val="006925C5"/>
    <w:rsid w:val="00695886"/>
    <w:rsid w:val="00695AAA"/>
    <w:rsid w:val="00696464"/>
    <w:rsid w:val="006A421E"/>
    <w:rsid w:val="006A5392"/>
    <w:rsid w:val="006A6FC0"/>
    <w:rsid w:val="006B1006"/>
    <w:rsid w:val="006B2FC7"/>
    <w:rsid w:val="006B3043"/>
    <w:rsid w:val="006B494E"/>
    <w:rsid w:val="006B52A7"/>
    <w:rsid w:val="006B6B21"/>
    <w:rsid w:val="006C2863"/>
    <w:rsid w:val="006C4736"/>
    <w:rsid w:val="006C7A1D"/>
    <w:rsid w:val="006D1D6F"/>
    <w:rsid w:val="006D279B"/>
    <w:rsid w:val="006E09C0"/>
    <w:rsid w:val="006E60BF"/>
    <w:rsid w:val="006F2725"/>
    <w:rsid w:val="006F4885"/>
    <w:rsid w:val="006F7A70"/>
    <w:rsid w:val="007022ED"/>
    <w:rsid w:val="00702B4F"/>
    <w:rsid w:val="007044AE"/>
    <w:rsid w:val="00707AC2"/>
    <w:rsid w:val="00707BE6"/>
    <w:rsid w:val="00710560"/>
    <w:rsid w:val="00710C41"/>
    <w:rsid w:val="007113B5"/>
    <w:rsid w:val="007137C6"/>
    <w:rsid w:val="00713B22"/>
    <w:rsid w:val="00714654"/>
    <w:rsid w:val="00715E28"/>
    <w:rsid w:val="0071721D"/>
    <w:rsid w:val="0072779D"/>
    <w:rsid w:val="00730402"/>
    <w:rsid w:val="007376C1"/>
    <w:rsid w:val="00740CA8"/>
    <w:rsid w:val="00741032"/>
    <w:rsid w:val="00741797"/>
    <w:rsid w:val="00742CBC"/>
    <w:rsid w:val="00747799"/>
    <w:rsid w:val="00747B39"/>
    <w:rsid w:val="0075290C"/>
    <w:rsid w:val="00756858"/>
    <w:rsid w:val="0076130C"/>
    <w:rsid w:val="007652C4"/>
    <w:rsid w:val="0076578A"/>
    <w:rsid w:val="00771E84"/>
    <w:rsid w:val="00775818"/>
    <w:rsid w:val="00777EE2"/>
    <w:rsid w:val="0078230F"/>
    <w:rsid w:val="00782443"/>
    <w:rsid w:val="00782581"/>
    <w:rsid w:val="00786014"/>
    <w:rsid w:val="00796B8E"/>
    <w:rsid w:val="0079782A"/>
    <w:rsid w:val="007A210D"/>
    <w:rsid w:val="007A2B0C"/>
    <w:rsid w:val="007A38D6"/>
    <w:rsid w:val="007A68D2"/>
    <w:rsid w:val="007A724D"/>
    <w:rsid w:val="007A74A1"/>
    <w:rsid w:val="007B51E4"/>
    <w:rsid w:val="007B62EC"/>
    <w:rsid w:val="007B79EE"/>
    <w:rsid w:val="007C0212"/>
    <w:rsid w:val="007C0701"/>
    <w:rsid w:val="007C3A49"/>
    <w:rsid w:val="007C3D27"/>
    <w:rsid w:val="007C4FEB"/>
    <w:rsid w:val="007C5398"/>
    <w:rsid w:val="007D29C7"/>
    <w:rsid w:val="007D6F5B"/>
    <w:rsid w:val="007E5851"/>
    <w:rsid w:val="007F0F43"/>
    <w:rsid w:val="007F66ED"/>
    <w:rsid w:val="007F675F"/>
    <w:rsid w:val="007F6CCE"/>
    <w:rsid w:val="007F758E"/>
    <w:rsid w:val="00802381"/>
    <w:rsid w:val="00802FE4"/>
    <w:rsid w:val="008045BD"/>
    <w:rsid w:val="008045D7"/>
    <w:rsid w:val="0080553A"/>
    <w:rsid w:val="0081285F"/>
    <w:rsid w:val="00812B4C"/>
    <w:rsid w:val="00812D5B"/>
    <w:rsid w:val="0081482F"/>
    <w:rsid w:val="00817C37"/>
    <w:rsid w:val="00823793"/>
    <w:rsid w:val="0082460F"/>
    <w:rsid w:val="00825D83"/>
    <w:rsid w:val="008302DD"/>
    <w:rsid w:val="00831ACE"/>
    <w:rsid w:val="00833A89"/>
    <w:rsid w:val="008340A2"/>
    <w:rsid w:val="00834B66"/>
    <w:rsid w:val="00836386"/>
    <w:rsid w:val="0084000F"/>
    <w:rsid w:val="00843E9E"/>
    <w:rsid w:val="00844D1F"/>
    <w:rsid w:val="0084516D"/>
    <w:rsid w:val="0085048B"/>
    <w:rsid w:val="008531AD"/>
    <w:rsid w:val="008546D5"/>
    <w:rsid w:val="00860F9C"/>
    <w:rsid w:val="008653FC"/>
    <w:rsid w:val="00865A90"/>
    <w:rsid w:val="00871334"/>
    <w:rsid w:val="0087153E"/>
    <w:rsid w:val="0087496B"/>
    <w:rsid w:val="0087757E"/>
    <w:rsid w:val="0088061B"/>
    <w:rsid w:val="00882EB8"/>
    <w:rsid w:val="00885F63"/>
    <w:rsid w:val="00886187"/>
    <w:rsid w:val="00886C1F"/>
    <w:rsid w:val="00891F41"/>
    <w:rsid w:val="00892AB3"/>
    <w:rsid w:val="008A36E0"/>
    <w:rsid w:val="008A3DB3"/>
    <w:rsid w:val="008B3FA7"/>
    <w:rsid w:val="008B544B"/>
    <w:rsid w:val="008B762B"/>
    <w:rsid w:val="008C20C1"/>
    <w:rsid w:val="008C2725"/>
    <w:rsid w:val="008C2E3D"/>
    <w:rsid w:val="008C72DD"/>
    <w:rsid w:val="008D1530"/>
    <w:rsid w:val="008D22F5"/>
    <w:rsid w:val="008D7506"/>
    <w:rsid w:val="008E1504"/>
    <w:rsid w:val="008E1EE8"/>
    <w:rsid w:val="008E63F7"/>
    <w:rsid w:val="008F1338"/>
    <w:rsid w:val="008F2206"/>
    <w:rsid w:val="008F32B3"/>
    <w:rsid w:val="008F4DA3"/>
    <w:rsid w:val="008F55DF"/>
    <w:rsid w:val="00901B10"/>
    <w:rsid w:val="0090232D"/>
    <w:rsid w:val="009046F6"/>
    <w:rsid w:val="00910912"/>
    <w:rsid w:val="009109DC"/>
    <w:rsid w:val="00911D19"/>
    <w:rsid w:val="0091250D"/>
    <w:rsid w:val="009154A1"/>
    <w:rsid w:val="00915E6E"/>
    <w:rsid w:val="009164E8"/>
    <w:rsid w:val="00916DA0"/>
    <w:rsid w:val="00917A4E"/>
    <w:rsid w:val="00921381"/>
    <w:rsid w:val="009215E2"/>
    <w:rsid w:val="00922A55"/>
    <w:rsid w:val="009230B0"/>
    <w:rsid w:val="00923141"/>
    <w:rsid w:val="009241A4"/>
    <w:rsid w:val="00924CFB"/>
    <w:rsid w:val="00926BEF"/>
    <w:rsid w:val="0092769E"/>
    <w:rsid w:val="00927FB8"/>
    <w:rsid w:val="00930414"/>
    <w:rsid w:val="00933E14"/>
    <w:rsid w:val="00933FF6"/>
    <w:rsid w:val="009349D5"/>
    <w:rsid w:val="00935370"/>
    <w:rsid w:val="00935C1A"/>
    <w:rsid w:val="0094009D"/>
    <w:rsid w:val="00940874"/>
    <w:rsid w:val="00950618"/>
    <w:rsid w:val="00951805"/>
    <w:rsid w:val="00953149"/>
    <w:rsid w:val="0095607C"/>
    <w:rsid w:val="009562B7"/>
    <w:rsid w:val="00956C64"/>
    <w:rsid w:val="009605CF"/>
    <w:rsid w:val="00961A6A"/>
    <w:rsid w:val="009648EF"/>
    <w:rsid w:val="009668EB"/>
    <w:rsid w:val="00971C29"/>
    <w:rsid w:val="00983782"/>
    <w:rsid w:val="00986A69"/>
    <w:rsid w:val="00986B49"/>
    <w:rsid w:val="009964C4"/>
    <w:rsid w:val="009A11B5"/>
    <w:rsid w:val="009A12CD"/>
    <w:rsid w:val="009A2CE5"/>
    <w:rsid w:val="009A30CE"/>
    <w:rsid w:val="009A4481"/>
    <w:rsid w:val="009A4F74"/>
    <w:rsid w:val="009A5D2E"/>
    <w:rsid w:val="009A7ABC"/>
    <w:rsid w:val="009B2D22"/>
    <w:rsid w:val="009B4092"/>
    <w:rsid w:val="009B6B10"/>
    <w:rsid w:val="009C140E"/>
    <w:rsid w:val="009C292F"/>
    <w:rsid w:val="009C3DE1"/>
    <w:rsid w:val="009C7A14"/>
    <w:rsid w:val="009D07EA"/>
    <w:rsid w:val="009D0938"/>
    <w:rsid w:val="009D1811"/>
    <w:rsid w:val="009D24F4"/>
    <w:rsid w:val="009D277E"/>
    <w:rsid w:val="009D2B4B"/>
    <w:rsid w:val="009D3A89"/>
    <w:rsid w:val="009D51A9"/>
    <w:rsid w:val="009D58EA"/>
    <w:rsid w:val="009D62D1"/>
    <w:rsid w:val="009D7829"/>
    <w:rsid w:val="009E2F82"/>
    <w:rsid w:val="009E50EF"/>
    <w:rsid w:val="009F1831"/>
    <w:rsid w:val="009F25BC"/>
    <w:rsid w:val="009F2914"/>
    <w:rsid w:val="009F355D"/>
    <w:rsid w:val="009F7074"/>
    <w:rsid w:val="009F7F75"/>
    <w:rsid w:val="00A01345"/>
    <w:rsid w:val="00A0188B"/>
    <w:rsid w:val="00A02BDB"/>
    <w:rsid w:val="00A109F7"/>
    <w:rsid w:val="00A24B9A"/>
    <w:rsid w:val="00A24D2C"/>
    <w:rsid w:val="00A255BB"/>
    <w:rsid w:val="00A26C6E"/>
    <w:rsid w:val="00A32EC9"/>
    <w:rsid w:val="00A3370F"/>
    <w:rsid w:val="00A33A7C"/>
    <w:rsid w:val="00A33CE0"/>
    <w:rsid w:val="00A33E42"/>
    <w:rsid w:val="00A3573A"/>
    <w:rsid w:val="00A36C36"/>
    <w:rsid w:val="00A413B4"/>
    <w:rsid w:val="00A46A63"/>
    <w:rsid w:val="00A4799C"/>
    <w:rsid w:val="00A51490"/>
    <w:rsid w:val="00A517C0"/>
    <w:rsid w:val="00A519CE"/>
    <w:rsid w:val="00A54D58"/>
    <w:rsid w:val="00A55FFF"/>
    <w:rsid w:val="00A57602"/>
    <w:rsid w:val="00A60CD8"/>
    <w:rsid w:val="00A62535"/>
    <w:rsid w:val="00A64D3B"/>
    <w:rsid w:val="00A6681F"/>
    <w:rsid w:val="00A67FF2"/>
    <w:rsid w:val="00A7234E"/>
    <w:rsid w:val="00A73BD7"/>
    <w:rsid w:val="00A74680"/>
    <w:rsid w:val="00A7578E"/>
    <w:rsid w:val="00A8141C"/>
    <w:rsid w:val="00A820AC"/>
    <w:rsid w:val="00A876A0"/>
    <w:rsid w:val="00A916F9"/>
    <w:rsid w:val="00A937B5"/>
    <w:rsid w:val="00A95690"/>
    <w:rsid w:val="00A9684C"/>
    <w:rsid w:val="00A971AD"/>
    <w:rsid w:val="00AA0D6D"/>
    <w:rsid w:val="00AA1FFA"/>
    <w:rsid w:val="00AA2840"/>
    <w:rsid w:val="00AA2D47"/>
    <w:rsid w:val="00AA5AC1"/>
    <w:rsid w:val="00AB39A8"/>
    <w:rsid w:val="00AB4166"/>
    <w:rsid w:val="00AB5D3C"/>
    <w:rsid w:val="00AB60DF"/>
    <w:rsid w:val="00AB6B1F"/>
    <w:rsid w:val="00AB6CC3"/>
    <w:rsid w:val="00AB73F2"/>
    <w:rsid w:val="00AC051E"/>
    <w:rsid w:val="00AC1E6D"/>
    <w:rsid w:val="00AC2CC1"/>
    <w:rsid w:val="00AC3AD3"/>
    <w:rsid w:val="00AC413E"/>
    <w:rsid w:val="00AC4B70"/>
    <w:rsid w:val="00AC5FFE"/>
    <w:rsid w:val="00AD01EA"/>
    <w:rsid w:val="00AD2AEB"/>
    <w:rsid w:val="00AD3652"/>
    <w:rsid w:val="00AD422C"/>
    <w:rsid w:val="00AD7CAF"/>
    <w:rsid w:val="00AE0231"/>
    <w:rsid w:val="00AE75F8"/>
    <w:rsid w:val="00AF0227"/>
    <w:rsid w:val="00AF0B8A"/>
    <w:rsid w:val="00AF296C"/>
    <w:rsid w:val="00AF3B1C"/>
    <w:rsid w:val="00AF3CB4"/>
    <w:rsid w:val="00B04412"/>
    <w:rsid w:val="00B0646C"/>
    <w:rsid w:val="00B107E8"/>
    <w:rsid w:val="00B15E6B"/>
    <w:rsid w:val="00B174FB"/>
    <w:rsid w:val="00B179AB"/>
    <w:rsid w:val="00B2081B"/>
    <w:rsid w:val="00B2321D"/>
    <w:rsid w:val="00B3418C"/>
    <w:rsid w:val="00B35AA3"/>
    <w:rsid w:val="00B35E06"/>
    <w:rsid w:val="00B36858"/>
    <w:rsid w:val="00B41893"/>
    <w:rsid w:val="00B42A4A"/>
    <w:rsid w:val="00B43325"/>
    <w:rsid w:val="00B601FB"/>
    <w:rsid w:val="00B611D6"/>
    <w:rsid w:val="00B6407D"/>
    <w:rsid w:val="00B66822"/>
    <w:rsid w:val="00B71D9A"/>
    <w:rsid w:val="00B76F4A"/>
    <w:rsid w:val="00B80DB1"/>
    <w:rsid w:val="00B82969"/>
    <w:rsid w:val="00B82B4B"/>
    <w:rsid w:val="00B84465"/>
    <w:rsid w:val="00B87598"/>
    <w:rsid w:val="00B91D3C"/>
    <w:rsid w:val="00B95A3D"/>
    <w:rsid w:val="00B979EA"/>
    <w:rsid w:val="00BA7115"/>
    <w:rsid w:val="00BB5717"/>
    <w:rsid w:val="00BB70BB"/>
    <w:rsid w:val="00BB74C2"/>
    <w:rsid w:val="00BC2472"/>
    <w:rsid w:val="00BC2F8E"/>
    <w:rsid w:val="00BC4A7E"/>
    <w:rsid w:val="00BC687C"/>
    <w:rsid w:val="00BD4CAC"/>
    <w:rsid w:val="00BD4D92"/>
    <w:rsid w:val="00BE00CA"/>
    <w:rsid w:val="00BE2E37"/>
    <w:rsid w:val="00BE4440"/>
    <w:rsid w:val="00BE6C01"/>
    <w:rsid w:val="00BE7C18"/>
    <w:rsid w:val="00BF1304"/>
    <w:rsid w:val="00BF7642"/>
    <w:rsid w:val="00C03304"/>
    <w:rsid w:val="00C03616"/>
    <w:rsid w:val="00C10AA9"/>
    <w:rsid w:val="00C177D1"/>
    <w:rsid w:val="00C20C02"/>
    <w:rsid w:val="00C23C98"/>
    <w:rsid w:val="00C24A89"/>
    <w:rsid w:val="00C25A5A"/>
    <w:rsid w:val="00C271B2"/>
    <w:rsid w:val="00C27C9D"/>
    <w:rsid w:val="00C303C9"/>
    <w:rsid w:val="00C31B61"/>
    <w:rsid w:val="00C32889"/>
    <w:rsid w:val="00C335F1"/>
    <w:rsid w:val="00C33CAB"/>
    <w:rsid w:val="00C34F29"/>
    <w:rsid w:val="00C35466"/>
    <w:rsid w:val="00C37146"/>
    <w:rsid w:val="00C40CCC"/>
    <w:rsid w:val="00C41186"/>
    <w:rsid w:val="00C42098"/>
    <w:rsid w:val="00C502AD"/>
    <w:rsid w:val="00C514DE"/>
    <w:rsid w:val="00C56C70"/>
    <w:rsid w:val="00C60DB3"/>
    <w:rsid w:val="00C61264"/>
    <w:rsid w:val="00C627E4"/>
    <w:rsid w:val="00C62E50"/>
    <w:rsid w:val="00C702E5"/>
    <w:rsid w:val="00C70F33"/>
    <w:rsid w:val="00C724E1"/>
    <w:rsid w:val="00C72B98"/>
    <w:rsid w:val="00C73544"/>
    <w:rsid w:val="00C739C9"/>
    <w:rsid w:val="00C73CE7"/>
    <w:rsid w:val="00C748DD"/>
    <w:rsid w:val="00C749FC"/>
    <w:rsid w:val="00C7511F"/>
    <w:rsid w:val="00C760C1"/>
    <w:rsid w:val="00C803E2"/>
    <w:rsid w:val="00C814CB"/>
    <w:rsid w:val="00C8365E"/>
    <w:rsid w:val="00C856C3"/>
    <w:rsid w:val="00C910E8"/>
    <w:rsid w:val="00C9209D"/>
    <w:rsid w:val="00C9500F"/>
    <w:rsid w:val="00C963E4"/>
    <w:rsid w:val="00CA1F56"/>
    <w:rsid w:val="00CA2F1B"/>
    <w:rsid w:val="00CA6368"/>
    <w:rsid w:val="00CB41ED"/>
    <w:rsid w:val="00CB4264"/>
    <w:rsid w:val="00CB5440"/>
    <w:rsid w:val="00CC0870"/>
    <w:rsid w:val="00CC1089"/>
    <w:rsid w:val="00CC25D4"/>
    <w:rsid w:val="00CC271D"/>
    <w:rsid w:val="00CC589A"/>
    <w:rsid w:val="00CC677C"/>
    <w:rsid w:val="00CD09D4"/>
    <w:rsid w:val="00CD33DD"/>
    <w:rsid w:val="00CD3640"/>
    <w:rsid w:val="00CD53AE"/>
    <w:rsid w:val="00CE4A4D"/>
    <w:rsid w:val="00CE7695"/>
    <w:rsid w:val="00CF257C"/>
    <w:rsid w:val="00CF2FBB"/>
    <w:rsid w:val="00CF32FF"/>
    <w:rsid w:val="00CF5FDC"/>
    <w:rsid w:val="00D07380"/>
    <w:rsid w:val="00D12315"/>
    <w:rsid w:val="00D12EAE"/>
    <w:rsid w:val="00D14376"/>
    <w:rsid w:val="00D163D2"/>
    <w:rsid w:val="00D1699B"/>
    <w:rsid w:val="00D171DF"/>
    <w:rsid w:val="00D214D7"/>
    <w:rsid w:val="00D21CEB"/>
    <w:rsid w:val="00D21CF5"/>
    <w:rsid w:val="00D26037"/>
    <w:rsid w:val="00D3005B"/>
    <w:rsid w:val="00D31DC3"/>
    <w:rsid w:val="00D32599"/>
    <w:rsid w:val="00D33809"/>
    <w:rsid w:val="00D41361"/>
    <w:rsid w:val="00D42BBC"/>
    <w:rsid w:val="00D51180"/>
    <w:rsid w:val="00D51362"/>
    <w:rsid w:val="00D51D1E"/>
    <w:rsid w:val="00D577C9"/>
    <w:rsid w:val="00D57A16"/>
    <w:rsid w:val="00D62D84"/>
    <w:rsid w:val="00D64CBB"/>
    <w:rsid w:val="00D66228"/>
    <w:rsid w:val="00D66A04"/>
    <w:rsid w:val="00D762C2"/>
    <w:rsid w:val="00D76BA0"/>
    <w:rsid w:val="00D80230"/>
    <w:rsid w:val="00D843D9"/>
    <w:rsid w:val="00D872B9"/>
    <w:rsid w:val="00D9004B"/>
    <w:rsid w:val="00D92BC3"/>
    <w:rsid w:val="00D93B17"/>
    <w:rsid w:val="00D9796C"/>
    <w:rsid w:val="00DA11A1"/>
    <w:rsid w:val="00DA2280"/>
    <w:rsid w:val="00DA3F75"/>
    <w:rsid w:val="00DA404B"/>
    <w:rsid w:val="00DA56B4"/>
    <w:rsid w:val="00DA6E4F"/>
    <w:rsid w:val="00DA70FA"/>
    <w:rsid w:val="00DC03F2"/>
    <w:rsid w:val="00DC05AC"/>
    <w:rsid w:val="00DC168C"/>
    <w:rsid w:val="00DC1F78"/>
    <w:rsid w:val="00DD56EB"/>
    <w:rsid w:val="00DD6461"/>
    <w:rsid w:val="00DD7BB7"/>
    <w:rsid w:val="00DE06C2"/>
    <w:rsid w:val="00DE1842"/>
    <w:rsid w:val="00DE1C73"/>
    <w:rsid w:val="00DE31DA"/>
    <w:rsid w:val="00DE7299"/>
    <w:rsid w:val="00DE7C31"/>
    <w:rsid w:val="00DE7CE3"/>
    <w:rsid w:val="00DF23CD"/>
    <w:rsid w:val="00DF3C4D"/>
    <w:rsid w:val="00DF51DE"/>
    <w:rsid w:val="00DF5242"/>
    <w:rsid w:val="00DF56C9"/>
    <w:rsid w:val="00E00CFC"/>
    <w:rsid w:val="00E04160"/>
    <w:rsid w:val="00E043E6"/>
    <w:rsid w:val="00E068AD"/>
    <w:rsid w:val="00E069C3"/>
    <w:rsid w:val="00E075F8"/>
    <w:rsid w:val="00E102BC"/>
    <w:rsid w:val="00E10688"/>
    <w:rsid w:val="00E10758"/>
    <w:rsid w:val="00E118A8"/>
    <w:rsid w:val="00E12BF0"/>
    <w:rsid w:val="00E1642B"/>
    <w:rsid w:val="00E16748"/>
    <w:rsid w:val="00E16765"/>
    <w:rsid w:val="00E17955"/>
    <w:rsid w:val="00E209B8"/>
    <w:rsid w:val="00E21C9D"/>
    <w:rsid w:val="00E21FA2"/>
    <w:rsid w:val="00E23CBE"/>
    <w:rsid w:val="00E24333"/>
    <w:rsid w:val="00E24926"/>
    <w:rsid w:val="00E31FAD"/>
    <w:rsid w:val="00E33EE1"/>
    <w:rsid w:val="00E44B50"/>
    <w:rsid w:val="00E469E1"/>
    <w:rsid w:val="00E5185D"/>
    <w:rsid w:val="00E52AFC"/>
    <w:rsid w:val="00E54AFC"/>
    <w:rsid w:val="00E55538"/>
    <w:rsid w:val="00E55E9F"/>
    <w:rsid w:val="00E5710F"/>
    <w:rsid w:val="00E60F37"/>
    <w:rsid w:val="00E62D0A"/>
    <w:rsid w:val="00E635E4"/>
    <w:rsid w:val="00E639FE"/>
    <w:rsid w:val="00E6442E"/>
    <w:rsid w:val="00E674FA"/>
    <w:rsid w:val="00E67DAC"/>
    <w:rsid w:val="00E70A87"/>
    <w:rsid w:val="00E7529F"/>
    <w:rsid w:val="00E76609"/>
    <w:rsid w:val="00E81453"/>
    <w:rsid w:val="00E87708"/>
    <w:rsid w:val="00E879B9"/>
    <w:rsid w:val="00E93048"/>
    <w:rsid w:val="00E93BF6"/>
    <w:rsid w:val="00E964DC"/>
    <w:rsid w:val="00EA16EE"/>
    <w:rsid w:val="00EA341C"/>
    <w:rsid w:val="00EA5157"/>
    <w:rsid w:val="00EB2D41"/>
    <w:rsid w:val="00EB4A75"/>
    <w:rsid w:val="00EB527A"/>
    <w:rsid w:val="00EC0F16"/>
    <w:rsid w:val="00EC1D65"/>
    <w:rsid w:val="00EC410F"/>
    <w:rsid w:val="00EC6B55"/>
    <w:rsid w:val="00EC7125"/>
    <w:rsid w:val="00EC79D2"/>
    <w:rsid w:val="00ED0C36"/>
    <w:rsid w:val="00ED14A0"/>
    <w:rsid w:val="00ED3EAD"/>
    <w:rsid w:val="00EE25D8"/>
    <w:rsid w:val="00EE4D7A"/>
    <w:rsid w:val="00EE5A9B"/>
    <w:rsid w:val="00EF1FFA"/>
    <w:rsid w:val="00EF5571"/>
    <w:rsid w:val="00EF5AA8"/>
    <w:rsid w:val="00F00BC8"/>
    <w:rsid w:val="00F02BBE"/>
    <w:rsid w:val="00F02FC8"/>
    <w:rsid w:val="00F1029A"/>
    <w:rsid w:val="00F12772"/>
    <w:rsid w:val="00F12C8F"/>
    <w:rsid w:val="00F14137"/>
    <w:rsid w:val="00F174C2"/>
    <w:rsid w:val="00F177F3"/>
    <w:rsid w:val="00F22526"/>
    <w:rsid w:val="00F237A4"/>
    <w:rsid w:val="00F3107E"/>
    <w:rsid w:val="00F36B6F"/>
    <w:rsid w:val="00F42442"/>
    <w:rsid w:val="00F43397"/>
    <w:rsid w:val="00F438A8"/>
    <w:rsid w:val="00F449D5"/>
    <w:rsid w:val="00F51E0B"/>
    <w:rsid w:val="00F52021"/>
    <w:rsid w:val="00F5375A"/>
    <w:rsid w:val="00F5638C"/>
    <w:rsid w:val="00F61FE6"/>
    <w:rsid w:val="00F6776A"/>
    <w:rsid w:val="00F67902"/>
    <w:rsid w:val="00F71226"/>
    <w:rsid w:val="00F73B1F"/>
    <w:rsid w:val="00F7623F"/>
    <w:rsid w:val="00F82109"/>
    <w:rsid w:val="00F8686A"/>
    <w:rsid w:val="00F87979"/>
    <w:rsid w:val="00F936E8"/>
    <w:rsid w:val="00F94786"/>
    <w:rsid w:val="00F976AD"/>
    <w:rsid w:val="00FA133C"/>
    <w:rsid w:val="00FA6C5A"/>
    <w:rsid w:val="00FA7511"/>
    <w:rsid w:val="00FA7ECF"/>
    <w:rsid w:val="00FB0F85"/>
    <w:rsid w:val="00FB3625"/>
    <w:rsid w:val="00FB5B60"/>
    <w:rsid w:val="00FC068B"/>
    <w:rsid w:val="00FC3466"/>
    <w:rsid w:val="00FC44EA"/>
    <w:rsid w:val="00FD08DC"/>
    <w:rsid w:val="00FD614B"/>
    <w:rsid w:val="00FE04FA"/>
    <w:rsid w:val="00FE273A"/>
    <w:rsid w:val="00FE2A3E"/>
    <w:rsid w:val="00FE2A70"/>
    <w:rsid w:val="00FE36A3"/>
    <w:rsid w:val="00FE38D6"/>
    <w:rsid w:val="00FE4269"/>
    <w:rsid w:val="00FF10BF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9DC02B"/>
  <w15:chartTrackingRefBased/>
  <w15:docId w15:val="{0E65368B-8443-4150-A36C-930B8DF1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Revision">
    <w:name w:val="Revision"/>
    <w:hidden/>
    <w:uiPriority w:val="99"/>
    <w:semiHidden/>
    <w:rsid w:val="009D7829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74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TSY/46/989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96</Value>
      <Value>3</Value>
      <Value>68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Advice</TermName>
          <TermId xmlns="http://schemas.microsoft.com/office/infopath/2007/PartnerControls">49ffcb37-4594-4b2e-83ac-b4bbc5b69eb2</TermId>
        </TermInfo>
      </Terms>
    </gfba5f33532c49208d2320ce38cc3c2b>
    <_dlc_DocId xmlns="fe39d773-a83d-4623-ae74-f25711a76616">5D7SUYYWNZQE-981606584-1190</_dlc_DocId>
    <_dlc_DocIdUrl xmlns="fe39d773-a83d-4623-ae74-f25711a76616">
      <Url>https://austreasury.sharepoint.com/sites/leg-meas-function/_layouts/15/DocIdRedir.aspx?ID=5D7SUYYWNZQE-981606584-1190</Url>
      <Description>5D7SUYYWNZQE-981606584-1190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166B5CDC314AB1D4955822CFE051" ma:contentTypeVersion="24" ma:contentTypeDescription="Create a new document." ma:contentTypeScope="" ma:versionID="9bbec893dc4c40349dd119c1e9cc444e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fe9dc491-4223-4688-9b84-37ce9b0c108d" targetNamespace="http://schemas.microsoft.com/office/2006/metadata/properties" ma:root="true" ma:fieldsID="8c448515a47f63a52efbf5efc1d201bd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fe9dc491-4223-4688-9b84-37ce9b0c108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c491-4223-4688-9b84-37ce9b0c108d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37B431-94F5-4A52-8537-F97246478725}">
  <ds:schemaRefs>
    <ds:schemaRef ds:uri="http://purl.org/dc/elements/1.1/"/>
    <ds:schemaRef ds:uri="fe39d773-a83d-4623-ae74-f25711a76616"/>
    <ds:schemaRef ds:uri="http://purl.org/dc/dcmitype/"/>
    <ds:schemaRef ds:uri="http://schemas.microsoft.com/sharepoint/v3"/>
    <ds:schemaRef ds:uri="ff38c824-6e29-4496-8487-69f397e7ed29"/>
    <ds:schemaRef ds:uri="http://schemas.openxmlformats.org/package/2006/metadata/core-properties"/>
    <ds:schemaRef ds:uri="a289cb20-8bb9-401f-8d7b-706fb1a2988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e9dc491-4223-4688-9b84-37ce9b0c108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8A5CD-A9A6-4540-86E1-400ECE538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CC988-0C59-4FB9-B07D-59787D1AFA8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E0F086-4C18-43C3-AD94-8D65ECDCD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fe9dc491-4223-4688-9b84-37ce9b0c1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15</TotalTime>
  <Pages>7</Pages>
  <Words>688</Words>
  <Characters>3897</Characters>
  <Application>Microsoft Office Word</Application>
  <DocSecurity>0</DocSecurity>
  <Lines>116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Financial advisers – amendments to certain legislative instruments</vt:lpstr>
    </vt:vector>
  </TitlesOfParts>
  <Manager/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Financial advisers – amendments to certain legislative instruments</dc:title>
  <dc:subject/>
  <dc:creator>Treasury</dc:creator>
  <cp:keywords/>
  <dc:description/>
  <cp:lastModifiedBy>Pazios, Georgia</cp:lastModifiedBy>
  <cp:revision>9</cp:revision>
  <cp:lastPrinted>2023-12-08T16:32:00Z</cp:lastPrinted>
  <dcterms:created xsi:type="dcterms:W3CDTF">2024-01-23T00:10:00Z</dcterms:created>
  <dcterms:modified xsi:type="dcterms:W3CDTF">2024-01-29T05:03:00Z</dcterms:modified>
</cp:coreProperties>
</file>