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013CD" w14:textId="77777777" w:rsidR="00E24AA1" w:rsidRDefault="00E24AA1" w:rsidP="00E24AA1">
      <w:pPr>
        <w:pStyle w:val="Baseparagraphcentred"/>
      </w:pPr>
      <w:bookmarkStart w:id="0" w:name="_Toc78548463"/>
      <w:bookmarkStart w:id="1" w:name="_Toc78549734"/>
      <w:bookmarkStart w:id="2" w:name="_Toc78549779"/>
      <w:bookmarkStart w:id="3" w:name="_Toc80097481"/>
      <w:bookmarkStart w:id="4" w:name="_Toc80097775"/>
      <w:bookmarkStart w:id="5" w:name="_Hlk81640909"/>
    </w:p>
    <w:p w14:paraId="296485AD" w14:textId="77777777" w:rsidR="00E24AA1" w:rsidRDefault="00E24AA1" w:rsidP="00E24AA1">
      <w:pPr>
        <w:pStyle w:val="Baseparagraphcentred"/>
      </w:pPr>
    </w:p>
    <w:p w14:paraId="10690E66" w14:textId="77777777" w:rsidR="00E24AA1" w:rsidRDefault="00E24AA1" w:rsidP="00E24AA1">
      <w:pPr>
        <w:pStyle w:val="Baseparagraphcentred"/>
        <w:pBdr>
          <w:bottom w:val="single" w:sz="4" w:space="1" w:color="auto"/>
        </w:pBdr>
      </w:pPr>
    </w:p>
    <w:p w14:paraId="295A1CA6" w14:textId="09E456E3" w:rsidR="00E24AA1" w:rsidRPr="00E24AA1" w:rsidRDefault="009A17B6" w:rsidP="00E24AA1">
      <w:pPr>
        <w:pStyle w:val="BillName"/>
      </w:pPr>
      <w:bookmarkStart w:id="6" w:name="BillName"/>
      <w:bookmarkEnd w:id="6"/>
      <w:r w:rsidRPr="00DE3164">
        <w:t>T</w:t>
      </w:r>
      <w:r>
        <w:t>reasury</w:t>
      </w:r>
      <w:r w:rsidRPr="00DE3164">
        <w:t xml:space="preserve"> </w:t>
      </w:r>
      <w:r w:rsidR="002227FE" w:rsidRPr="00DE3164">
        <w:t>Laws Amendment Bill 202</w:t>
      </w:r>
      <w:r w:rsidR="000D1383">
        <w:t>4</w:t>
      </w:r>
      <w:r w:rsidR="00333FE1">
        <w:t xml:space="preserve">: multinational tax transparency – </w:t>
      </w:r>
      <w:r w:rsidR="00773736">
        <w:t>country by country reporting</w:t>
      </w:r>
    </w:p>
    <w:p w14:paraId="0109CBA0" w14:textId="77777777" w:rsidR="00E24AA1" w:rsidRDefault="00E24AA1" w:rsidP="00E24AA1">
      <w:pPr>
        <w:pStyle w:val="Baseparagraphcentred"/>
        <w:pBdr>
          <w:top w:val="single" w:sz="4" w:space="1" w:color="auto"/>
        </w:pBdr>
      </w:pPr>
    </w:p>
    <w:p w14:paraId="6FD558E4" w14:textId="77777777" w:rsidR="00E24AA1" w:rsidRDefault="00E24AA1" w:rsidP="00E24AA1">
      <w:pPr>
        <w:pStyle w:val="Baseparagraphcentred"/>
      </w:pPr>
    </w:p>
    <w:p w14:paraId="66C023A1" w14:textId="77777777" w:rsidR="00E24AA1" w:rsidRDefault="00E24AA1" w:rsidP="00E24AA1">
      <w:pPr>
        <w:pStyle w:val="Baseparagraphcentred"/>
      </w:pPr>
    </w:p>
    <w:p w14:paraId="7423C628" w14:textId="77777777" w:rsidR="00E24AA1" w:rsidRDefault="00E24AA1" w:rsidP="00E24AA1">
      <w:pPr>
        <w:pStyle w:val="Baseparagraphcentred"/>
      </w:pPr>
    </w:p>
    <w:p w14:paraId="313BD73F" w14:textId="77777777" w:rsidR="009153E6" w:rsidRDefault="009153E6" w:rsidP="00E24AA1">
      <w:pPr>
        <w:pStyle w:val="Baseparagraphcentred"/>
      </w:pPr>
      <w:r>
        <w:t>EXPOSURE DRAFT EXPLANATORY MATERIALS</w:t>
      </w:r>
    </w:p>
    <w:p w14:paraId="11E8C96F" w14:textId="06FCF47B" w:rsidR="00E24AA1" w:rsidRDefault="00E24AA1" w:rsidP="00E24AA1">
      <w:pPr>
        <w:pStyle w:val="Baseparagraphcentred"/>
      </w:pPr>
    </w:p>
    <w:p w14:paraId="2A846A9D" w14:textId="77777777" w:rsidR="00E24AA1" w:rsidRDefault="00E24AA1" w:rsidP="00E24AA1">
      <w:pPr>
        <w:pStyle w:val="Baseparagraphcentred"/>
      </w:pPr>
    </w:p>
    <w:p w14:paraId="34FAC0DC" w14:textId="77777777" w:rsidR="00E24AA1" w:rsidRDefault="00E24AA1" w:rsidP="00E24AA1">
      <w:pPr>
        <w:pStyle w:val="ParaCentredNoSpacing"/>
      </w:pPr>
    </w:p>
    <w:p w14:paraId="12C577C4" w14:textId="77777777" w:rsidR="00E24AA1" w:rsidRPr="00967273" w:rsidRDefault="00E24AA1" w:rsidP="00E24AA1">
      <w:pPr>
        <w:pStyle w:val="Normalparatextnonumbers"/>
        <w:jc w:val="center"/>
        <w:rPr>
          <w:rFonts w:cs="Calibri"/>
          <w:color w:val="000000" w:themeColor="text1"/>
        </w:rPr>
      </w:pPr>
    </w:p>
    <w:p w14:paraId="059C6DEC" w14:textId="77777777" w:rsidR="00873094" w:rsidRDefault="00873094" w:rsidP="00873094">
      <w:pPr>
        <w:pStyle w:val="Normalparatextnonumbers"/>
      </w:pPr>
    </w:p>
    <w:p w14:paraId="5D31B60C" w14:textId="77777777" w:rsidR="00E24AA1" w:rsidRPr="00020288" w:rsidRDefault="00E24AA1" w:rsidP="00873094">
      <w:pPr>
        <w:pStyle w:val="Normalparatextnonumbers"/>
      </w:pPr>
    </w:p>
    <w:p w14:paraId="6F7FF2A4" w14:textId="77777777" w:rsidR="009153E6" w:rsidRPr="0090171F" w:rsidRDefault="009153E6">
      <w:pPr>
        <w:pStyle w:val="Normalparatextnonumbers"/>
      </w:pPr>
      <w:bookmarkStart w:id="7" w:name="ConsultPreamble"/>
      <w:bookmarkEnd w:id="7"/>
      <w:r w:rsidRPr="0090171F">
        <w:br w:type="page"/>
      </w:r>
    </w:p>
    <w:p w14:paraId="584B8853" w14:textId="77777777" w:rsidR="00CB4984" w:rsidRPr="00CB4984" w:rsidRDefault="00CB4984" w:rsidP="00CB4984">
      <w:pPr>
        <w:pStyle w:val="Normalparatextnonumbers"/>
        <w:numPr>
          <w:ilvl w:val="4"/>
          <w:numId w:val="2"/>
        </w:numPr>
        <w:rPr>
          <w:b/>
        </w:rPr>
      </w:pPr>
    </w:p>
    <w:p w14:paraId="1A8C7BAF" w14:textId="77777777" w:rsidR="009153E6" w:rsidRPr="0090171F" w:rsidRDefault="009153E6" w:rsidP="00CB4984">
      <w:pPr>
        <w:pStyle w:val="Normalparatextnonumbers"/>
        <w:rPr>
          <w:b/>
        </w:rPr>
      </w:pPr>
      <w:r w:rsidRPr="0090171F">
        <w:rPr>
          <w:b/>
        </w:rPr>
        <w:t>Consultation preamble</w:t>
      </w:r>
    </w:p>
    <w:p w14:paraId="1A71B707" w14:textId="77777777" w:rsidR="009153E6" w:rsidRPr="0090171F" w:rsidRDefault="009153E6">
      <w:pPr>
        <w:pStyle w:val="Normalparatextnonumbers"/>
      </w:pPr>
      <w:r w:rsidRPr="0090171F">
        <w:t>Treasury seeks feedback on the effectiveness of this exposure draft explanatory material in explaining the policy context and operation of the proposed new law, including, but not limited to:</w:t>
      </w:r>
    </w:p>
    <w:p w14:paraId="178741D7" w14:textId="77777777" w:rsidR="009153E6" w:rsidRPr="0090171F" w:rsidRDefault="009153E6">
      <w:pPr>
        <w:pStyle w:val="Normalparatextnonumbers"/>
      </w:pPr>
      <w:r w:rsidRPr="0090171F">
        <w:t>•</w:t>
      </w:r>
      <w:r w:rsidRPr="0090171F">
        <w:tab/>
        <w:t>how the new law is intended to operate;</w:t>
      </w:r>
    </w:p>
    <w:p w14:paraId="3AF594B8" w14:textId="77777777" w:rsidR="009153E6" w:rsidRPr="0090171F" w:rsidRDefault="009153E6">
      <w:pPr>
        <w:pStyle w:val="Normalparatextnonumbers"/>
        <w:tabs>
          <w:tab w:val="left" w:pos="709"/>
        </w:tabs>
        <w:ind w:left="709" w:hanging="709"/>
      </w:pPr>
      <w:r w:rsidRPr="0090171F">
        <w:t>•</w:t>
      </w:r>
      <w:r w:rsidRPr="0090171F">
        <w:tab/>
        <w:t>whether the background and policy context is sufficiently comprehensive to support understanding of the policy intent and outcomes of the new law;</w:t>
      </w:r>
    </w:p>
    <w:p w14:paraId="7A5738D9" w14:textId="77777777" w:rsidR="009153E6" w:rsidRPr="0090171F" w:rsidRDefault="009153E6">
      <w:pPr>
        <w:pStyle w:val="Normalparatextnonumbers"/>
        <w:ind w:left="709" w:hanging="709"/>
      </w:pPr>
      <w:r w:rsidRPr="0090171F">
        <w:t>•</w:t>
      </w:r>
      <w:r w:rsidRPr="0090171F">
        <w:tab/>
        <w:t>the use of relevant examples, illustrations or diagrams as explanatory aids;</w:t>
      </w:r>
      <w:r w:rsidRPr="0090171F">
        <w:br/>
        <w:t>and</w:t>
      </w:r>
    </w:p>
    <w:p w14:paraId="7F2CCD25" w14:textId="77777777" w:rsidR="009153E6" w:rsidRPr="0090171F" w:rsidRDefault="009153E6">
      <w:pPr>
        <w:pStyle w:val="Normalparatextnonumbers"/>
        <w:ind w:left="709" w:hanging="709"/>
      </w:pPr>
      <w:r w:rsidRPr="0090171F">
        <w:t>•</w:t>
      </w:r>
      <w:r w:rsidRPr="0090171F">
        <w:tab/>
        <w:t>any other matters affecting the readability or presentation of the explanatory material.</w:t>
      </w:r>
    </w:p>
    <w:p w14:paraId="74C70F6E" w14:textId="77777777" w:rsidR="009153E6" w:rsidRPr="0090171F" w:rsidRDefault="009153E6">
      <w:pPr>
        <w:pStyle w:val="Normalparatextnonumbers"/>
      </w:pPr>
      <w:r w:rsidRPr="0090171F">
        <w:t xml:space="preserve">Feedback on these matters will assist to ensure the Explanatory Memoranda for the Bill aids the Parliament’s consideration of the proposed new law and the needs of other users. </w:t>
      </w:r>
    </w:p>
    <w:p w14:paraId="13A7ED11" w14:textId="2C47BCA6" w:rsidR="009153E6" w:rsidRDefault="009153E6">
      <w:pPr>
        <w:pStyle w:val="Normalparatextnonumbers"/>
      </w:pPr>
      <w:r w:rsidRPr="00D112F0">
        <w:t>Treasury and the ATO work closely to identify aspects of new tax laws which may benefit from ATO public advice and guidance (PAG). Feedback is also sought on any aspects of the new law where ATO PAG should be considered, to support stakeholders’ understanding and application of the new law. Stakeholder feedback on this question will be shared with the ATO.</w:t>
      </w:r>
    </w:p>
    <w:p w14:paraId="69966797" w14:textId="091DC2E1" w:rsidR="009153E6" w:rsidRDefault="009153E6">
      <w:pPr>
        <w:pStyle w:val="Normalparatextnonumbers"/>
      </w:pPr>
    </w:p>
    <w:p w14:paraId="55C9F83F" w14:textId="40B554AA" w:rsidR="009153E6" w:rsidRDefault="009153E6">
      <w:pPr>
        <w:pStyle w:val="Normalparatextnonumbers"/>
      </w:pPr>
    </w:p>
    <w:p w14:paraId="077DC94A" w14:textId="30C68613" w:rsidR="009153E6" w:rsidRDefault="009153E6">
      <w:pPr>
        <w:pStyle w:val="Normalparatextnonumbers"/>
      </w:pPr>
    </w:p>
    <w:p w14:paraId="4B1263E3" w14:textId="50357A34" w:rsidR="009153E6" w:rsidRDefault="009153E6">
      <w:pPr>
        <w:pStyle w:val="Normalparatextnonumbers"/>
      </w:pPr>
    </w:p>
    <w:p w14:paraId="2E9DEE6A" w14:textId="7AB971A6" w:rsidR="009153E6" w:rsidRDefault="009153E6">
      <w:pPr>
        <w:pStyle w:val="Normalparatextnonumbers"/>
      </w:pPr>
    </w:p>
    <w:p w14:paraId="3749F06E" w14:textId="10AB3BB0" w:rsidR="009153E6" w:rsidRDefault="009153E6">
      <w:pPr>
        <w:pStyle w:val="Normalparatextnonumbers"/>
      </w:pPr>
    </w:p>
    <w:p w14:paraId="141D8B55" w14:textId="68F274EB" w:rsidR="009153E6" w:rsidRDefault="009153E6">
      <w:pPr>
        <w:pStyle w:val="Normalparatextnonumbers"/>
      </w:pPr>
    </w:p>
    <w:p w14:paraId="387C4F36" w14:textId="4329AFF0" w:rsidR="009153E6" w:rsidRDefault="009153E6">
      <w:pPr>
        <w:pStyle w:val="Normalparatextnonumbers"/>
      </w:pPr>
    </w:p>
    <w:p w14:paraId="314F74A9" w14:textId="3E06ED44" w:rsidR="009153E6" w:rsidRDefault="009153E6">
      <w:pPr>
        <w:pStyle w:val="Normalparatextnonumbers"/>
      </w:pPr>
    </w:p>
    <w:p w14:paraId="2AC92F3C" w14:textId="01FEAEF5" w:rsidR="009153E6" w:rsidRDefault="009153E6">
      <w:pPr>
        <w:pStyle w:val="Normalparatextnonumbers"/>
      </w:pPr>
    </w:p>
    <w:p w14:paraId="228AA581" w14:textId="018E0C35" w:rsidR="009153E6" w:rsidRDefault="009153E6">
      <w:pPr>
        <w:pStyle w:val="Normalparatextnonumbers"/>
      </w:pPr>
    </w:p>
    <w:p w14:paraId="41770D51" w14:textId="76C026D2" w:rsidR="009153E6" w:rsidRDefault="009153E6">
      <w:pPr>
        <w:pStyle w:val="Normalparatextnonumbers"/>
      </w:pPr>
    </w:p>
    <w:p w14:paraId="37FBA61A" w14:textId="77777777" w:rsidR="00642976" w:rsidRDefault="00642976" w:rsidP="00642976">
      <w:pPr>
        <w:pStyle w:val="Normalparatextnonumbers"/>
        <w:sectPr w:rsidR="00642976" w:rsidSect="00642976">
          <w:footerReference w:type="even" r:id="rId12"/>
          <w:footerReference w:type="default" r:id="rId13"/>
          <w:headerReference w:type="first" r:id="rId14"/>
          <w:type w:val="oddPage"/>
          <w:pgSz w:w="9979" w:h="14175" w:code="9"/>
          <w:pgMar w:top="567" w:right="1134" w:bottom="567" w:left="1134" w:header="709" w:footer="709" w:gutter="0"/>
          <w:pgNumType w:start="1"/>
          <w:cols w:space="708"/>
          <w:titlePg/>
          <w:docGrid w:linePitch="360"/>
        </w:sectPr>
      </w:pPr>
    </w:p>
    <w:p w14:paraId="483C69FF" w14:textId="77777777" w:rsidR="00873094" w:rsidRPr="00020288" w:rsidRDefault="00873094" w:rsidP="00873094">
      <w:pPr>
        <w:pStyle w:val="TOCHeading"/>
      </w:pPr>
      <w:bookmarkStart w:id="8" w:name="_Toc80172450"/>
      <w:bookmarkStart w:id="9" w:name="_Toc80197114"/>
      <w:bookmarkStart w:id="10" w:name="_Toc81852681"/>
      <w:bookmarkEnd w:id="0"/>
      <w:bookmarkEnd w:id="1"/>
      <w:bookmarkEnd w:id="2"/>
      <w:bookmarkEnd w:id="3"/>
      <w:bookmarkEnd w:id="4"/>
      <w:r w:rsidRPr="00020288">
        <w:lastRenderedPageBreak/>
        <w:t>Table of Contents</w:t>
      </w:r>
      <w:bookmarkStart w:id="11" w:name="_Toc78549733"/>
      <w:bookmarkStart w:id="12" w:name="_Toc78549778"/>
      <w:bookmarkStart w:id="13" w:name="_Toc80097483"/>
      <w:bookmarkStart w:id="14" w:name="_Toc80097777"/>
      <w:bookmarkStart w:id="15" w:name="_Toc80115276"/>
      <w:bookmarkStart w:id="16" w:name="_Toc80172451"/>
      <w:bookmarkStart w:id="17" w:name="_Toc80197115"/>
      <w:bookmarkStart w:id="18" w:name="_Toc81852682"/>
      <w:bookmarkStart w:id="19" w:name="_Toc81852727"/>
      <w:bookmarkEnd w:id="8"/>
      <w:bookmarkEnd w:id="9"/>
      <w:bookmarkEnd w:id="10"/>
    </w:p>
    <w:p w14:paraId="33559F99" w14:textId="034187DD" w:rsidR="005A3598" w:rsidRDefault="00873094">
      <w:pPr>
        <w:pStyle w:val="TOC1"/>
        <w:rPr>
          <w:rFonts w:asciiTheme="minorHAnsi" w:eastAsiaTheme="minorEastAsia" w:hAnsiTheme="minorHAnsi" w:cstheme="minorBidi"/>
          <w:bCs w:val="0"/>
          <w:noProof/>
          <w:sz w:val="22"/>
          <w:szCs w:val="22"/>
          <w:lang w:eastAsia="en-AU"/>
        </w:rPr>
      </w:pPr>
      <w:r w:rsidRPr="00BC2E4A">
        <w:fldChar w:fldCharType="begin"/>
      </w:r>
      <w:r w:rsidRPr="00BC2E4A">
        <w:instrText xml:space="preserve"> TOC \o "1-1" \u </w:instrText>
      </w:r>
      <w:r w:rsidRPr="00BC2E4A">
        <w:fldChar w:fldCharType="separate"/>
      </w:r>
      <w:r w:rsidR="005A3598">
        <w:rPr>
          <w:noProof/>
        </w:rPr>
        <w:t>Glossary</w:t>
      </w:r>
      <w:r w:rsidR="005A3598">
        <w:rPr>
          <w:noProof/>
        </w:rPr>
        <w:tab/>
      </w:r>
      <w:r w:rsidR="005A3598">
        <w:rPr>
          <w:noProof/>
        </w:rPr>
        <w:tab/>
      </w:r>
      <w:r w:rsidR="005A3598">
        <w:rPr>
          <w:noProof/>
        </w:rPr>
        <w:fldChar w:fldCharType="begin"/>
      </w:r>
      <w:r w:rsidR="005A3598">
        <w:rPr>
          <w:noProof/>
        </w:rPr>
        <w:instrText xml:space="preserve"> PAGEREF _Toc153968616 \h </w:instrText>
      </w:r>
      <w:r w:rsidR="005A3598">
        <w:rPr>
          <w:noProof/>
        </w:rPr>
      </w:r>
      <w:r w:rsidR="005A3598">
        <w:rPr>
          <w:noProof/>
        </w:rPr>
        <w:fldChar w:fldCharType="separate"/>
      </w:r>
      <w:r w:rsidR="001E0096">
        <w:rPr>
          <w:noProof/>
        </w:rPr>
        <w:t>iii</w:t>
      </w:r>
      <w:r w:rsidR="005A3598">
        <w:rPr>
          <w:noProof/>
        </w:rPr>
        <w:fldChar w:fldCharType="end"/>
      </w:r>
    </w:p>
    <w:p w14:paraId="76D86D45" w14:textId="785D47CF" w:rsidR="005A3598" w:rsidRDefault="005A3598">
      <w:pPr>
        <w:pStyle w:val="TOC1"/>
        <w:rPr>
          <w:rFonts w:asciiTheme="minorHAnsi" w:eastAsiaTheme="minorEastAsia" w:hAnsiTheme="minorHAnsi" w:cstheme="minorBidi"/>
          <w:bCs w:val="0"/>
          <w:noProof/>
          <w:sz w:val="22"/>
          <w:szCs w:val="22"/>
          <w:lang w:eastAsia="en-AU"/>
        </w:rPr>
      </w:pPr>
      <w:r w:rsidRPr="007A2AD6">
        <w:rPr>
          <w:noProof/>
          <w14:scene3d>
            <w14:camera w14:prst="orthographicFront"/>
            <w14:lightRig w14:rig="threePt" w14:dir="t">
              <w14:rot w14:lat="0" w14:lon="0" w14:rev="0"/>
            </w14:lightRig>
          </w14:scene3d>
        </w:rPr>
        <w:t>Chapter 1:</w:t>
      </w:r>
      <w:r>
        <w:rPr>
          <w:rFonts w:asciiTheme="minorHAnsi" w:eastAsiaTheme="minorEastAsia" w:hAnsiTheme="minorHAnsi" w:cstheme="minorBidi"/>
          <w:bCs w:val="0"/>
          <w:noProof/>
          <w:sz w:val="22"/>
          <w:szCs w:val="22"/>
          <w:lang w:eastAsia="en-AU"/>
        </w:rPr>
        <w:tab/>
      </w:r>
      <w:r>
        <w:rPr>
          <w:noProof/>
        </w:rPr>
        <w:t>Multinational tax transparency – country by country reporting</w:t>
      </w:r>
      <w:r>
        <w:rPr>
          <w:noProof/>
        </w:rPr>
        <w:tab/>
      </w:r>
      <w:r>
        <w:rPr>
          <w:noProof/>
        </w:rPr>
        <w:fldChar w:fldCharType="begin"/>
      </w:r>
      <w:r>
        <w:rPr>
          <w:noProof/>
        </w:rPr>
        <w:instrText xml:space="preserve"> PAGEREF _Toc153968617 \h </w:instrText>
      </w:r>
      <w:r>
        <w:rPr>
          <w:noProof/>
        </w:rPr>
      </w:r>
      <w:r>
        <w:rPr>
          <w:noProof/>
        </w:rPr>
        <w:fldChar w:fldCharType="separate"/>
      </w:r>
      <w:r w:rsidR="001E0096">
        <w:rPr>
          <w:noProof/>
        </w:rPr>
        <w:t>5</w:t>
      </w:r>
      <w:r>
        <w:rPr>
          <w:noProof/>
        </w:rPr>
        <w:fldChar w:fldCharType="end"/>
      </w:r>
    </w:p>
    <w:p w14:paraId="4CE8B428" w14:textId="67E4F536" w:rsidR="00873094" w:rsidRPr="00020288" w:rsidRDefault="00873094" w:rsidP="00BC2E4A">
      <w:pPr>
        <w:pStyle w:val="TOC1"/>
      </w:pPr>
      <w:r w:rsidRPr="00BC2E4A">
        <w:fldChar w:fldCharType="end"/>
      </w:r>
    </w:p>
    <w:p w14:paraId="5E04CEFC" w14:textId="77777777" w:rsidR="00873094" w:rsidRPr="00020288" w:rsidRDefault="00873094" w:rsidP="00873094"/>
    <w:p w14:paraId="79857C39" w14:textId="77777777" w:rsidR="00873094" w:rsidRPr="00020288" w:rsidRDefault="00873094" w:rsidP="00873094"/>
    <w:p w14:paraId="10FB9F61" w14:textId="4B505902" w:rsidR="00873094" w:rsidRPr="00020288" w:rsidRDefault="00873094" w:rsidP="00873094">
      <w:pPr>
        <w:sectPr w:rsidR="00873094" w:rsidRPr="00020288" w:rsidSect="00642976">
          <w:headerReference w:type="default" r:id="rId15"/>
          <w:headerReference w:type="first" r:id="rId16"/>
          <w:pgSz w:w="9979" w:h="14175" w:code="9"/>
          <w:pgMar w:top="567" w:right="1134" w:bottom="567" w:left="1134" w:header="709" w:footer="709" w:gutter="0"/>
          <w:pgNumType w:start="1"/>
          <w:cols w:space="708"/>
          <w:titlePg/>
          <w:docGrid w:linePitch="360"/>
        </w:sectPr>
      </w:pPr>
    </w:p>
    <w:p w14:paraId="201E0BB4" w14:textId="77777777" w:rsidR="00873094" w:rsidRPr="00020288" w:rsidRDefault="00873094" w:rsidP="00873094">
      <w:pPr>
        <w:pStyle w:val="Heading1"/>
        <w:rPr>
          <w:rFonts w:hint="eastAsia"/>
        </w:rPr>
      </w:pPr>
      <w:bookmarkStart w:id="20" w:name="_Toc82021619"/>
      <w:bookmarkStart w:id="21" w:name="_Toc82067318"/>
      <w:bookmarkStart w:id="22" w:name="_Toc82072959"/>
      <w:bookmarkStart w:id="23" w:name="_Toc82073275"/>
      <w:bookmarkStart w:id="24" w:name="_Toc82073912"/>
      <w:bookmarkStart w:id="25" w:name="_Toc82074016"/>
      <w:bookmarkStart w:id="26" w:name="_Toc135405779"/>
      <w:bookmarkStart w:id="27" w:name="_Toc153968616"/>
      <w:r w:rsidRPr="00020288">
        <w:lastRenderedPageBreak/>
        <w:t>Glossary</w:t>
      </w:r>
      <w:bookmarkStart w:id="28" w:name="_Toc485286223"/>
      <w:bookmarkStart w:id="29" w:name="_Toc78193244"/>
      <w:bookmarkStart w:id="30" w:name="_Toc78193401"/>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BB3CC76" w14:textId="77777777" w:rsidR="00873094" w:rsidRPr="00020288" w:rsidRDefault="00873094" w:rsidP="00873094">
      <w:pPr>
        <w:pStyle w:val="Normalparatextnonumbers"/>
      </w:pPr>
      <w:r w:rsidRPr="00020288">
        <w:t>This Explanatory Memorand</w:t>
      </w:r>
      <w:r>
        <w:t>um</w:t>
      </w:r>
      <w:r w:rsidRPr="00020288">
        <w:t xml:space="preserve"> uses the following abbreviations and acronyms.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6"/>
        <w:gridCol w:w="3874"/>
      </w:tblGrid>
      <w:tr w:rsidR="00873094" w:rsidRPr="002E7A73" w14:paraId="099B4F25" w14:textId="77777777" w:rsidTr="002425D9">
        <w:tc>
          <w:tcPr>
            <w:tcW w:w="3776" w:type="dxa"/>
            <w:shd w:val="clear" w:color="auto" w:fill="auto"/>
          </w:tcPr>
          <w:p w14:paraId="7BB79D0F" w14:textId="77777777" w:rsidR="00873094" w:rsidRPr="002E7A73" w:rsidRDefault="00873094" w:rsidP="0000774E">
            <w:pPr>
              <w:pStyle w:val="Tableheaderrowtext"/>
            </w:pPr>
            <w:bookmarkStart w:id="31" w:name="GlossaryTableStart"/>
            <w:bookmarkEnd w:id="31"/>
            <w:r w:rsidRPr="002E7A73">
              <w:t>Abbreviation</w:t>
            </w:r>
          </w:p>
        </w:tc>
        <w:tc>
          <w:tcPr>
            <w:tcW w:w="3874" w:type="dxa"/>
            <w:shd w:val="clear" w:color="auto" w:fill="auto"/>
          </w:tcPr>
          <w:p w14:paraId="4E11529E" w14:textId="77777777" w:rsidR="00873094" w:rsidRPr="002E7A73" w:rsidRDefault="00873094" w:rsidP="0000774E">
            <w:pPr>
              <w:pStyle w:val="Tableheaderrowtext"/>
            </w:pPr>
            <w:r w:rsidRPr="002E7A73">
              <w:t>Definition</w:t>
            </w:r>
          </w:p>
        </w:tc>
      </w:tr>
      <w:tr w:rsidR="00361C9B" w:rsidRPr="00020288" w14:paraId="529BB41D" w14:textId="77777777" w:rsidTr="002425D9">
        <w:tc>
          <w:tcPr>
            <w:tcW w:w="3776" w:type="dxa"/>
          </w:tcPr>
          <w:p w14:paraId="2637E674" w14:textId="1C38DFC8" w:rsidR="00361C9B" w:rsidRPr="00020288" w:rsidRDefault="00361C9B" w:rsidP="00361C9B">
            <w:pPr>
              <w:pStyle w:val="Normalparatextnonumbers"/>
              <w:tabs>
                <w:tab w:val="left" w:pos="990"/>
              </w:tabs>
            </w:pPr>
            <w:r>
              <w:t>ATO</w:t>
            </w:r>
          </w:p>
        </w:tc>
        <w:tc>
          <w:tcPr>
            <w:tcW w:w="3874" w:type="dxa"/>
          </w:tcPr>
          <w:p w14:paraId="4990C9D4" w14:textId="4CEDC2FD" w:rsidR="00361C9B" w:rsidRPr="001A6378" w:rsidRDefault="00361C9B" w:rsidP="00361C9B">
            <w:pPr>
              <w:pStyle w:val="Normalparatextnonumbers"/>
              <w:rPr>
                <w:i/>
                <w:iCs/>
              </w:rPr>
            </w:pPr>
            <w:r>
              <w:t>Australian Taxation Office</w:t>
            </w:r>
          </w:p>
        </w:tc>
      </w:tr>
      <w:tr w:rsidR="00361C9B" w:rsidRPr="00020288" w14:paraId="286B82E1" w14:textId="77777777" w:rsidTr="002425D9">
        <w:tc>
          <w:tcPr>
            <w:tcW w:w="3776" w:type="dxa"/>
          </w:tcPr>
          <w:p w14:paraId="3A599E2B" w14:textId="71B03A45" w:rsidR="00361C9B" w:rsidRPr="00020288" w:rsidRDefault="00361C9B" w:rsidP="00361C9B">
            <w:pPr>
              <w:pStyle w:val="Normalparatextnonumbers"/>
            </w:pPr>
            <w:r>
              <w:t>CBC</w:t>
            </w:r>
          </w:p>
        </w:tc>
        <w:tc>
          <w:tcPr>
            <w:tcW w:w="3874" w:type="dxa"/>
          </w:tcPr>
          <w:p w14:paraId="1B15A519" w14:textId="2539A93E" w:rsidR="00361C9B" w:rsidRPr="00020288" w:rsidRDefault="007A43F7" w:rsidP="00361C9B">
            <w:pPr>
              <w:pStyle w:val="Normalparatextnonumbers"/>
            </w:pPr>
            <w:r>
              <w:t>c</w:t>
            </w:r>
            <w:r w:rsidR="00361C9B">
              <w:t>ountry</w:t>
            </w:r>
            <w:r w:rsidR="00B954AB">
              <w:t xml:space="preserve"> </w:t>
            </w:r>
            <w:r w:rsidR="00361C9B">
              <w:t>by</w:t>
            </w:r>
            <w:r w:rsidR="00B954AB">
              <w:t xml:space="preserve"> </w:t>
            </w:r>
            <w:r w:rsidR="00361C9B">
              <w:t>country</w:t>
            </w:r>
          </w:p>
        </w:tc>
      </w:tr>
      <w:tr w:rsidR="00361C9B" w:rsidRPr="00020288" w14:paraId="2B85DA27" w14:textId="77777777" w:rsidTr="002425D9">
        <w:tc>
          <w:tcPr>
            <w:tcW w:w="3776" w:type="dxa"/>
          </w:tcPr>
          <w:p w14:paraId="3F88C090" w14:textId="7FFE7EDF" w:rsidR="00361C9B" w:rsidRPr="00020288" w:rsidRDefault="00361C9B" w:rsidP="00361C9B">
            <w:pPr>
              <w:pStyle w:val="Normalparatextnonumbers"/>
            </w:pPr>
            <w:r>
              <w:t>Commissioner</w:t>
            </w:r>
          </w:p>
        </w:tc>
        <w:tc>
          <w:tcPr>
            <w:tcW w:w="3874" w:type="dxa"/>
          </w:tcPr>
          <w:p w14:paraId="7C503172" w14:textId="6156290C" w:rsidR="00361C9B" w:rsidRPr="00020288" w:rsidRDefault="00361C9B" w:rsidP="00361C9B">
            <w:pPr>
              <w:pStyle w:val="Normalparatextnonumbers"/>
            </w:pPr>
            <w:r>
              <w:t>Commissioner of Taxation</w:t>
            </w:r>
          </w:p>
        </w:tc>
      </w:tr>
      <w:tr w:rsidR="00CB11E7" w:rsidRPr="00020288" w14:paraId="4CA8F634" w14:textId="77777777" w:rsidTr="002425D9">
        <w:tc>
          <w:tcPr>
            <w:tcW w:w="3776" w:type="dxa"/>
          </w:tcPr>
          <w:p w14:paraId="56B16CC0" w14:textId="49EFD9EA" w:rsidR="00CB11E7" w:rsidRDefault="001B4941" w:rsidP="00361C9B">
            <w:pPr>
              <w:pStyle w:val="Normalparatextnonumbers"/>
            </w:pPr>
            <w:r>
              <w:t>GRI</w:t>
            </w:r>
            <w:r w:rsidR="00BC2849">
              <w:t xml:space="preserve"> 207</w:t>
            </w:r>
          </w:p>
        </w:tc>
        <w:tc>
          <w:tcPr>
            <w:tcW w:w="3874" w:type="dxa"/>
          </w:tcPr>
          <w:p w14:paraId="6FA5F4B0" w14:textId="49209149" w:rsidR="00CB11E7" w:rsidRDefault="00CB11E7" w:rsidP="00361C9B">
            <w:pPr>
              <w:pStyle w:val="Normalparatextnonumbers"/>
            </w:pPr>
            <w:r w:rsidRPr="00390DDF">
              <w:t>Global Reporting Initiative’</w:t>
            </w:r>
            <w:r w:rsidR="003E226A">
              <w:t>s</w:t>
            </w:r>
            <w:r w:rsidRPr="00390DDF">
              <w:t xml:space="preserve"> Sustainability Reporting Standards</w:t>
            </w:r>
            <w:r w:rsidR="003E226A" w:rsidRPr="000B6CD8">
              <w:rPr>
                <w:i/>
              </w:rPr>
              <w:t xml:space="preserve"> </w:t>
            </w:r>
            <w:r w:rsidR="003E226A" w:rsidRPr="00390DDF">
              <w:rPr>
                <w:iCs/>
              </w:rPr>
              <w:t>GRI 207:Tax</w:t>
            </w:r>
            <w:r w:rsidR="003E226A" w:rsidRPr="006E4EC5">
              <w:rPr>
                <w:iCs/>
              </w:rPr>
              <w:t xml:space="preserve"> (2019)</w:t>
            </w:r>
          </w:p>
        </w:tc>
      </w:tr>
      <w:tr w:rsidR="00651B5A" w:rsidRPr="00020288" w14:paraId="6C4C112F" w14:textId="77777777" w:rsidTr="002425D9">
        <w:tc>
          <w:tcPr>
            <w:tcW w:w="3776" w:type="dxa"/>
          </w:tcPr>
          <w:p w14:paraId="1DDE34D6" w14:textId="7F2B278E" w:rsidR="00651B5A" w:rsidRDefault="00651B5A" w:rsidP="00361C9B">
            <w:pPr>
              <w:pStyle w:val="Normalparatextnonumbers"/>
            </w:pPr>
            <w:r>
              <w:t xml:space="preserve">ITAA </w:t>
            </w:r>
            <w:r w:rsidR="00572A08">
              <w:t>19</w:t>
            </w:r>
            <w:r>
              <w:t>36</w:t>
            </w:r>
          </w:p>
        </w:tc>
        <w:tc>
          <w:tcPr>
            <w:tcW w:w="3874" w:type="dxa"/>
          </w:tcPr>
          <w:p w14:paraId="709DAEE9" w14:textId="4D50E8FC" w:rsidR="00651B5A" w:rsidRPr="00390DDF" w:rsidRDefault="00651B5A" w:rsidP="00361C9B">
            <w:pPr>
              <w:pStyle w:val="Normalparatextnonumbers"/>
            </w:pPr>
            <w:r>
              <w:rPr>
                <w:i/>
                <w:iCs/>
              </w:rPr>
              <w:t>Income Tax Assessment Act 1936</w:t>
            </w:r>
          </w:p>
        </w:tc>
      </w:tr>
      <w:tr w:rsidR="00361C9B" w:rsidRPr="00020288" w14:paraId="60ED858E" w14:textId="77777777" w:rsidTr="002425D9">
        <w:tc>
          <w:tcPr>
            <w:tcW w:w="3776" w:type="dxa"/>
          </w:tcPr>
          <w:p w14:paraId="490EC7D5" w14:textId="63C6E1DB" w:rsidR="00361C9B" w:rsidRPr="00020288" w:rsidRDefault="00361C9B" w:rsidP="00361C9B">
            <w:pPr>
              <w:pStyle w:val="Normalparatextnonumbers"/>
            </w:pPr>
            <w:r>
              <w:t>ITAA 1997</w:t>
            </w:r>
          </w:p>
        </w:tc>
        <w:tc>
          <w:tcPr>
            <w:tcW w:w="3874" w:type="dxa"/>
          </w:tcPr>
          <w:p w14:paraId="57152306" w14:textId="5FD36BB1" w:rsidR="00361C9B" w:rsidRPr="00020288" w:rsidRDefault="00361C9B" w:rsidP="00361C9B">
            <w:pPr>
              <w:pStyle w:val="Normalparatextnonumbers"/>
            </w:pPr>
            <w:r>
              <w:rPr>
                <w:i/>
                <w:iCs/>
              </w:rPr>
              <w:t>Income Tax Assessment Act 1997</w:t>
            </w:r>
          </w:p>
        </w:tc>
      </w:tr>
      <w:tr w:rsidR="001A0C58" w:rsidRPr="00020288" w14:paraId="1113E211" w14:textId="77777777" w:rsidTr="002425D9">
        <w:tc>
          <w:tcPr>
            <w:tcW w:w="3776" w:type="dxa"/>
          </w:tcPr>
          <w:p w14:paraId="727D3630" w14:textId="31D8DBF7" w:rsidR="001A0C58" w:rsidRDefault="001A0C58" w:rsidP="00361C9B">
            <w:pPr>
              <w:pStyle w:val="Normalparatextnonumbers"/>
            </w:pPr>
            <w:r>
              <w:t>OECD</w:t>
            </w:r>
          </w:p>
        </w:tc>
        <w:tc>
          <w:tcPr>
            <w:tcW w:w="3874" w:type="dxa"/>
          </w:tcPr>
          <w:p w14:paraId="4894D749" w14:textId="5E00C329" w:rsidR="001A0C58" w:rsidRDefault="001A0C58" w:rsidP="00361C9B">
            <w:pPr>
              <w:pStyle w:val="Normalparatextnonumbers"/>
              <w:rPr>
                <w:i/>
                <w:iCs/>
              </w:rPr>
            </w:pPr>
            <w:r>
              <w:t>Organisation for Economic Cooperation and Development</w:t>
            </w:r>
          </w:p>
        </w:tc>
      </w:tr>
      <w:tr w:rsidR="005B2558" w:rsidRPr="00020288" w14:paraId="3F70D484" w14:textId="77777777" w:rsidTr="002425D9">
        <w:tc>
          <w:tcPr>
            <w:tcW w:w="3776" w:type="dxa"/>
          </w:tcPr>
          <w:p w14:paraId="209F7244" w14:textId="0E76EBDA" w:rsidR="005B2558" w:rsidRDefault="00BC2849" w:rsidP="00361C9B">
            <w:pPr>
              <w:pStyle w:val="Normalparatextnonumbers"/>
            </w:pPr>
            <w:r>
              <w:t>OECD CBC reporting guidance</w:t>
            </w:r>
          </w:p>
        </w:tc>
        <w:tc>
          <w:tcPr>
            <w:tcW w:w="3874" w:type="dxa"/>
          </w:tcPr>
          <w:p w14:paraId="1FEF6E8D" w14:textId="4DEE23B1" w:rsidR="005B2558" w:rsidRDefault="005B2558" w:rsidP="00361C9B">
            <w:pPr>
              <w:pStyle w:val="Normalparatextnonumbers"/>
              <w:rPr>
                <w:i/>
                <w:iCs/>
              </w:rPr>
            </w:pPr>
            <w:r>
              <w:t>Chapter V set out in the Guidance on Transfer Pricing Documentation and Country</w:t>
            </w:r>
            <w:r w:rsidR="009D4D13">
              <w:t xml:space="preserve"> </w:t>
            </w:r>
            <w:r>
              <w:t>by</w:t>
            </w:r>
            <w:r w:rsidR="009D4D13">
              <w:t xml:space="preserve"> </w:t>
            </w:r>
            <w:r>
              <w:t>country Reporting of the Organisation for Economic Cooperation and Development</w:t>
            </w:r>
            <w:r w:rsidR="008042B1">
              <w:t xml:space="preserve"> and the </w:t>
            </w:r>
            <w:r w:rsidR="008042B1" w:rsidRPr="008042B1">
              <w:t>Group of 20</w:t>
            </w:r>
          </w:p>
        </w:tc>
      </w:tr>
      <w:tr w:rsidR="00361C9B" w:rsidRPr="00020288" w14:paraId="14C03E0A" w14:textId="77777777" w:rsidTr="002425D9">
        <w:tc>
          <w:tcPr>
            <w:tcW w:w="3776" w:type="dxa"/>
          </w:tcPr>
          <w:p w14:paraId="13297367" w14:textId="7B5425CD" w:rsidR="00361C9B" w:rsidRPr="00020288" w:rsidRDefault="00361C9B" w:rsidP="00361C9B">
            <w:pPr>
              <w:pStyle w:val="Normalparatextnonumbers"/>
            </w:pPr>
            <w:r>
              <w:t>TAA</w:t>
            </w:r>
          </w:p>
        </w:tc>
        <w:tc>
          <w:tcPr>
            <w:tcW w:w="3874" w:type="dxa"/>
          </w:tcPr>
          <w:p w14:paraId="383CEF97" w14:textId="3537E91D" w:rsidR="00361C9B" w:rsidRPr="00361C9B" w:rsidRDefault="00361C9B" w:rsidP="00361C9B">
            <w:pPr>
              <w:pStyle w:val="Normalparatextnonumbers"/>
              <w:rPr>
                <w:i/>
                <w:iCs/>
              </w:rPr>
            </w:pPr>
            <w:r w:rsidRPr="00361C9B">
              <w:rPr>
                <w:i/>
                <w:iCs/>
              </w:rPr>
              <w:t>Taxation Administration Act 1953</w:t>
            </w:r>
          </w:p>
        </w:tc>
      </w:tr>
    </w:tbl>
    <w:p w14:paraId="468686E6" w14:textId="77777777" w:rsidR="00873094" w:rsidRPr="00020288" w:rsidRDefault="00873094" w:rsidP="00873094"/>
    <w:p w14:paraId="520CA461" w14:textId="77777777" w:rsidR="00873094" w:rsidRPr="00020288" w:rsidRDefault="00873094" w:rsidP="00873094"/>
    <w:p w14:paraId="4A0B058A" w14:textId="77777777" w:rsidR="00873094" w:rsidRPr="00020288" w:rsidRDefault="00873094" w:rsidP="00873094">
      <w:pPr>
        <w:pStyle w:val="Heading1"/>
        <w:rPr>
          <w:rFonts w:hint="eastAsia"/>
        </w:rPr>
        <w:sectPr w:rsidR="00873094" w:rsidRPr="00020288" w:rsidSect="00000BFC">
          <w:headerReference w:type="even" r:id="rId17"/>
          <w:headerReference w:type="default" r:id="rId18"/>
          <w:headerReference w:type="first" r:id="rId19"/>
          <w:footerReference w:type="first" r:id="rId20"/>
          <w:type w:val="oddPage"/>
          <w:pgSz w:w="9979" w:h="14175" w:code="9"/>
          <w:pgMar w:top="567" w:right="1134" w:bottom="567" w:left="1134" w:header="709" w:footer="709" w:gutter="0"/>
          <w:pgNumType w:fmt="lowerRoman"/>
          <w:cols w:space="708"/>
          <w:docGrid w:linePitch="360"/>
        </w:sectPr>
      </w:pPr>
      <w:bookmarkStart w:id="32" w:name="_Toc78548464"/>
      <w:bookmarkStart w:id="33" w:name="_Toc78549735"/>
      <w:bookmarkStart w:id="34" w:name="_Toc78549780"/>
      <w:bookmarkStart w:id="35" w:name="_Toc80097484"/>
      <w:bookmarkStart w:id="36" w:name="_Toc80097778"/>
      <w:bookmarkStart w:id="37" w:name="_Toc80115277"/>
      <w:bookmarkStart w:id="38" w:name="_Toc80172452"/>
      <w:bookmarkStart w:id="39" w:name="_Toc80197116"/>
      <w:bookmarkStart w:id="40" w:name="_Toc81852683"/>
      <w:bookmarkStart w:id="41" w:name="_Toc81852728"/>
    </w:p>
    <w:p w14:paraId="7C05425C" w14:textId="20A589B7" w:rsidR="00873094" w:rsidRPr="0073326A" w:rsidRDefault="00686D2B" w:rsidP="0000774E">
      <w:pPr>
        <w:pStyle w:val="Chapterheading"/>
        <w:rPr>
          <w:rFonts w:hint="eastAsia"/>
        </w:rPr>
      </w:pPr>
      <w:bookmarkStart w:id="42" w:name="GeneralOutline"/>
      <w:bookmarkStart w:id="43" w:name="_Toc135405781"/>
      <w:bookmarkStart w:id="44" w:name="_Toc153968617"/>
      <w:bookmarkEnd w:id="28"/>
      <w:bookmarkEnd w:id="29"/>
      <w:bookmarkEnd w:id="30"/>
      <w:bookmarkEnd w:id="32"/>
      <w:bookmarkEnd w:id="33"/>
      <w:bookmarkEnd w:id="34"/>
      <w:bookmarkEnd w:id="35"/>
      <w:bookmarkEnd w:id="36"/>
      <w:bookmarkEnd w:id="37"/>
      <w:bookmarkEnd w:id="38"/>
      <w:bookmarkEnd w:id="39"/>
      <w:bookmarkEnd w:id="40"/>
      <w:bookmarkEnd w:id="41"/>
      <w:bookmarkEnd w:id="42"/>
      <w:r>
        <w:lastRenderedPageBreak/>
        <w:t xml:space="preserve">Multinational </w:t>
      </w:r>
      <w:r w:rsidR="00694CBF">
        <w:t>t</w:t>
      </w:r>
      <w:r>
        <w:t xml:space="preserve">ax </w:t>
      </w:r>
      <w:r w:rsidR="00694CBF">
        <w:t>t</w:t>
      </w:r>
      <w:r>
        <w:t xml:space="preserve">ransparency </w:t>
      </w:r>
      <w:r w:rsidR="00AD2076">
        <w:t xml:space="preserve">– </w:t>
      </w:r>
      <w:r w:rsidR="000C3BEE">
        <w:t>c</w:t>
      </w:r>
      <w:r w:rsidR="00AD2076">
        <w:t xml:space="preserve">ountry by country </w:t>
      </w:r>
      <w:r w:rsidR="00694CBF">
        <w:t>reporting</w:t>
      </w:r>
      <w:bookmarkEnd w:id="43"/>
      <w:bookmarkEnd w:id="44"/>
    </w:p>
    <w:p w14:paraId="70CFC498" w14:textId="781FC0B8" w:rsidR="00873094" w:rsidRDefault="00256C0D" w:rsidP="00256C0D">
      <w:pPr>
        <w:pStyle w:val="TOCHeading"/>
      </w:pPr>
      <w:bookmarkStart w:id="45" w:name="Chapter1"/>
      <w:r>
        <w:t xml:space="preserve">Table of Contents: </w:t>
      </w:r>
    </w:p>
    <w:p w14:paraId="62A0CDAA" w14:textId="1EDADB7E" w:rsidR="005A3598" w:rsidRDefault="00256C0D">
      <w:pPr>
        <w:pStyle w:val="TOC2"/>
        <w:rPr>
          <w:rFonts w:asciiTheme="minorHAnsi" w:eastAsiaTheme="minorEastAsia" w:hAnsiTheme="minorHAnsi"/>
          <w:sz w:val="22"/>
          <w:lang w:eastAsia="en-AU"/>
        </w:rPr>
      </w:pPr>
      <w:r>
        <w:fldChar w:fldCharType="begin"/>
      </w:r>
      <w:r>
        <w:instrText xml:space="preserve"> TOC \o "1-3" \z  \B Chapter1</w:instrText>
      </w:r>
      <w:r>
        <w:fldChar w:fldCharType="separate"/>
      </w:r>
      <w:r w:rsidR="005A3598">
        <w:t>Outline of chapter</w:t>
      </w:r>
      <w:r w:rsidR="005A3598">
        <w:rPr>
          <w:webHidden/>
        </w:rPr>
        <w:tab/>
      </w:r>
      <w:r w:rsidR="005A3598">
        <w:rPr>
          <w:webHidden/>
        </w:rPr>
        <w:fldChar w:fldCharType="begin"/>
      </w:r>
      <w:r w:rsidR="005A3598">
        <w:rPr>
          <w:webHidden/>
        </w:rPr>
        <w:instrText xml:space="preserve"> PAGEREF _Toc153968630 \h </w:instrText>
      </w:r>
      <w:r w:rsidR="005A3598">
        <w:rPr>
          <w:webHidden/>
        </w:rPr>
      </w:r>
      <w:r w:rsidR="005A3598">
        <w:rPr>
          <w:webHidden/>
        </w:rPr>
        <w:fldChar w:fldCharType="separate"/>
      </w:r>
      <w:r w:rsidR="001E0096">
        <w:rPr>
          <w:webHidden/>
        </w:rPr>
        <w:t>5</w:t>
      </w:r>
      <w:r w:rsidR="005A3598">
        <w:rPr>
          <w:webHidden/>
        </w:rPr>
        <w:fldChar w:fldCharType="end"/>
      </w:r>
    </w:p>
    <w:p w14:paraId="4DFEE120" w14:textId="5C4E3C0B" w:rsidR="005A3598" w:rsidRDefault="005A3598">
      <w:pPr>
        <w:pStyle w:val="TOC2"/>
        <w:rPr>
          <w:rFonts w:asciiTheme="minorHAnsi" w:eastAsiaTheme="minorEastAsia" w:hAnsiTheme="minorHAnsi"/>
          <w:sz w:val="22"/>
          <w:lang w:eastAsia="en-AU"/>
        </w:rPr>
      </w:pPr>
      <w:r>
        <w:t>Context of amendments</w:t>
      </w:r>
      <w:r>
        <w:rPr>
          <w:webHidden/>
        </w:rPr>
        <w:tab/>
      </w:r>
      <w:r>
        <w:rPr>
          <w:webHidden/>
        </w:rPr>
        <w:fldChar w:fldCharType="begin"/>
      </w:r>
      <w:r>
        <w:rPr>
          <w:webHidden/>
        </w:rPr>
        <w:instrText xml:space="preserve"> PAGEREF _Toc153968631 \h </w:instrText>
      </w:r>
      <w:r>
        <w:rPr>
          <w:webHidden/>
        </w:rPr>
      </w:r>
      <w:r>
        <w:rPr>
          <w:webHidden/>
        </w:rPr>
        <w:fldChar w:fldCharType="separate"/>
      </w:r>
      <w:r w:rsidR="001E0096">
        <w:rPr>
          <w:webHidden/>
        </w:rPr>
        <w:t>6</w:t>
      </w:r>
      <w:r>
        <w:rPr>
          <w:webHidden/>
        </w:rPr>
        <w:fldChar w:fldCharType="end"/>
      </w:r>
    </w:p>
    <w:p w14:paraId="460F77D2" w14:textId="66667D64" w:rsidR="005A3598" w:rsidRDefault="005A3598">
      <w:pPr>
        <w:pStyle w:val="TOC2"/>
        <w:rPr>
          <w:rFonts w:asciiTheme="minorHAnsi" w:eastAsiaTheme="minorEastAsia" w:hAnsiTheme="minorHAnsi"/>
          <w:sz w:val="22"/>
          <w:lang w:eastAsia="en-AU"/>
        </w:rPr>
      </w:pPr>
      <w:r>
        <w:t>Summary of new law</w:t>
      </w:r>
      <w:r>
        <w:rPr>
          <w:webHidden/>
        </w:rPr>
        <w:tab/>
      </w:r>
      <w:r>
        <w:rPr>
          <w:webHidden/>
        </w:rPr>
        <w:fldChar w:fldCharType="begin"/>
      </w:r>
      <w:r>
        <w:rPr>
          <w:webHidden/>
        </w:rPr>
        <w:instrText xml:space="preserve"> PAGEREF _Toc153968632 \h </w:instrText>
      </w:r>
      <w:r>
        <w:rPr>
          <w:webHidden/>
        </w:rPr>
      </w:r>
      <w:r>
        <w:rPr>
          <w:webHidden/>
        </w:rPr>
        <w:fldChar w:fldCharType="separate"/>
      </w:r>
      <w:r w:rsidR="001E0096">
        <w:rPr>
          <w:webHidden/>
        </w:rPr>
        <w:t>7</w:t>
      </w:r>
      <w:r>
        <w:rPr>
          <w:webHidden/>
        </w:rPr>
        <w:fldChar w:fldCharType="end"/>
      </w:r>
    </w:p>
    <w:p w14:paraId="5A747C0B" w14:textId="70F43D04" w:rsidR="005A3598" w:rsidRDefault="005A3598">
      <w:pPr>
        <w:pStyle w:val="TOC2"/>
        <w:rPr>
          <w:rFonts w:asciiTheme="minorHAnsi" w:eastAsiaTheme="minorEastAsia" w:hAnsiTheme="minorHAnsi"/>
          <w:sz w:val="22"/>
          <w:lang w:eastAsia="en-AU"/>
        </w:rPr>
      </w:pPr>
      <w:r>
        <w:t>Detailed explanation of new law</w:t>
      </w:r>
      <w:r>
        <w:rPr>
          <w:webHidden/>
        </w:rPr>
        <w:tab/>
      </w:r>
      <w:r>
        <w:rPr>
          <w:webHidden/>
        </w:rPr>
        <w:fldChar w:fldCharType="begin"/>
      </w:r>
      <w:r>
        <w:rPr>
          <w:webHidden/>
        </w:rPr>
        <w:instrText xml:space="preserve"> PAGEREF _Toc153968633 \h </w:instrText>
      </w:r>
      <w:r>
        <w:rPr>
          <w:webHidden/>
        </w:rPr>
      </w:r>
      <w:r>
        <w:rPr>
          <w:webHidden/>
        </w:rPr>
        <w:fldChar w:fldCharType="separate"/>
      </w:r>
      <w:r w:rsidR="001E0096">
        <w:rPr>
          <w:webHidden/>
        </w:rPr>
        <w:t>7</w:t>
      </w:r>
      <w:r>
        <w:rPr>
          <w:webHidden/>
        </w:rPr>
        <w:fldChar w:fldCharType="end"/>
      </w:r>
    </w:p>
    <w:p w14:paraId="41C79A26" w14:textId="1EC6C15E" w:rsidR="005A3598" w:rsidRDefault="005A3598">
      <w:pPr>
        <w:pStyle w:val="TOC3"/>
        <w:rPr>
          <w:rFonts w:asciiTheme="minorHAnsi" w:eastAsiaTheme="minorEastAsia" w:hAnsiTheme="minorHAnsi" w:cstheme="minorBidi"/>
          <w:iCs w:val="0"/>
          <w:noProof/>
          <w:sz w:val="22"/>
          <w:szCs w:val="22"/>
          <w:lang w:eastAsia="en-AU"/>
        </w:rPr>
      </w:pPr>
      <w:r>
        <w:rPr>
          <w:noProof/>
        </w:rPr>
        <w:t>Entities covered by the amendments</w:t>
      </w:r>
      <w:r>
        <w:rPr>
          <w:noProof/>
          <w:webHidden/>
        </w:rPr>
        <w:tab/>
      </w:r>
      <w:r>
        <w:rPr>
          <w:noProof/>
          <w:webHidden/>
        </w:rPr>
        <w:fldChar w:fldCharType="begin"/>
      </w:r>
      <w:r>
        <w:rPr>
          <w:noProof/>
          <w:webHidden/>
        </w:rPr>
        <w:instrText xml:space="preserve"> PAGEREF _Toc153968634 \h </w:instrText>
      </w:r>
      <w:r>
        <w:rPr>
          <w:noProof/>
          <w:webHidden/>
        </w:rPr>
      </w:r>
      <w:r>
        <w:rPr>
          <w:noProof/>
          <w:webHidden/>
        </w:rPr>
        <w:fldChar w:fldCharType="separate"/>
      </w:r>
      <w:r w:rsidR="001E0096">
        <w:rPr>
          <w:noProof/>
          <w:webHidden/>
        </w:rPr>
        <w:t>7</w:t>
      </w:r>
      <w:r>
        <w:rPr>
          <w:noProof/>
          <w:webHidden/>
        </w:rPr>
        <w:fldChar w:fldCharType="end"/>
      </w:r>
    </w:p>
    <w:p w14:paraId="217169B7" w14:textId="77DFC512" w:rsidR="005A3598" w:rsidRDefault="005A3598">
      <w:pPr>
        <w:pStyle w:val="TOC3"/>
        <w:rPr>
          <w:rFonts w:asciiTheme="minorHAnsi" w:eastAsiaTheme="minorEastAsia" w:hAnsiTheme="minorHAnsi" w:cstheme="minorBidi"/>
          <w:iCs w:val="0"/>
          <w:noProof/>
          <w:sz w:val="22"/>
          <w:szCs w:val="22"/>
          <w:lang w:eastAsia="en-AU"/>
        </w:rPr>
      </w:pPr>
      <w:r>
        <w:rPr>
          <w:noProof/>
        </w:rPr>
        <w:t>Reporting period</w:t>
      </w:r>
      <w:r>
        <w:rPr>
          <w:noProof/>
          <w:webHidden/>
        </w:rPr>
        <w:tab/>
      </w:r>
      <w:r>
        <w:rPr>
          <w:noProof/>
          <w:webHidden/>
        </w:rPr>
        <w:fldChar w:fldCharType="begin"/>
      </w:r>
      <w:r>
        <w:rPr>
          <w:noProof/>
          <w:webHidden/>
        </w:rPr>
        <w:instrText xml:space="preserve"> PAGEREF _Toc153968635 \h </w:instrText>
      </w:r>
      <w:r>
        <w:rPr>
          <w:noProof/>
          <w:webHidden/>
        </w:rPr>
      </w:r>
      <w:r>
        <w:rPr>
          <w:noProof/>
          <w:webHidden/>
        </w:rPr>
        <w:fldChar w:fldCharType="separate"/>
      </w:r>
      <w:r w:rsidR="001E0096">
        <w:rPr>
          <w:noProof/>
          <w:webHidden/>
        </w:rPr>
        <w:t>9</w:t>
      </w:r>
      <w:r>
        <w:rPr>
          <w:noProof/>
          <w:webHidden/>
        </w:rPr>
        <w:fldChar w:fldCharType="end"/>
      </w:r>
    </w:p>
    <w:p w14:paraId="16F15704" w14:textId="309FA4D1" w:rsidR="005A3598" w:rsidRDefault="005A3598">
      <w:pPr>
        <w:pStyle w:val="TOC3"/>
        <w:rPr>
          <w:rFonts w:asciiTheme="minorHAnsi" w:eastAsiaTheme="minorEastAsia" w:hAnsiTheme="minorHAnsi" w:cstheme="minorBidi"/>
          <w:iCs w:val="0"/>
          <w:noProof/>
          <w:sz w:val="22"/>
          <w:szCs w:val="22"/>
          <w:lang w:eastAsia="en-AU"/>
        </w:rPr>
      </w:pPr>
      <w:r>
        <w:rPr>
          <w:noProof/>
        </w:rPr>
        <w:t>Information that must be published</w:t>
      </w:r>
      <w:r>
        <w:rPr>
          <w:noProof/>
          <w:webHidden/>
        </w:rPr>
        <w:tab/>
      </w:r>
      <w:r>
        <w:rPr>
          <w:noProof/>
          <w:webHidden/>
        </w:rPr>
        <w:fldChar w:fldCharType="begin"/>
      </w:r>
      <w:r>
        <w:rPr>
          <w:noProof/>
          <w:webHidden/>
        </w:rPr>
        <w:instrText xml:space="preserve"> PAGEREF _Toc153968636 \h </w:instrText>
      </w:r>
      <w:r>
        <w:rPr>
          <w:noProof/>
          <w:webHidden/>
        </w:rPr>
      </w:r>
      <w:r>
        <w:rPr>
          <w:noProof/>
          <w:webHidden/>
        </w:rPr>
        <w:fldChar w:fldCharType="separate"/>
      </w:r>
      <w:r w:rsidR="001E0096">
        <w:rPr>
          <w:noProof/>
          <w:webHidden/>
        </w:rPr>
        <w:t>9</w:t>
      </w:r>
      <w:r>
        <w:rPr>
          <w:noProof/>
          <w:webHidden/>
        </w:rPr>
        <w:fldChar w:fldCharType="end"/>
      </w:r>
    </w:p>
    <w:p w14:paraId="43A3FD82" w14:textId="76D9A58B" w:rsidR="005A3598" w:rsidRDefault="005A3598">
      <w:pPr>
        <w:pStyle w:val="TOC3"/>
        <w:rPr>
          <w:rFonts w:asciiTheme="minorHAnsi" w:eastAsiaTheme="minorEastAsia" w:hAnsiTheme="minorHAnsi" w:cstheme="minorBidi"/>
          <w:iCs w:val="0"/>
          <w:noProof/>
          <w:sz w:val="22"/>
          <w:szCs w:val="22"/>
          <w:lang w:eastAsia="en-AU"/>
        </w:rPr>
      </w:pPr>
      <w:r>
        <w:rPr>
          <w:noProof/>
        </w:rPr>
        <w:t>Publication facilitated by the Commissioner</w:t>
      </w:r>
      <w:r>
        <w:rPr>
          <w:noProof/>
          <w:webHidden/>
        </w:rPr>
        <w:tab/>
      </w:r>
      <w:r>
        <w:rPr>
          <w:noProof/>
          <w:webHidden/>
        </w:rPr>
        <w:fldChar w:fldCharType="begin"/>
      </w:r>
      <w:r>
        <w:rPr>
          <w:noProof/>
          <w:webHidden/>
        </w:rPr>
        <w:instrText xml:space="preserve"> PAGEREF _Toc153968637 \h </w:instrText>
      </w:r>
      <w:r>
        <w:rPr>
          <w:noProof/>
          <w:webHidden/>
        </w:rPr>
      </w:r>
      <w:r>
        <w:rPr>
          <w:noProof/>
          <w:webHidden/>
        </w:rPr>
        <w:fldChar w:fldCharType="separate"/>
      </w:r>
      <w:r w:rsidR="001E0096">
        <w:rPr>
          <w:noProof/>
          <w:webHidden/>
        </w:rPr>
        <w:t>14</w:t>
      </w:r>
      <w:r>
        <w:rPr>
          <w:noProof/>
          <w:webHidden/>
        </w:rPr>
        <w:fldChar w:fldCharType="end"/>
      </w:r>
    </w:p>
    <w:p w14:paraId="054141E4" w14:textId="20893D09" w:rsidR="005A3598" w:rsidRDefault="005A3598">
      <w:pPr>
        <w:pStyle w:val="TOC3"/>
        <w:rPr>
          <w:rFonts w:asciiTheme="minorHAnsi" w:eastAsiaTheme="minorEastAsia" w:hAnsiTheme="minorHAnsi" w:cstheme="minorBidi"/>
          <w:iCs w:val="0"/>
          <w:noProof/>
          <w:sz w:val="22"/>
          <w:szCs w:val="22"/>
          <w:lang w:eastAsia="en-AU"/>
        </w:rPr>
      </w:pPr>
      <w:r>
        <w:rPr>
          <w:noProof/>
        </w:rPr>
        <w:t>Penalties for non-compliance</w:t>
      </w:r>
      <w:r>
        <w:rPr>
          <w:noProof/>
          <w:webHidden/>
        </w:rPr>
        <w:tab/>
      </w:r>
      <w:r>
        <w:rPr>
          <w:noProof/>
          <w:webHidden/>
        </w:rPr>
        <w:fldChar w:fldCharType="begin"/>
      </w:r>
      <w:r>
        <w:rPr>
          <w:noProof/>
          <w:webHidden/>
        </w:rPr>
        <w:instrText xml:space="preserve"> PAGEREF _Toc153968638 \h </w:instrText>
      </w:r>
      <w:r>
        <w:rPr>
          <w:noProof/>
          <w:webHidden/>
        </w:rPr>
      </w:r>
      <w:r>
        <w:rPr>
          <w:noProof/>
          <w:webHidden/>
        </w:rPr>
        <w:fldChar w:fldCharType="separate"/>
      </w:r>
      <w:r w:rsidR="001E0096">
        <w:rPr>
          <w:noProof/>
          <w:webHidden/>
        </w:rPr>
        <w:t>15</w:t>
      </w:r>
      <w:r>
        <w:rPr>
          <w:noProof/>
          <w:webHidden/>
        </w:rPr>
        <w:fldChar w:fldCharType="end"/>
      </w:r>
    </w:p>
    <w:p w14:paraId="33897D41" w14:textId="4FF7A48F" w:rsidR="005A3598" w:rsidRDefault="005A3598">
      <w:pPr>
        <w:pStyle w:val="TOC2"/>
        <w:rPr>
          <w:rFonts w:asciiTheme="minorHAnsi" w:eastAsiaTheme="minorEastAsia" w:hAnsiTheme="minorHAnsi"/>
          <w:sz w:val="22"/>
          <w:lang w:eastAsia="en-AU"/>
        </w:rPr>
      </w:pPr>
      <w:r>
        <w:t>Commencement, application, and transitional provisions</w:t>
      </w:r>
      <w:r>
        <w:rPr>
          <w:webHidden/>
        </w:rPr>
        <w:tab/>
      </w:r>
      <w:r>
        <w:rPr>
          <w:webHidden/>
        </w:rPr>
        <w:fldChar w:fldCharType="begin"/>
      </w:r>
      <w:r>
        <w:rPr>
          <w:webHidden/>
        </w:rPr>
        <w:instrText xml:space="preserve"> PAGEREF _Toc153968639 \h </w:instrText>
      </w:r>
      <w:r>
        <w:rPr>
          <w:webHidden/>
        </w:rPr>
      </w:r>
      <w:r>
        <w:rPr>
          <w:webHidden/>
        </w:rPr>
        <w:fldChar w:fldCharType="separate"/>
      </w:r>
      <w:r w:rsidR="001E0096">
        <w:rPr>
          <w:webHidden/>
        </w:rPr>
        <w:t>16</w:t>
      </w:r>
      <w:r>
        <w:rPr>
          <w:webHidden/>
        </w:rPr>
        <w:fldChar w:fldCharType="end"/>
      </w:r>
    </w:p>
    <w:p w14:paraId="3D0AC74D" w14:textId="3C96EDA5" w:rsidR="00256C0D" w:rsidRPr="00256C0D" w:rsidRDefault="00256C0D" w:rsidP="00256C0D">
      <w:r>
        <w:fldChar w:fldCharType="end"/>
      </w:r>
    </w:p>
    <w:p w14:paraId="173751DB" w14:textId="77777777" w:rsidR="00873094" w:rsidRPr="00020288" w:rsidRDefault="00873094" w:rsidP="005D0844">
      <w:pPr>
        <w:pStyle w:val="Heading2"/>
        <w:rPr>
          <w:rFonts w:hint="eastAsia"/>
        </w:rPr>
      </w:pPr>
      <w:bookmarkStart w:id="46" w:name="_Toc135405793"/>
      <w:bookmarkStart w:id="47" w:name="_Toc153968630"/>
      <w:r w:rsidRPr="00365E3B">
        <w:t>Outline of chapter</w:t>
      </w:r>
      <w:bookmarkEnd w:id="46"/>
      <w:bookmarkEnd w:id="47"/>
    </w:p>
    <w:p w14:paraId="60A16A39" w14:textId="3AB69932" w:rsidR="00856F0C" w:rsidRPr="000E521B" w:rsidRDefault="00856F0C" w:rsidP="0000774E">
      <w:pPr>
        <w:pStyle w:val="Normalparatextwithnumbers"/>
      </w:pPr>
      <w:r>
        <w:t xml:space="preserve">Schedule </w:t>
      </w:r>
      <w:r w:rsidR="008F7A1D">
        <w:t>2</w:t>
      </w:r>
      <w:r>
        <w:t xml:space="preserve"> to the Bill amends the TAA to require certain large multinational enterprises (defined as CBC reporting parents) to publish selected tax information on a CBC basis</w:t>
      </w:r>
      <w:r w:rsidR="002C1E1F">
        <w:t xml:space="preserve"> for specified jurisdictions</w:t>
      </w:r>
      <w:r w:rsidR="00854B8A">
        <w:t>,</w:t>
      </w:r>
      <w:r w:rsidR="002C1E1F">
        <w:t xml:space="preserve"> and </w:t>
      </w:r>
      <w:r w:rsidR="005F2048">
        <w:t xml:space="preserve">on </w:t>
      </w:r>
      <w:r w:rsidR="00854B8A">
        <w:t xml:space="preserve">either a CBC basis or </w:t>
      </w:r>
      <w:r w:rsidR="002C1E1F">
        <w:t>an aggregated basis for the rest of the world</w:t>
      </w:r>
      <w:r>
        <w:t xml:space="preserve">. The information is to be published on an Australian government website, with publication facilitated by the Commissioner. </w:t>
      </w:r>
      <w:r w:rsidR="009C70C9" w:rsidRPr="009C70C9">
        <w:t>The objective of these amendments is to improve information flows to help the public, including investors, to compare entity tax disclosures, to better assess whether an entity’s economic presence in a jurisdiction aligns with the amount of tax they pay in that jurisdiction.</w:t>
      </w:r>
    </w:p>
    <w:p w14:paraId="4566185F" w14:textId="77777777" w:rsidR="00873094" w:rsidRPr="00020288" w:rsidRDefault="00873094" w:rsidP="005D0844">
      <w:pPr>
        <w:pStyle w:val="Heading2"/>
        <w:rPr>
          <w:rFonts w:hint="eastAsia"/>
        </w:rPr>
      </w:pPr>
      <w:bookmarkStart w:id="48" w:name="_Toc135405794"/>
      <w:bookmarkStart w:id="49" w:name="_Toc153968631"/>
      <w:r w:rsidRPr="00365E3B">
        <w:lastRenderedPageBreak/>
        <w:t>Context of amendments</w:t>
      </w:r>
      <w:bookmarkEnd w:id="48"/>
      <w:bookmarkEnd w:id="49"/>
    </w:p>
    <w:p w14:paraId="412942CB" w14:textId="6916EDB7" w:rsidR="0073606E" w:rsidRDefault="0073606E" w:rsidP="0000774E">
      <w:pPr>
        <w:pStyle w:val="Normalparatextwithnumbers"/>
      </w:pPr>
      <w:r>
        <w:t>The Australian Government announced in the October 2022-23 Budget a package of targeted measures to improve corporate tax transparency disclosures. The measures form part of the Government’s multinational tax integrity election commitment package, helping to ensure a fairer and more sustainable tax system.</w:t>
      </w:r>
    </w:p>
    <w:p w14:paraId="41720399" w14:textId="200576E1" w:rsidR="0073606E" w:rsidRDefault="0073606E" w:rsidP="0000774E">
      <w:pPr>
        <w:pStyle w:val="Normalparatextwithnumbers"/>
      </w:pPr>
      <w:r>
        <w:t>The tax transparency measures complement the Government’s broader regulatory mix to improve corporate disclosures and reflects the shifting public sentiment for greater transparency and accountability on corporate activity, particularly from large businesses. This includes from investors and capital providers.</w:t>
      </w:r>
    </w:p>
    <w:p w14:paraId="1228297F" w14:textId="593D1157" w:rsidR="0073606E" w:rsidRDefault="0073606E" w:rsidP="0000774E">
      <w:pPr>
        <w:pStyle w:val="Normalparatextwithnumbers"/>
      </w:pPr>
      <w:r>
        <w:t xml:space="preserve">The shifting attitude for enhanced corporate disclosures is observed across the corporate governance landscape, including environmental and sustainability marketing claims and on climate related financial disclosures. </w:t>
      </w:r>
    </w:p>
    <w:p w14:paraId="7634DD7E" w14:textId="54491082" w:rsidR="00D71EA3" w:rsidRDefault="0073606E" w:rsidP="0000774E">
      <w:pPr>
        <w:pStyle w:val="Normalparatextwithnumbers"/>
      </w:pPr>
      <w:r>
        <w:t xml:space="preserve">Tax transparency has generally lagged other forms of corporate disclosures. But there is momentum internationally to improve this, with the European Union’s public CBC reporting Directive (EU Directive 2021/2101) and </w:t>
      </w:r>
      <w:r w:rsidR="003E36CA">
        <w:br/>
      </w:r>
      <w:r>
        <w:t>GRI 207</w:t>
      </w:r>
      <w:r w:rsidR="00A73DAA">
        <w:t xml:space="preserve"> </w:t>
      </w:r>
      <w:r w:rsidR="00EB2601">
        <w:t xml:space="preserve">constituting </w:t>
      </w:r>
      <w:r>
        <w:t xml:space="preserve">two examples of schemes intended to enhance </w:t>
      </w:r>
      <w:r w:rsidR="00893D7F">
        <w:t xml:space="preserve">the </w:t>
      </w:r>
      <w:r>
        <w:t>tax transparency</w:t>
      </w:r>
      <w:r w:rsidR="00893D7F">
        <w:t xml:space="preserve"> of multinational enterprises</w:t>
      </w:r>
      <w:r>
        <w:t xml:space="preserve">. </w:t>
      </w:r>
    </w:p>
    <w:p w14:paraId="609B07AA" w14:textId="09755B1B" w:rsidR="0073606E" w:rsidRDefault="0073606E" w:rsidP="0000774E">
      <w:pPr>
        <w:pStyle w:val="Normalparatextwithnumbers"/>
      </w:pPr>
      <w:r>
        <w:t>It is in this broader context that the Government is committed to improving the quality and comparability of tax disclosures by large businesses in Australia, by introducing standardised reporting requirements for large businesses.</w:t>
      </w:r>
    </w:p>
    <w:p w14:paraId="367301B2" w14:textId="191ABE33" w:rsidR="00426591" w:rsidRDefault="006819E9" w:rsidP="0000774E">
      <w:pPr>
        <w:pStyle w:val="Normalparatextwithnumbers"/>
      </w:pPr>
      <w:r>
        <w:t xml:space="preserve">Currently, large multinational enterprises are subject to confidential CBC </w:t>
      </w:r>
      <w:r w:rsidR="002B3794">
        <w:t xml:space="preserve">reporting (in accordance with Action 13 of the OECD’s base erosion and profit shifting project). In addition, some companies voluntarily disclose some CBC </w:t>
      </w:r>
      <w:r w:rsidR="005C7A29">
        <w:t>information,</w:t>
      </w:r>
      <w:r w:rsidR="002B3794">
        <w:t xml:space="preserve"> but disclosures are fragmented leading to inconsistencies and difficulties interpreting and comparing the information</w:t>
      </w:r>
      <w:r w:rsidR="00040597">
        <w:t xml:space="preserve">.  </w:t>
      </w:r>
    </w:p>
    <w:p w14:paraId="0F27D1EA" w14:textId="2B9EB529" w:rsidR="00D11FA0" w:rsidRDefault="00D11FA0" w:rsidP="0000774E">
      <w:pPr>
        <w:pStyle w:val="Normalparatextwithnumbers"/>
      </w:pPr>
      <w:r>
        <w:t>To enhance transparenc</w:t>
      </w:r>
      <w:r w:rsidR="00AB16B9">
        <w:t xml:space="preserve">y, </w:t>
      </w:r>
      <w:r w:rsidR="00F71A41">
        <w:t xml:space="preserve">as well as </w:t>
      </w:r>
      <w:r>
        <w:t>improve comparability and accessibility, these amendments will require certain large multinationals to publicly disclose selected tax information</w:t>
      </w:r>
      <w:r w:rsidR="00854B8A">
        <w:t>. This information is required</w:t>
      </w:r>
      <w:r>
        <w:t xml:space="preserve"> on a CBC basis</w:t>
      </w:r>
      <w:r w:rsidR="002166C4">
        <w:t xml:space="preserve"> for specified jurisdictions and on </w:t>
      </w:r>
      <w:r w:rsidR="00854B8A">
        <w:t xml:space="preserve">either a CBC basis or </w:t>
      </w:r>
      <w:r w:rsidR="002166C4">
        <w:t>an aggregated basis for the rest of the world</w:t>
      </w:r>
      <w:r w:rsidR="00F51672">
        <w:t xml:space="preserve">. This </w:t>
      </w:r>
      <w:r>
        <w:t>build</w:t>
      </w:r>
      <w:r w:rsidR="00F51672">
        <w:t>s</w:t>
      </w:r>
      <w:r>
        <w:t xml:space="preserve"> on global trends to help inform the public debate on the tax affairs of large multinationals. T</w:t>
      </w:r>
      <w:r w:rsidRPr="00925F8B">
        <w:t xml:space="preserve">he information will be reported in a standardised format and </w:t>
      </w:r>
      <w:r w:rsidR="00FA3AD4">
        <w:t xml:space="preserve">will </w:t>
      </w:r>
      <w:r w:rsidR="000A1615">
        <w:t xml:space="preserve">be </w:t>
      </w:r>
      <w:r w:rsidRPr="00925F8B">
        <w:t xml:space="preserve">centrally hosted </w:t>
      </w:r>
      <w:r w:rsidR="000A1615">
        <w:t>to facilitate</w:t>
      </w:r>
      <w:r w:rsidRPr="00925F8B">
        <w:t xml:space="preserve"> comparability across entities, jurisdiction</w:t>
      </w:r>
      <w:r w:rsidR="000A1615">
        <w:t>s</w:t>
      </w:r>
      <w:r w:rsidRPr="00925F8B">
        <w:t xml:space="preserve">, and reporting periods – building up a database </w:t>
      </w:r>
      <w:r w:rsidR="000A1615">
        <w:t xml:space="preserve">that will increase in value </w:t>
      </w:r>
      <w:r w:rsidRPr="00925F8B">
        <w:t>over</w:t>
      </w:r>
      <w:r w:rsidR="000A1615">
        <w:t xml:space="preserve"> </w:t>
      </w:r>
      <w:r w:rsidRPr="00925F8B">
        <w:t xml:space="preserve">time for the public to access.  </w:t>
      </w:r>
    </w:p>
    <w:p w14:paraId="61F4A5EE" w14:textId="77777777" w:rsidR="00016244" w:rsidRPr="00020288" w:rsidRDefault="00016244" w:rsidP="00016244">
      <w:pPr>
        <w:pStyle w:val="Heading2"/>
        <w:rPr>
          <w:rFonts w:hint="eastAsia"/>
        </w:rPr>
      </w:pPr>
      <w:bookmarkStart w:id="50" w:name="_Toc135405795"/>
      <w:bookmarkStart w:id="51" w:name="_Toc153968632"/>
      <w:r w:rsidRPr="007664B7">
        <w:lastRenderedPageBreak/>
        <w:t>Summary of new law</w:t>
      </w:r>
      <w:bookmarkEnd w:id="50"/>
      <w:bookmarkEnd w:id="51"/>
    </w:p>
    <w:p w14:paraId="0DB55B91" w14:textId="1F86D6BB" w:rsidR="00FD6F5F" w:rsidRDefault="00FD6F5F" w:rsidP="00016244">
      <w:pPr>
        <w:pStyle w:val="Normalparatextwithnumbers"/>
        <w:numPr>
          <w:ilvl w:val="1"/>
          <w:numId w:val="3"/>
        </w:numPr>
      </w:pPr>
      <w:r>
        <w:t xml:space="preserve">Schedule </w:t>
      </w:r>
      <w:r w:rsidR="008F7A1D">
        <w:t>2</w:t>
      </w:r>
      <w:r>
        <w:t xml:space="preserve"> to the Bill amends the TAA to impose a new reporting obligation on certain large multinational enterprises. </w:t>
      </w:r>
    </w:p>
    <w:p w14:paraId="627810BD" w14:textId="47AF7DBE" w:rsidR="002D0025" w:rsidRDefault="00D87F41" w:rsidP="00016244">
      <w:pPr>
        <w:pStyle w:val="Normalparatextwithnumbers"/>
        <w:numPr>
          <w:ilvl w:val="1"/>
          <w:numId w:val="3"/>
        </w:numPr>
      </w:pPr>
      <w:r>
        <w:t>Unless otherwise exempt, t</w:t>
      </w:r>
      <w:r w:rsidR="002D0025">
        <w:t xml:space="preserve">he reporting obligation applies to </w:t>
      </w:r>
      <w:r w:rsidR="006C4C13">
        <w:t xml:space="preserve">CBC reporting parents </w:t>
      </w:r>
      <w:r w:rsidR="009E41B5">
        <w:t>that</w:t>
      </w:r>
      <w:r w:rsidR="0090301B">
        <w:t xml:space="preserve"> </w:t>
      </w:r>
      <w:r w:rsidR="00D635AF">
        <w:t>are</w:t>
      </w:r>
      <w:r w:rsidR="00F034C7">
        <w:t xml:space="preserve"> </w:t>
      </w:r>
      <w:r w:rsidR="00416F67">
        <w:t>certain types of c</w:t>
      </w:r>
      <w:r w:rsidR="00F034C7">
        <w:t>onstitutional corporation</w:t>
      </w:r>
      <w:r w:rsidR="00416F67">
        <w:t>s</w:t>
      </w:r>
      <w:r w:rsidR="00D635AF">
        <w:t>, partnership</w:t>
      </w:r>
      <w:r w:rsidR="00416F67">
        <w:t>s</w:t>
      </w:r>
      <w:r w:rsidR="00D635AF">
        <w:t xml:space="preserve"> or trust</w:t>
      </w:r>
      <w:r w:rsidR="00416F67">
        <w:t>s</w:t>
      </w:r>
      <w:r w:rsidR="00D635AF">
        <w:t xml:space="preserve">, and that are members of a CBC reporting group. </w:t>
      </w:r>
      <w:r w:rsidR="008061EA">
        <w:t xml:space="preserve">Further, the CBC reporting parent is only subject to the reporting obligation if </w:t>
      </w:r>
      <w:r w:rsidR="00D54EAE">
        <w:t>$10 million or more of their aggregated turnover for the income year is Australian-sourced</w:t>
      </w:r>
      <w:r w:rsidR="008061EA">
        <w:t xml:space="preserve">. </w:t>
      </w:r>
      <w:r w:rsidR="00D54EAE">
        <w:t xml:space="preserve"> </w:t>
      </w:r>
      <w:r w:rsidR="00F034C7">
        <w:t>T</w:t>
      </w:r>
      <w:r w:rsidR="0090301B">
        <w:t>he CBC reporting parent is</w:t>
      </w:r>
      <w:r w:rsidR="00F034C7">
        <w:t xml:space="preserve"> required to publish selected tax information on an Australian </w:t>
      </w:r>
      <w:r w:rsidR="0042227D">
        <w:t>g</w:t>
      </w:r>
      <w:r>
        <w:t xml:space="preserve">overnment </w:t>
      </w:r>
      <w:r w:rsidR="00F032D6">
        <w:t>w</w:t>
      </w:r>
      <w:r>
        <w:t>ebsite</w:t>
      </w:r>
      <w:r w:rsidR="00C80062">
        <w:t xml:space="preserve"> </w:t>
      </w:r>
      <w:r w:rsidR="005857AB">
        <w:t xml:space="preserve">by giving the information </w:t>
      </w:r>
      <w:r w:rsidR="00C80062">
        <w:t>in the approved form</w:t>
      </w:r>
      <w:r w:rsidR="00451D89">
        <w:t xml:space="preserve"> to the Commissioner</w:t>
      </w:r>
      <w:r>
        <w:t>, with the Commissioner facilitating publication.</w:t>
      </w:r>
      <w:r w:rsidR="002555F8">
        <w:t xml:space="preserve"> Penalties apply </w:t>
      </w:r>
      <w:r w:rsidR="004E0642">
        <w:t xml:space="preserve">for non-compliance. </w:t>
      </w:r>
    </w:p>
    <w:p w14:paraId="3B969B72" w14:textId="20FCE3DE" w:rsidR="00873094" w:rsidRPr="00020288" w:rsidRDefault="00873094" w:rsidP="00873094">
      <w:pPr>
        <w:pStyle w:val="Heading2"/>
        <w:numPr>
          <w:ilvl w:val="1"/>
          <w:numId w:val="2"/>
        </w:numPr>
        <w:tabs>
          <w:tab w:val="num" w:pos="567"/>
        </w:tabs>
        <w:ind w:left="567" w:hanging="567"/>
        <w:rPr>
          <w:rFonts w:hint="eastAsia"/>
        </w:rPr>
      </w:pPr>
      <w:bookmarkStart w:id="52" w:name="_Toc135405796"/>
      <w:bookmarkStart w:id="53" w:name="_Toc153968633"/>
      <w:r w:rsidRPr="00020288">
        <w:t>Detailed explanation of new law</w:t>
      </w:r>
      <w:bookmarkEnd w:id="52"/>
      <w:bookmarkEnd w:id="53"/>
    </w:p>
    <w:p w14:paraId="39DDA6BB" w14:textId="573D137A" w:rsidR="00DE15FE" w:rsidRDefault="00DE15FE" w:rsidP="00810DF8">
      <w:pPr>
        <w:pStyle w:val="Heading3"/>
        <w:rPr>
          <w:rFonts w:hint="eastAsia"/>
        </w:rPr>
      </w:pPr>
      <w:bookmarkStart w:id="54" w:name="_Toc135405797"/>
      <w:bookmarkStart w:id="55" w:name="_Toc153968634"/>
      <w:r w:rsidRPr="007664B7">
        <w:t>Entities covered by the amendments</w:t>
      </w:r>
      <w:bookmarkEnd w:id="54"/>
      <w:bookmarkEnd w:id="55"/>
      <w:r>
        <w:t xml:space="preserve"> </w:t>
      </w:r>
    </w:p>
    <w:p w14:paraId="33B39FE6" w14:textId="2F3A53F9" w:rsidR="004C29B1" w:rsidRDefault="00563CC9" w:rsidP="00717446">
      <w:pPr>
        <w:pStyle w:val="Normalparatextwithnumbers"/>
        <w:numPr>
          <w:ilvl w:val="1"/>
          <w:numId w:val="3"/>
        </w:numPr>
      </w:pPr>
      <w:r>
        <w:t>The requirement to publish selected tax information applies to e</w:t>
      </w:r>
      <w:r w:rsidR="005E048F">
        <w:t>ntities that</w:t>
      </w:r>
      <w:r w:rsidR="00104183">
        <w:t xml:space="preserve"> </w:t>
      </w:r>
      <w:r w:rsidR="00B96DE8">
        <w:t>are</w:t>
      </w:r>
      <w:r w:rsidR="00104183">
        <w:t xml:space="preserve"> </w:t>
      </w:r>
      <w:r w:rsidR="00626AA9">
        <w:t xml:space="preserve">a </w:t>
      </w:r>
      <w:r w:rsidR="00104183">
        <w:t>CBC reporting parent</w:t>
      </w:r>
      <w:r w:rsidR="001B7BFA">
        <w:t xml:space="preserve"> </w:t>
      </w:r>
      <w:r w:rsidR="00B96DE8">
        <w:t>within the meaning provided by section 815-</w:t>
      </w:r>
      <w:r w:rsidR="00E23232">
        <w:t>375 of the ITAA 1997 and</w:t>
      </w:r>
      <w:r w:rsidR="00A85987">
        <w:t>:</w:t>
      </w:r>
    </w:p>
    <w:p w14:paraId="3FCC641E" w14:textId="72DD17BB" w:rsidR="00056477" w:rsidRDefault="00E23232" w:rsidP="00084B28">
      <w:pPr>
        <w:pStyle w:val="Dash"/>
        <w:numPr>
          <w:ilvl w:val="1"/>
          <w:numId w:val="16"/>
        </w:numPr>
        <w:ind w:left="1276" w:hanging="567"/>
      </w:pPr>
      <w:r>
        <w:t xml:space="preserve">if </w:t>
      </w:r>
      <w:r w:rsidR="00056477">
        <w:t xml:space="preserve">the CBC reporting parent is a company, </w:t>
      </w:r>
      <w:r w:rsidR="00AC3454">
        <w:t>it is</w:t>
      </w:r>
      <w:r w:rsidR="00056477">
        <w:t xml:space="preserve"> a constitutional corporation; or </w:t>
      </w:r>
    </w:p>
    <w:p w14:paraId="0012E6A6" w14:textId="2AE7C488" w:rsidR="00E8208E" w:rsidRDefault="00056477" w:rsidP="00084B28">
      <w:pPr>
        <w:pStyle w:val="Dash"/>
        <w:numPr>
          <w:ilvl w:val="1"/>
          <w:numId w:val="16"/>
        </w:numPr>
        <w:ind w:left="1276" w:hanging="567"/>
      </w:pPr>
      <w:r>
        <w:t xml:space="preserve">if the CBC reporting </w:t>
      </w:r>
      <w:r w:rsidR="008B290F">
        <w:t xml:space="preserve">parent </w:t>
      </w:r>
      <w:r w:rsidR="00E8208E">
        <w:t xml:space="preserve">is a trust, </w:t>
      </w:r>
      <w:r w:rsidR="00BA1154">
        <w:t>each of the</w:t>
      </w:r>
      <w:r w:rsidR="002673C2">
        <w:t xml:space="preserve"> trustees is a </w:t>
      </w:r>
      <w:r w:rsidR="001A216B">
        <w:t>constitutional corporation</w:t>
      </w:r>
      <w:r w:rsidR="00AC3454">
        <w:t xml:space="preserve">; or </w:t>
      </w:r>
    </w:p>
    <w:p w14:paraId="4FB68B7E" w14:textId="318FE78A" w:rsidR="00542BEC" w:rsidRDefault="00E8208E" w:rsidP="00084B28">
      <w:pPr>
        <w:pStyle w:val="Dash"/>
        <w:numPr>
          <w:ilvl w:val="1"/>
          <w:numId w:val="16"/>
        </w:numPr>
        <w:spacing w:after="0"/>
        <w:ind w:left="1276" w:hanging="567"/>
      </w:pPr>
      <w:r>
        <w:t xml:space="preserve">if the CBC reporting parent is </w:t>
      </w:r>
      <w:r w:rsidR="001A216B">
        <w:t>a pa</w:t>
      </w:r>
      <w:r w:rsidR="00A050F4">
        <w:t xml:space="preserve">rtnership, </w:t>
      </w:r>
      <w:r w:rsidR="00FB3A49">
        <w:t>each of the</w:t>
      </w:r>
      <w:r w:rsidR="00AC3454">
        <w:t xml:space="preserve"> partners is a constitutional corporation. </w:t>
      </w:r>
    </w:p>
    <w:p w14:paraId="06979667" w14:textId="3E3BD3F1" w:rsidR="006347D4" w:rsidRDefault="00B64E46" w:rsidP="007870AB">
      <w:pPr>
        <w:pStyle w:val="Bullet"/>
        <w:numPr>
          <w:ilvl w:val="0"/>
          <w:numId w:val="0"/>
        </w:numPr>
        <w:spacing w:after="0"/>
        <w:ind w:left="709"/>
      </w:pPr>
      <w:r w:rsidRPr="00390DDF">
        <w:rPr>
          <w:i/>
          <w:iCs/>
        </w:rPr>
        <w:t>Constitutional</w:t>
      </w:r>
      <w:r w:rsidR="00670232" w:rsidRPr="00390DDF">
        <w:rPr>
          <w:i/>
        </w:rPr>
        <w:t xml:space="preserve"> corporation</w:t>
      </w:r>
      <w:r w:rsidR="00670232">
        <w:t xml:space="preserve"> is </w:t>
      </w:r>
      <w:r>
        <w:t xml:space="preserve">defined in </w:t>
      </w:r>
      <w:r w:rsidR="00D61160">
        <w:t>sub</w:t>
      </w:r>
      <w:r>
        <w:t>section 995-1</w:t>
      </w:r>
      <w:r w:rsidR="00D61160">
        <w:t>(1)</w:t>
      </w:r>
      <w:r>
        <w:t xml:space="preserve"> of the ITAA 1997. </w:t>
      </w:r>
    </w:p>
    <w:p w14:paraId="7A4E7F3A" w14:textId="12E87FBB" w:rsidR="00FA635C" w:rsidRPr="00390DDF" w:rsidRDefault="00FA635C" w:rsidP="00AF522B">
      <w:pPr>
        <w:pStyle w:val="Bullet"/>
        <w:numPr>
          <w:ilvl w:val="0"/>
          <w:numId w:val="0"/>
        </w:numPr>
        <w:spacing w:before="0"/>
        <w:ind w:left="709"/>
        <w:rPr>
          <w:rStyle w:val="References"/>
        </w:rPr>
      </w:pPr>
      <w:r w:rsidRPr="00390DDF">
        <w:rPr>
          <w:rStyle w:val="References"/>
        </w:rPr>
        <w:t xml:space="preserve">[Schedule </w:t>
      </w:r>
      <w:r w:rsidR="008F7A1D">
        <w:rPr>
          <w:rStyle w:val="References"/>
        </w:rPr>
        <w:t>2</w:t>
      </w:r>
      <w:r w:rsidRPr="00390DDF">
        <w:rPr>
          <w:rStyle w:val="References"/>
        </w:rPr>
        <w:t>, item</w:t>
      </w:r>
      <w:r w:rsidR="0035248D">
        <w:rPr>
          <w:rStyle w:val="References"/>
        </w:rPr>
        <w:t xml:space="preserve"> </w:t>
      </w:r>
      <w:r w:rsidR="002B76F5">
        <w:rPr>
          <w:rStyle w:val="References"/>
        </w:rPr>
        <w:t>1</w:t>
      </w:r>
      <w:r w:rsidRPr="00390DDF">
        <w:rPr>
          <w:rStyle w:val="References"/>
        </w:rPr>
        <w:t xml:space="preserve">, </w:t>
      </w:r>
      <w:r w:rsidR="002A7984">
        <w:rPr>
          <w:rStyle w:val="References"/>
        </w:rPr>
        <w:t xml:space="preserve">paragraph </w:t>
      </w:r>
      <w:r w:rsidR="0076763F">
        <w:rPr>
          <w:rStyle w:val="References"/>
        </w:rPr>
        <w:t>3D(1)(a)</w:t>
      </w:r>
      <w:r w:rsidR="00E12B43">
        <w:rPr>
          <w:rStyle w:val="References"/>
        </w:rPr>
        <w:t xml:space="preserve"> of the TAA</w:t>
      </w:r>
      <w:r w:rsidR="00803EE5">
        <w:rPr>
          <w:rStyle w:val="References"/>
        </w:rPr>
        <w:t>]</w:t>
      </w:r>
      <w:r w:rsidRPr="00390DDF">
        <w:rPr>
          <w:rStyle w:val="References"/>
        </w:rPr>
        <w:t xml:space="preserve"> </w:t>
      </w:r>
    </w:p>
    <w:p w14:paraId="39DADED5" w14:textId="4361BD2E" w:rsidR="008F7A25" w:rsidRDefault="00B52E5D" w:rsidP="00D014EB">
      <w:pPr>
        <w:pStyle w:val="Normalparatextwithnumbers"/>
        <w:numPr>
          <w:ilvl w:val="1"/>
          <w:numId w:val="3"/>
        </w:numPr>
      </w:pPr>
      <w:r>
        <w:t xml:space="preserve">In addition, </w:t>
      </w:r>
      <w:r w:rsidR="00605658">
        <w:t xml:space="preserve">the </w:t>
      </w:r>
      <w:r w:rsidR="00AA5479">
        <w:t xml:space="preserve">CBC reporting parent </w:t>
      </w:r>
      <w:r w:rsidR="00605658">
        <w:t xml:space="preserve">is only required to </w:t>
      </w:r>
      <w:r w:rsidR="00460BC7">
        <w:t>publish information</w:t>
      </w:r>
      <w:r w:rsidR="00605658">
        <w:t xml:space="preserve"> in relation to a</w:t>
      </w:r>
      <w:r w:rsidR="003448CA">
        <w:t xml:space="preserve"> </w:t>
      </w:r>
      <w:r w:rsidR="002C3328">
        <w:t>reporting period</w:t>
      </w:r>
      <w:r w:rsidR="008F7A25">
        <w:t xml:space="preserve"> </w:t>
      </w:r>
      <w:r w:rsidR="00605658">
        <w:t xml:space="preserve">if: </w:t>
      </w:r>
    </w:p>
    <w:p w14:paraId="28DA9533" w14:textId="791852B7" w:rsidR="006728E4" w:rsidRDefault="00BF6F9F" w:rsidP="0000774E">
      <w:pPr>
        <w:pStyle w:val="Dash"/>
        <w:numPr>
          <w:ilvl w:val="1"/>
          <w:numId w:val="16"/>
        </w:numPr>
        <w:spacing w:after="0"/>
        <w:ind w:left="1276" w:hanging="567"/>
      </w:pPr>
      <w:r>
        <w:t>t</w:t>
      </w:r>
      <w:r w:rsidR="00453B4A">
        <w:t xml:space="preserve">hey </w:t>
      </w:r>
      <w:r w:rsidR="001D63F1">
        <w:t>were</w:t>
      </w:r>
      <w:r w:rsidR="00453B4A">
        <w:t xml:space="preserve"> a CBC reporting parent </w:t>
      </w:r>
      <w:r w:rsidR="00E739E8">
        <w:t xml:space="preserve">for </w:t>
      </w:r>
      <w:r w:rsidR="00E2512C">
        <w:t xml:space="preserve">a period that includes the whole or a part of </w:t>
      </w:r>
      <w:r w:rsidR="00E739E8">
        <w:t xml:space="preserve">the </w:t>
      </w:r>
      <w:r w:rsidR="00347F80">
        <w:t>preceding</w:t>
      </w:r>
      <w:r w:rsidR="003247BF">
        <w:t xml:space="preserve"> </w:t>
      </w:r>
      <w:r w:rsidR="00AD09DB">
        <w:t>reporting period</w:t>
      </w:r>
      <w:r w:rsidR="00FD2DAA">
        <w:t>;</w:t>
      </w:r>
      <w:r w:rsidR="003A2BBC">
        <w:t xml:space="preserve"> and</w:t>
      </w:r>
    </w:p>
    <w:p w14:paraId="0DD78D22" w14:textId="352A3A5B" w:rsidR="005847CD" w:rsidRDefault="005847CD" w:rsidP="002E3622">
      <w:pPr>
        <w:pStyle w:val="Dash"/>
        <w:numPr>
          <w:ilvl w:val="0"/>
          <w:numId w:val="0"/>
        </w:numPr>
        <w:ind w:left="1276"/>
        <w:rPr>
          <w:b/>
          <w:i/>
        </w:rPr>
      </w:pPr>
      <w:r w:rsidRPr="002E3622">
        <w:rPr>
          <w:b/>
          <w:i/>
        </w:rPr>
        <w:t>[</w:t>
      </w:r>
      <w:r w:rsidR="006C7136" w:rsidRPr="008E2B43">
        <w:rPr>
          <w:rStyle w:val="References"/>
        </w:rPr>
        <w:t xml:space="preserve">Schedule </w:t>
      </w:r>
      <w:r w:rsidR="008F7A1D">
        <w:rPr>
          <w:rStyle w:val="References"/>
        </w:rPr>
        <w:t>2</w:t>
      </w:r>
      <w:r w:rsidR="006C7136" w:rsidRPr="008E2B43">
        <w:rPr>
          <w:rStyle w:val="References"/>
        </w:rPr>
        <w:t>, item</w:t>
      </w:r>
      <w:r w:rsidR="006C7136">
        <w:rPr>
          <w:rStyle w:val="References"/>
        </w:rPr>
        <w:t xml:space="preserve"> </w:t>
      </w:r>
      <w:r w:rsidR="002B76F5">
        <w:rPr>
          <w:rStyle w:val="References"/>
        </w:rPr>
        <w:t>1</w:t>
      </w:r>
      <w:r w:rsidR="006C7136" w:rsidRPr="008E2B43">
        <w:rPr>
          <w:rStyle w:val="References"/>
        </w:rPr>
        <w:t xml:space="preserve">, </w:t>
      </w:r>
      <w:r w:rsidR="006C7136">
        <w:rPr>
          <w:rStyle w:val="References"/>
        </w:rPr>
        <w:t>p</w:t>
      </w:r>
      <w:r w:rsidR="00862238" w:rsidRPr="002E3622">
        <w:rPr>
          <w:b/>
          <w:bCs/>
          <w:i/>
          <w:iCs/>
        </w:rPr>
        <w:t>aragraphs 3D(1</w:t>
      </w:r>
      <w:r w:rsidR="00FD2DAA">
        <w:rPr>
          <w:b/>
          <w:bCs/>
          <w:i/>
          <w:iCs/>
        </w:rPr>
        <w:t>)</w:t>
      </w:r>
      <w:r w:rsidR="00862238" w:rsidRPr="002E3622">
        <w:rPr>
          <w:b/>
          <w:bCs/>
          <w:i/>
          <w:iCs/>
        </w:rPr>
        <w:t>(</w:t>
      </w:r>
      <w:r w:rsidR="00BB3A54">
        <w:rPr>
          <w:b/>
          <w:bCs/>
          <w:i/>
          <w:iCs/>
        </w:rPr>
        <w:t>b</w:t>
      </w:r>
      <w:r w:rsidR="00862238" w:rsidRPr="002E3622">
        <w:rPr>
          <w:b/>
          <w:bCs/>
          <w:i/>
          <w:iCs/>
        </w:rPr>
        <w:t xml:space="preserve">) of the </w:t>
      </w:r>
      <w:r w:rsidR="00C16A3F">
        <w:rPr>
          <w:b/>
          <w:i/>
        </w:rPr>
        <w:t>TAA]</w:t>
      </w:r>
    </w:p>
    <w:p w14:paraId="30463664" w14:textId="300D82E9" w:rsidR="00DC5DF8" w:rsidRPr="00051236" w:rsidRDefault="00792330" w:rsidP="00051236">
      <w:pPr>
        <w:pStyle w:val="Dash"/>
        <w:numPr>
          <w:ilvl w:val="1"/>
          <w:numId w:val="16"/>
        </w:numPr>
        <w:spacing w:after="0"/>
        <w:ind w:left="1276" w:hanging="567"/>
      </w:pPr>
      <w:r>
        <w:t>t</w:t>
      </w:r>
      <w:r w:rsidR="00051236" w:rsidRPr="00051236">
        <w:t xml:space="preserve">hey </w:t>
      </w:r>
      <w:r>
        <w:t>are</w:t>
      </w:r>
      <w:r w:rsidR="00051236" w:rsidRPr="00051236">
        <w:t xml:space="preserve"> a member of a </w:t>
      </w:r>
      <w:r w:rsidR="0085021F">
        <w:t>CBC</w:t>
      </w:r>
      <w:r w:rsidR="00051236" w:rsidRPr="00051236">
        <w:t xml:space="preserve"> reporting group at any time during the </w:t>
      </w:r>
      <w:r w:rsidR="004275A1">
        <w:t>reporting period</w:t>
      </w:r>
      <w:r w:rsidR="00051236" w:rsidRPr="00051236">
        <w:t xml:space="preserve">; </w:t>
      </w:r>
      <w:r w:rsidR="00051236">
        <w:t>and</w:t>
      </w:r>
    </w:p>
    <w:p w14:paraId="6ED46B3E" w14:textId="1163F3EC" w:rsidR="00344DDA" w:rsidRDefault="00344DDA" w:rsidP="00344DDA">
      <w:pPr>
        <w:pStyle w:val="Dash"/>
        <w:numPr>
          <w:ilvl w:val="0"/>
          <w:numId w:val="0"/>
        </w:numPr>
        <w:ind w:left="1076" w:firstLine="200"/>
        <w:rPr>
          <w:b/>
          <w:i/>
        </w:rPr>
      </w:pPr>
      <w:r w:rsidRPr="002E3622">
        <w:rPr>
          <w:b/>
          <w:i/>
        </w:rPr>
        <w:lastRenderedPageBreak/>
        <w:t>[</w:t>
      </w:r>
      <w:r w:rsidRPr="008E2B43">
        <w:rPr>
          <w:rStyle w:val="References"/>
        </w:rPr>
        <w:t xml:space="preserve">Schedule </w:t>
      </w:r>
      <w:r w:rsidR="008F7A1D">
        <w:rPr>
          <w:rStyle w:val="References"/>
        </w:rPr>
        <w:t>2</w:t>
      </w:r>
      <w:r w:rsidRPr="008E2B43">
        <w:rPr>
          <w:rStyle w:val="References"/>
        </w:rPr>
        <w:t>, item</w:t>
      </w:r>
      <w:r>
        <w:rPr>
          <w:rStyle w:val="References"/>
        </w:rPr>
        <w:t xml:space="preserve"> </w:t>
      </w:r>
      <w:r w:rsidR="002B76F5">
        <w:rPr>
          <w:rStyle w:val="References"/>
        </w:rPr>
        <w:t>1</w:t>
      </w:r>
      <w:r w:rsidRPr="008E2B43">
        <w:rPr>
          <w:rStyle w:val="References"/>
        </w:rPr>
        <w:t xml:space="preserve">, </w:t>
      </w:r>
      <w:r>
        <w:rPr>
          <w:rStyle w:val="References"/>
        </w:rPr>
        <w:t>p</w:t>
      </w:r>
      <w:r w:rsidRPr="002E3622">
        <w:rPr>
          <w:b/>
          <w:bCs/>
          <w:i/>
          <w:iCs/>
        </w:rPr>
        <w:t>aragraphs 3D(1</w:t>
      </w:r>
      <w:r>
        <w:rPr>
          <w:b/>
          <w:bCs/>
          <w:i/>
          <w:iCs/>
        </w:rPr>
        <w:t>)</w:t>
      </w:r>
      <w:r w:rsidRPr="002E3622">
        <w:rPr>
          <w:b/>
          <w:bCs/>
          <w:i/>
          <w:iCs/>
        </w:rPr>
        <w:t>(</w:t>
      </w:r>
      <w:r w:rsidR="00BB3A54">
        <w:rPr>
          <w:b/>
          <w:bCs/>
          <w:i/>
          <w:iCs/>
        </w:rPr>
        <w:t>c</w:t>
      </w:r>
      <w:r w:rsidRPr="002E3622">
        <w:rPr>
          <w:b/>
          <w:bCs/>
          <w:i/>
          <w:iCs/>
        </w:rPr>
        <w:t xml:space="preserve">) of the </w:t>
      </w:r>
      <w:r>
        <w:rPr>
          <w:b/>
          <w:i/>
        </w:rPr>
        <w:t>TAA]</w:t>
      </w:r>
    </w:p>
    <w:p w14:paraId="70B02A83" w14:textId="271F431E" w:rsidR="001E1444" w:rsidRPr="00390DDF" w:rsidRDefault="004E6676" w:rsidP="0000774E">
      <w:pPr>
        <w:pStyle w:val="Dash"/>
        <w:numPr>
          <w:ilvl w:val="1"/>
          <w:numId w:val="16"/>
        </w:numPr>
        <w:spacing w:after="0"/>
        <w:ind w:left="1276" w:hanging="567"/>
      </w:pPr>
      <w:r>
        <w:t xml:space="preserve">at any point during the </w:t>
      </w:r>
      <w:r w:rsidR="004275A1">
        <w:t>reporting period</w:t>
      </w:r>
      <w:r>
        <w:t xml:space="preserve">, they, </w:t>
      </w:r>
      <w:r w:rsidR="00CF2BCE">
        <w:t xml:space="preserve">or a member of their CBC reporting group, is an Australian resident </w:t>
      </w:r>
      <w:r w:rsidR="00F4402E" w:rsidRPr="00390DDF">
        <w:t>or foreign resident with an Australian permanent establishment</w:t>
      </w:r>
      <w:r w:rsidR="00CF005D">
        <w:t>; and</w:t>
      </w:r>
    </w:p>
    <w:p w14:paraId="399E6BF7" w14:textId="69B3B700" w:rsidR="006C7136" w:rsidRPr="002E3622" w:rsidRDefault="006C7136" w:rsidP="006C7136">
      <w:pPr>
        <w:pStyle w:val="Dash"/>
        <w:numPr>
          <w:ilvl w:val="0"/>
          <w:numId w:val="0"/>
        </w:numPr>
        <w:ind w:left="1276"/>
        <w:rPr>
          <w:b/>
          <w:i/>
        </w:rPr>
      </w:pPr>
      <w:r w:rsidRPr="002E3622">
        <w:rPr>
          <w:b/>
          <w:i/>
        </w:rPr>
        <w:t>[</w:t>
      </w:r>
      <w:r w:rsidRPr="008E2B43">
        <w:rPr>
          <w:rStyle w:val="References"/>
        </w:rPr>
        <w:t xml:space="preserve">Schedule </w:t>
      </w:r>
      <w:r w:rsidR="008F7A1D">
        <w:rPr>
          <w:rStyle w:val="References"/>
        </w:rPr>
        <w:t>2</w:t>
      </w:r>
      <w:r w:rsidRPr="008E2B43">
        <w:rPr>
          <w:rStyle w:val="References"/>
        </w:rPr>
        <w:t>, item</w:t>
      </w:r>
      <w:r>
        <w:rPr>
          <w:rStyle w:val="References"/>
        </w:rPr>
        <w:t xml:space="preserve"> </w:t>
      </w:r>
      <w:r w:rsidR="002B76F5">
        <w:rPr>
          <w:rStyle w:val="References"/>
        </w:rPr>
        <w:t>1</w:t>
      </w:r>
      <w:r w:rsidRPr="008E2B43">
        <w:rPr>
          <w:rStyle w:val="References"/>
        </w:rPr>
        <w:t xml:space="preserve">, </w:t>
      </w:r>
      <w:r>
        <w:rPr>
          <w:rStyle w:val="References"/>
        </w:rPr>
        <w:t>p</w:t>
      </w:r>
      <w:r w:rsidRPr="002E3622">
        <w:rPr>
          <w:b/>
          <w:i/>
        </w:rPr>
        <w:t>aragraph 3D(1)(</w:t>
      </w:r>
      <w:r w:rsidR="00BB3A54">
        <w:rPr>
          <w:b/>
          <w:i/>
        </w:rPr>
        <w:t>d</w:t>
      </w:r>
      <w:r>
        <w:rPr>
          <w:b/>
          <w:i/>
        </w:rPr>
        <w:t>)</w:t>
      </w:r>
      <w:r w:rsidRPr="002E3622">
        <w:rPr>
          <w:b/>
          <w:i/>
        </w:rPr>
        <w:t xml:space="preserve"> of the </w:t>
      </w:r>
      <w:r w:rsidR="00C16A3F">
        <w:rPr>
          <w:b/>
          <w:i/>
        </w:rPr>
        <w:t>TAA</w:t>
      </w:r>
      <w:r w:rsidRPr="002E3622">
        <w:rPr>
          <w:b/>
          <w:i/>
        </w:rPr>
        <w:t>]</w:t>
      </w:r>
    </w:p>
    <w:p w14:paraId="46573BA7" w14:textId="2B1FACB4" w:rsidR="00284C8A" w:rsidRDefault="00284C8A" w:rsidP="0000774E">
      <w:pPr>
        <w:pStyle w:val="Dash"/>
        <w:numPr>
          <w:ilvl w:val="1"/>
          <w:numId w:val="16"/>
        </w:numPr>
        <w:spacing w:after="0"/>
        <w:ind w:left="1276" w:hanging="567"/>
      </w:pPr>
      <w:r>
        <w:t xml:space="preserve">$10 million or more of their aggregated turnover for the income year is </w:t>
      </w:r>
      <w:r w:rsidR="00975FC3">
        <w:t>Australian</w:t>
      </w:r>
      <w:r w:rsidR="00F52741">
        <w:t>-</w:t>
      </w:r>
      <w:r w:rsidR="00975FC3">
        <w:t xml:space="preserve">sourced; and </w:t>
      </w:r>
    </w:p>
    <w:p w14:paraId="51BA75E9" w14:textId="4C3D70B7" w:rsidR="00975FC3" w:rsidRPr="004D5015" w:rsidRDefault="00975FC3" w:rsidP="004D5015">
      <w:pPr>
        <w:pStyle w:val="Dash"/>
        <w:numPr>
          <w:ilvl w:val="0"/>
          <w:numId w:val="0"/>
        </w:numPr>
        <w:spacing w:after="0"/>
        <w:ind w:left="1276"/>
        <w:rPr>
          <w:rStyle w:val="References"/>
        </w:rPr>
      </w:pPr>
      <w:r w:rsidRPr="004D5015">
        <w:rPr>
          <w:rStyle w:val="References"/>
        </w:rPr>
        <w:t xml:space="preserve">[Schedule </w:t>
      </w:r>
      <w:r>
        <w:rPr>
          <w:rStyle w:val="References"/>
        </w:rPr>
        <w:t>2</w:t>
      </w:r>
      <w:r w:rsidRPr="004D5015">
        <w:rPr>
          <w:rStyle w:val="References"/>
        </w:rPr>
        <w:t>, item</w:t>
      </w:r>
      <w:r>
        <w:rPr>
          <w:rStyle w:val="References"/>
        </w:rPr>
        <w:t xml:space="preserve"> 1</w:t>
      </w:r>
      <w:r w:rsidRPr="004D5015">
        <w:rPr>
          <w:rStyle w:val="References"/>
        </w:rPr>
        <w:t xml:space="preserve">, </w:t>
      </w:r>
      <w:r>
        <w:rPr>
          <w:rStyle w:val="References"/>
        </w:rPr>
        <w:t>paragraph 3D(1)(</w:t>
      </w:r>
      <w:r w:rsidR="00D63834">
        <w:rPr>
          <w:rStyle w:val="References"/>
        </w:rPr>
        <w:t>e</w:t>
      </w:r>
      <w:r>
        <w:rPr>
          <w:rStyle w:val="References"/>
        </w:rPr>
        <w:t xml:space="preserve">) of the TAA] </w:t>
      </w:r>
      <w:r w:rsidRPr="004D5015">
        <w:rPr>
          <w:rStyle w:val="References"/>
        </w:rPr>
        <w:t xml:space="preserve"> </w:t>
      </w:r>
    </w:p>
    <w:p w14:paraId="7B689454" w14:textId="77777777" w:rsidR="00975FC3" w:rsidRDefault="00975FC3" w:rsidP="004D5015">
      <w:pPr>
        <w:pStyle w:val="Dash"/>
        <w:numPr>
          <w:ilvl w:val="0"/>
          <w:numId w:val="0"/>
        </w:numPr>
        <w:spacing w:after="0"/>
        <w:ind w:left="1276"/>
      </w:pPr>
    </w:p>
    <w:p w14:paraId="509B680C" w14:textId="41ADDF2B" w:rsidR="00A05B3F" w:rsidRDefault="004569DE" w:rsidP="0000774E">
      <w:pPr>
        <w:pStyle w:val="Dash"/>
        <w:numPr>
          <w:ilvl w:val="1"/>
          <w:numId w:val="16"/>
        </w:numPr>
        <w:spacing w:after="0"/>
        <w:ind w:left="1276" w:hanging="567"/>
      </w:pPr>
      <w:r>
        <w:t>t</w:t>
      </w:r>
      <w:r w:rsidR="002369C2">
        <w:t xml:space="preserve">hey are not </w:t>
      </w:r>
      <w:r w:rsidR="0037130F">
        <w:t>an exempt entity</w:t>
      </w:r>
      <w:r w:rsidR="00AD540A">
        <w:t xml:space="preserve"> or included in a class of exempt entities</w:t>
      </w:r>
      <w:r w:rsidR="00C643AA">
        <w:t xml:space="preserve">. </w:t>
      </w:r>
    </w:p>
    <w:p w14:paraId="605703EC" w14:textId="39DAC72C" w:rsidR="006C7136" w:rsidRDefault="006C7136" w:rsidP="006C7136">
      <w:pPr>
        <w:pStyle w:val="Dash"/>
        <w:numPr>
          <w:ilvl w:val="0"/>
          <w:numId w:val="0"/>
        </w:numPr>
        <w:ind w:left="1276"/>
        <w:rPr>
          <w:b/>
          <w:i/>
        </w:rPr>
      </w:pPr>
      <w:r w:rsidRPr="002E3622">
        <w:rPr>
          <w:b/>
          <w:i/>
        </w:rPr>
        <w:t>[</w:t>
      </w:r>
      <w:r w:rsidRPr="008E2B43">
        <w:rPr>
          <w:rStyle w:val="References"/>
        </w:rPr>
        <w:t xml:space="preserve">Schedule </w:t>
      </w:r>
      <w:r w:rsidR="008F7A1D">
        <w:rPr>
          <w:rStyle w:val="References"/>
        </w:rPr>
        <w:t>2</w:t>
      </w:r>
      <w:r w:rsidRPr="008E2B43">
        <w:rPr>
          <w:rStyle w:val="References"/>
        </w:rPr>
        <w:t>, item</w:t>
      </w:r>
      <w:r>
        <w:rPr>
          <w:rStyle w:val="References"/>
        </w:rPr>
        <w:t xml:space="preserve"> </w:t>
      </w:r>
      <w:r w:rsidR="002B76F5">
        <w:rPr>
          <w:rStyle w:val="References"/>
        </w:rPr>
        <w:t>1</w:t>
      </w:r>
      <w:r w:rsidRPr="008E2B43">
        <w:rPr>
          <w:rStyle w:val="References"/>
        </w:rPr>
        <w:t xml:space="preserve">, </w:t>
      </w:r>
      <w:r>
        <w:rPr>
          <w:rStyle w:val="References"/>
        </w:rPr>
        <w:t>p</w:t>
      </w:r>
      <w:r w:rsidRPr="002E3622">
        <w:rPr>
          <w:b/>
          <w:i/>
        </w:rPr>
        <w:t>aragraphs 3D(1)</w:t>
      </w:r>
      <w:r>
        <w:rPr>
          <w:b/>
          <w:i/>
        </w:rPr>
        <w:t>(</w:t>
      </w:r>
      <w:r w:rsidR="00BC278B">
        <w:rPr>
          <w:b/>
          <w:i/>
        </w:rPr>
        <w:t>f</w:t>
      </w:r>
      <w:r>
        <w:rPr>
          <w:b/>
          <w:i/>
        </w:rPr>
        <w:t>) and (</w:t>
      </w:r>
      <w:r w:rsidR="00BC278B">
        <w:rPr>
          <w:b/>
          <w:i/>
        </w:rPr>
        <w:t>g</w:t>
      </w:r>
      <w:r>
        <w:rPr>
          <w:b/>
          <w:i/>
        </w:rPr>
        <w:t>)</w:t>
      </w:r>
      <w:r w:rsidRPr="002E3622">
        <w:rPr>
          <w:b/>
          <w:i/>
        </w:rPr>
        <w:t xml:space="preserve"> of the </w:t>
      </w:r>
      <w:r w:rsidR="00C16A3F">
        <w:rPr>
          <w:b/>
          <w:i/>
        </w:rPr>
        <w:t>TAA</w:t>
      </w:r>
      <w:r w:rsidRPr="002E3622">
        <w:rPr>
          <w:b/>
          <w:i/>
        </w:rPr>
        <w:t>]</w:t>
      </w:r>
    </w:p>
    <w:p w14:paraId="055EFDB2" w14:textId="68BBCF9A" w:rsidR="00A92C9A" w:rsidRDefault="00561984" w:rsidP="006740D5">
      <w:pPr>
        <w:pStyle w:val="Heading5"/>
        <w:numPr>
          <w:ilvl w:val="0"/>
          <w:numId w:val="0"/>
        </w:numPr>
      </w:pPr>
      <w:r>
        <w:t xml:space="preserve">Entities with a small Australian presence excluded </w:t>
      </w:r>
    </w:p>
    <w:p w14:paraId="5661ABD0" w14:textId="77777777" w:rsidR="002B1983" w:rsidRDefault="00224B5D" w:rsidP="00224B5D">
      <w:pPr>
        <w:pStyle w:val="Normalparatextwithnumbers"/>
        <w:numPr>
          <w:ilvl w:val="1"/>
          <w:numId w:val="3"/>
        </w:numPr>
        <w:spacing w:after="0"/>
      </w:pPr>
      <w:r>
        <w:t xml:space="preserve">CBC reporting parents are not required to </w:t>
      </w:r>
      <w:r w:rsidR="00832BCA">
        <w:t xml:space="preserve">publish the selected tax information if </w:t>
      </w:r>
      <w:r>
        <w:t xml:space="preserve">their aggregated turnover includes less than a total </w:t>
      </w:r>
      <w:r w:rsidR="00832BCA">
        <w:t xml:space="preserve">of </w:t>
      </w:r>
      <w:r>
        <w:t>$10 million of</w:t>
      </w:r>
      <w:r w:rsidR="00F52741">
        <w:t xml:space="preserve"> Australian-sourced income</w:t>
      </w:r>
      <w:r>
        <w:t xml:space="preserve">. </w:t>
      </w:r>
      <w:r w:rsidR="001D4DE9">
        <w:t>‘Aggregated turnover’ has the meaning given by section 328-115 of the ITAA 1997</w:t>
      </w:r>
      <w:r w:rsidR="0066613B">
        <w:t xml:space="preserve"> and is calculated for an entity’s income year. If a CBC reporting parent’s reporting period is not an income year, they must assume their reporting period is an income year for the purposes of calculating aggregated turnover.</w:t>
      </w:r>
    </w:p>
    <w:p w14:paraId="0F237AED" w14:textId="4247A0C5" w:rsidR="00A92C9A" w:rsidRDefault="002B1983" w:rsidP="0011312D">
      <w:pPr>
        <w:pStyle w:val="Normalparatextwithnumbers"/>
        <w:numPr>
          <w:ilvl w:val="0"/>
          <w:numId w:val="0"/>
        </w:numPr>
        <w:spacing w:before="0" w:after="0"/>
        <w:ind w:left="709"/>
      </w:pPr>
      <w:r w:rsidRPr="004D5015">
        <w:rPr>
          <w:rStyle w:val="References"/>
        </w:rPr>
        <w:t xml:space="preserve">[Schedule </w:t>
      </w:r>
      <w:r>
        <w:rPr>
          <w:rStyle w:val="References"/>
        </w:rPr>
        <w:t>2</w:t>
      </w:r>
      <w:r w:rsidRPr="004D5015">
        <w:rPr>
          <w:rStyle w:val="References"/>
        </w:rPr>
        <w:t>, item</w:t>
      </w:r>
      <w:r>
        <w:rPr>
          <w:rStyle w:val="References"/>
        </w:rPr>
        <w:t xml:space="preserve"> 1</w:t>
      </w:r>
      <w:r w:rsidRPr="004D5015">
        <w:rPr>
          <w:rStyle w:val="References"/>
        </w:rPr>
        <w:t xml:space="preserve">, </w:t>
      </w:r>
      <w:r>
        <w:rPr>
          <w:rStyle w:val="References"/>
        </w:rPr>
        <w:t xml:space="preserve">paragraph 3D(1)(e) of the TAA] </w:t>
      </w:r>
      <w:r w:rsidRPr="004D5015">
        <w:rPr>
          <w:rStyle w:val="References"/>
        </w:rPr>
        <w:t xml:space="preserve"> </w:t>
      </w:r>
      <w:r w:rsidR="0066613B">
        <w:t xml:space="preserve"> </w:t>
      </w:r>
      <w:r w:rsidR="00224B5D">
        <w:t xml:space="preserve"> </w:t>
      </w:r>
    </w:p>
    <w:p w14:paraId="24E4690D" w14:textId="1AE7F498" w:rsidR="0066613B" w:rsidRPr="00A92C9A" w:rsidRDefault="00847A1C" w:rsidP="00224B5D">
      <w:pPr>
        <w:pStyle w:val="Normalparatextwithnumbers"/>
        <w:numPr>
          <w:ilvl w:val="1"/>
          <w:numId w:val="3"/>
        </w:numPr>
        <w:spacing w:after="0"/>
      </w:pPr>
      <w:r>
        <w:t>T</w:t>
      </w:r>
      <w:r w:rsidR="002B65CC">
        <w:t xml:space="preserve">he </w:t>
      </w:r>
      <w:r>
        <w:t xml:space="preserve">concept of a materiality threshold aligns with </w:t>
      </w:r>
      <w:r w:rsidR="003B559B">
        <w:t>the approach in the EU Directive</w:t>
      </w:r>
      <w:r w:rsidR="00A144FE">
        <w:t xml:space="preserve"> </w:t>
      </w:r>
      <w:r w:rsidR="0091545A">
        <w:t xml:space="preserve">2021/2101 </w:t>
      </w:r>
      <w:r w:rsidR="00A144FE">
        <w:t xml:space="preserve">and ensures that CBC reporting groups with genuinely small Australian operations are not </w:t>
      </w:r>
      <w:r w:rsidR="00A579F0">
        <w:t>subject to the reporting requirements</w:t>
      </w:r>
      <w:r w:rsidR="00DF5385">
        <w:t>.</w:t>
      </w:r>
      <w:r w:rsidR="003B559B">
        <w:t xml:space="preserve"> </w:t>
      </w:r>
      <w:r w:rsidR="00716393">
        <w:br/>
      </w:r>
      <w:r w:rsidR="005F3608">
        <w:t xml:space="preserve">The </w:t>
      </w:r>
      <w:r w:rsidR="00741417">
        <w:t>$10 million threshold aligns with the small business</w:t>
      </w:r>
      <w:r w:rsidR="002E7540">
        <w:t xml:space="preserve"> entity</w:t>
      </w:r>
      <w:r w:rsidR="00741417">
        <w:t xml:space="preserve"> threshold provided by section 328-110 of the ITAA 1997.  </w:t>
      </w:r>
    </w:p>
    <w:p w14:paraId="1C327546" w14:textId="7D8464EB" w:rsidR="00F572E3" w:rsidRPr="007664B7" w:rsidRDefault="00A92C9A" w:rsidP="006740D5">
      <w:pPr>
        <w:pStyle w:val="Heading5"/>
        <w:numPr>
          <w:ilvl w:val="0"/>
          <w:numId w:val="0"/>
        </w:numPr>
      </w:pPr>
      <w:r>
        <w:t>Other e</w:t>
      </w:r>
      <w:r w:rsidR="00F572E3" w:rsidRPr="007664B7">
        <w:t>xemptions</w:t>
      </w:r>
    </w:p>
    <w:p w14:paraId="0F4F6644" w14:textId="2F8717D4" w:rsidR="002B7D20" w:rsidRDefault="002B7D20" w:rsidP="002B7D20">
      <w:pPr>
        <w:pStyle w:val="Normalparatextwithnumbers"/>
        <w:numPr>
          <w:ilvl w:val="1"/>
          <w:numId w:val="3"/>
        </w:numPr>
        <w:spacing w:after="0"/>
      </w:pPr>
      <w:r>
        <w:t xml:space="preserve">The Commissioner may exclude specific entities from having to publish the selected tax information through a written </w:t>
      </w:r>
      <w:r w:rsidR="007E43C3">
        <w:t>notice</w:t>
      </w:r>
      <w:r>
        <w:t xml:space="preserve">. Such </w:t>
      </w:r>
      <w:r w:rsidR="003E7275">
        <w:t xml:space="preserve">a </w:t>
      </w:r>
      <w:r>
        <w:t>noti</w:t>
      </w:r>
      <w:r w:rsidR="007E43C3">
        <w:t>ce</w:t>
      </w:r>
      <w:r>
        <w:t xml:space="preserve"> is not a legislative instrument</w:t>
      </w:r>
      <w:r w:rsidR="007E11AA">
        <w:t xml:space="preserve"> </w:t>
      </w:r>
      <w:r w:rsidR="00EB377A">
        <w:t xml:space="preserve">within the meaning of subsection 8(1) of the </w:t>
      </w:r>
      <w:r w:rsidR="00EB377A" w:rsidRPr="003A6846">
        <w:rPr>
          <w:i/>
          <w:iCs/>
        </w:rPr>
        <w:t>Legislation Act 2003</w:t>
      </w:r>
      <w:r w:rsidR="007E11AA" w:rsidRPr="003A6846">
        <w:rPr>
          <w:i/>
          <w:iCs/>
        </w:rPr>
        <w:t xml:space="preserve"> </w:t>
      </w:r>
      <w:r w:rsidR="007E11AA">
        <w:t xml:space="preserve">as it is of </w:t>
      </w:r>
      <w:r w:rsidR="001B46C9">
        <w:t xml:space="preserve">an </w:t>
      </w:r>
      <w:r w:rsidR="007E11AA">
        <w:t>administr</w:t>
      </w:r>
      <w:r w:rsidR="00D14B78">
        <w:t>ative character</w:t>
      </w:r>
      <w:r w:rsidR="00033AC1">
        <w:t>.</w:t>
      </w:r>
    </w:p>
    <w:p w14:paraId="6316D21C" w14:textId="3B1BE5B6" w:rsidR="002B7D20" w:rsidRPr="002E3622" w:rsidRDefault="002B7D20" w:rsidP="002B7D20">
      <w:pPr>
        <w:pStyle w:val="Dash"/>
        <w:numPr>
          <w:ilvl w:val="0"/>
          <w:numId w:val="0"/>
        </w:numPr>
        <w:ind w:left="709"/>
      </w:pPr>
      <w:r w:rsidRPr="002E3622">
        <w:rPr>
          <w:b/>
          <w:i/>
        </w:rPr>
        <w:t>[</w:t>
      </w:r>
      <w:r w:rsidRPr="008E2B43">
        <w:rPr>
          <w:rStyle w:val="References"/>
        </w:rPr>
        <w:t xml:space="preserve">Schedule </w:t>
      </w:r>
      <w:r w:rsidR="008F7A1D">
        <w:rPr>
          <w:rStyle w:val="References"/>
        </w:rPr>
        <w:t>2</w:t>
      </w:r>
      <w:r w:rsidRPr="008E2B43">
        <w:rPr>
          <w:rStyle w:val="References"/>
        </w:rPr>
        <w:t>, item</w:t>
      </w:r>
      <w:r>
        <w:rPr>
          <w:rStyle w:val="References"/>
        </w:rPr>
        <w:t xml:space="preserve"> </w:t>
      </w:r>
      <w:r w:rsidR="00BB3A54">
        <w:rPr>
          <w:rStyle w:val="References"/>
        </w:rPr>
        <w:t>1</w:t>
      </w:r>
      <w:r w:rsidRPr="008E2B43">
        <w:rPr>
          <w:rStyle w:val="References"/>
        </w:rPr>
        <w:t xml:space="preserve">, </w:t>
      </w:r>
      <w:r w:rsidR="00BE7645">
        <w:rPr>
          <w:rStyle w:val="References"/>
        </w:rPr>
        <w:t>paragraph 3D(1)(</w:t>
      </w:r>
      <w:r w:rsidR="00790BC2">
        <w:rPr>
          <w:rStyle w:val="References"/>
        </w:rPr>
        <w:t>g</w:t>
      </w:r>
      <w:r w:rsidR="00145CA7">
        <w:rPr>
          <w:rStyle w:val="References"/>
        </w:rPr>
        <w:t xml:space="preserve">) and </w:t>
      </w:r>
      <w:r w:rsidRPr="00FC17A5">
        <w:rPr>
          <w:rStyle w:val="References"/>
        </w:rPr>
        <w:t>subsections</w:t>
      </w:r>
      <w:r w:rsidRPr="00FC17A5">
        <w:rPr>
          <w:b/>
          <w:i/>
        </w:rPr>
        <w:t xml:space="preserve"> 3D</w:t>
      </w:r>
      <w:r w:rsidR="00A21FCE">
        <w:rPr>
          <w:b/>
          <w:i/>
        </w:rPr>
        <w:t>B</w:t>
      </w:r>
      <w:r w:rsidRPr="00FC17A5">
        <w:rPr>
          <w:b/>
          <w:i/>
        </w:rPr>
        <w:t>(</w:t>
      </w:r>
      <w:r w:rsidR="006E036B">
        <w:rPr>
          <w:b/>
          <w:i/>
        </w:rPr>
        <w:t>5</w:t>
      </w:r>
      <w:r w:rsidRPr="00FC17A5">
        <w:rPr>
          <w:b/>
          <w:i/>
        </w:rPr>
        <w:t>)</w:t>
      </w:r>
      <w:r w:rsidR="00D96F15" w:rsidRPr="001B46C9">
        <w:rPr>
          <w:b/>
          <w:i/>
        </w:rPr>
        <w:t xml:space="preserve"> </w:t>
      </w:r>
      <w:r w:rsidRPr="00FC17A5">
        <w:rPr>
          <w:b/>
          <w:i/>
        </w:rPr>
        <w:t>and (</w:t>
      </w:r>
      <w:r w:rsidR="006E036B">
        <w:rPr>
          <w:b/>
          <w:i/>
        </w:rPr>
        <w:t>7</w:t>
      </w:r>
      <w:r w:rsidRPr="00FC17A5">
        <w:rPr>
          <w:b/>
          <w:i/>
        </w:rPr>
        <w:t>) of the TAA]</w:t>
      </w:r>
    </w:p>
    <w:p w14:paraId="7D875F73" w14:textId="4132D6C0" w:rsidR="002B7D20" w:rsidRDefault="002B7D20" w:rsidP="002B7D20">
      <w:pPr>
        <w:pStyle w:val="Normalparatextwithnumbers"/>
        <w:numPr>
          <w:ilvl w:val="1"/>
          <w:numId w:val="3"/>
        </w:numPr>
        <w:spacing w:after="0"/>
      </w:pPr>
      <w:r>
        <w:t xml:space="preserve">The Commissioner may also </w:t>
      </w:r>
      <w:r w:rsidR="008912FC">
        <w:t xml:space="preserve">specify that </w:t>
      </w:r>
      <w:r w:rsidR="00266A34">
        <w:t xml:space="preserve">an entity is exempt from </w:t>
      </w:r>
      <w:r>
        <w:t>publish</w:t>
      </w:r>
      <w:r w:rsidR="00E2544B">
        <w:t>ing</w:t>
      </w:r>
      <w:r>
        <w:t xml:space="preserve"> information of a particular kind through a written no</w:t>
      </w:r>
      <w:r w:rsidR="00A0582A">
        <w:t>tice</w:t>
      </w:r>
      <w:r>
        <w:t xml:space="preserve">. Such </w:t>
      </w:r>
      <w:r w:rsidR="00A0582A">
        <w:t xml:space="preserve">a </w:t>
      </w:r>
      <w:r>
        <w:t>noti</w:t>
      </w:r>
      <w:r w:rsidR="00A0582A">
        <w:t>ce</w:t>
      </w:r>
      <w:r>
        <w:t xml:space="preserve"> is not a legislative instrument</w:t>
      </w:r>
      <w:r w:rsidR="00A0582A">
        <w:t xml:space="preserve"> </w:t>
      </w:r>
      <w:r w:rsidR="004448A3">
        <w:t xml:space="preserve">within the meaning of subsection 8(1) of the </w:t>
      </w:r>
      <w:r w:rsidR="004448A3" w:rsidRPr="003A6846">
        <w:rPr>
          <w:i/>
          <w:iCs/>
        </w:rPr>
        <w:t>Legislation Act 2003</w:t>
      </w:r>
      <w:r w:rsidR="004448A3">
        <w:rPr>
          <w:i/>
          <w:iCs/>
        </w:rPr>
        <w:t xml:space="preserve"> </w:t>
      </w:r>
      <w:r w:rsidR="00A0582A">
        <w:t xml:space="preserve">as it is of </w:t>
      </w:r>
      <w:r w:rsidR="004448A3">
        <w:t xml:space="preserve">an </w:t>
      </w:r>
      <w:r w:rsidR="00A0582A">
        <w:t>administrative character</w:t>
      </w:r>
      <w:r>
        <w:t>.</w:t>
      </w:r>
      <w:r w:rsidR="006D3EBC">
        <w:t xml:space="preserve"> </w:t>
      </w:r>
    </w:p>
    <w:p w14:paraId="4D65B277" w14:textId="2C8125E2" w:rsidR="002B7D20" w:rsidRPr="00390DDF" w:rsidRDefault="002B7D20" w:rsidP="002B7D20">
      <w:pPr>
        <w:pStyle w:val="Dash"/>
        <w:numPr>
          <w:ilvl w:val="0"/>
          <w:numId w:val="0"/>
        </w:numPr>
        <w:ind w:left="709"/>
        <w:rPr>
          <w:b/>
          <w:i/>
        </w:rPr>
      </w:pPr>
      <w:r w:rsidRPr="002E3622">
        <w:rPr>
          <w:b/>
          <w:i/>
        </w:rPr>
        <w:t>[</w:t>
      </w:r>
      <w:r w:rsidRPr="008E2B43">
        <w:rPr>
          <w:rStyle w:val="References"/>
        </w:rPr>
        <w:t xml:space="preserve">Schedule </w:t>
      </w:r>
      <w:r w:rsidR="008F7A1D">
        <w:rPr>
          <w:rStyle w:val="References"/>
        </w:rPr>
        <w:t>2</w:t>
      </w:r>
      <w:r w:rsidRPr="008E2B43">
        <w:rPr>
          <w:rStyle w:val="References"/>
        </w:rPr>
        <w:t>, item</w:t>
      </w:r>
      <w:r>
        <w:rPr>
          <w:rStyle w:val="References"/>
        </w:rPr>
        <w:t xml:space="preserve"> </w:t>
      </w:r>
      <w:r w:rsidR="002B76F5">
        <w:rPr>
          <w:rStyle w:val="References"/>
        </w:rPr>
        <w:t>1</w:t>
      </w:r>
      <w:r w:rsidRPr="007C06AC">
        <w:rPr>
          <w:rStyle w:val="References"/>
        </w:rPr>
        <w:t>,</w:t>
      </w:r>
      <w:r w:rsidR="00137A2A" w:rsidRPr="007C06AC">
        <w:rPr>
          <w:rStyle w:val="References"/>
        </w:rPr>
        <w:t xml:space="preserve"> paragraph 3D(</w:t>
      </w:r>
      <w:r w:rsidR="00CE764A" w:rsidRPr="007C06AC">
        <w:rPr>
          <w:rStyle w:val="References"/>
        </w:rPr>
        <w:t>3</w:t>
      </w:r>
      <w:r w:rsidR="00BB42FF" w:rsidRPr="007C06AC">
        <w:rPr>
          <w:rStyle w:val="References"/>
        </w:rPr>
        <w:t>)(a)</w:t>
      </w:r>
      <w:r w:rsidRPr="007C06AC">
        <w:rPr>
          <w:rStyle w:val="References"/>
        </w:rPr>
        <w:t xml:space="preserve"> subsections</w:t>
      </w:r>
      <w:r w:rsidRPr="002E3622">
        <w:rPr>
          <w:b/>
          <w:i/>
        </w:rPr>
        <w:t xml:space="preserve"> 3D</w:t>
      </w:r>
      <w:r w:rsidR="00DC08B4">
        <w:rPr>
          <w:b/>
          <w:i/>
        </w:rPr>
        <w:t>B</w:t>
      </w:r>
      <w:r w:rsidR="003C0D23">
        <w:rPr>
          <w:b/>
          <w:i/>
        </w:rPr>
        <w:t>(</w:t>
      </w:r>
      <w:r w:rsidR="000570B3">
        <w:rPr>
          <w:b/>
          <w:i/>
        </w:rPr>
        <w:t>6</w:t>
      </w:r>
      <w:r>
        <w:rPr>
          <w:b/>
          <w:i/>
        </w:rPr>
        <w:t>)</w:t>
      </w:r>
      <w:r w:rsidRPr="002E3622">
        <w:rPr>
          <w:b/>
          <w:i/>
        </w:rPr>
        <w:t xml:space="preserve"> </w:t>
      </w:r>
      <w:r>
        <w:rPr>
          <w:b/>
          <w:i/>
        </w:rPr>
        <w:t xml:space="preserve">and </w:t>
      </w:r>
      <w:r w:rsidR="00DB35EF">
        <w:rPr>
          <w:b/>
          <w:i/>
        </w:rPr>
        <w:t>(</w:t>
      </w:r>
      <w:r w:rsidR="009D18AB">
        <w:rPr>
          <w:b/>
          <w:i/>
        </w:rPr>
        <w:t>7</w:t>
      </w:r>
      <w:r w:rsidR="00AB154C">
        <w:rPr>
          <w:b/>
          <w:i/>
        </w:rPr>
        <w:t>)</w:t>
      </w:r>
      <w:r>
        <w:rPr>
          <w:b/>
          <w:i/>
        </w:rPr>
        <w:t xml:space="preserve"> </w:t>
      </w:r>
      <w:r w:rsidRPr="002E3622">
        <w:rPr>
          <w:b/>
          <w:i/>
        </w:rPr>
        <w:t xml:space="preserve">of the </w:t>
      </w:r>
      <w:r>
        <w:rPr>
          <w:b/>
          <w:i/>
        </w:rPr>
        <w:t>TAA</w:t>
      </w:r>
      <w:r w:rsidRPr="002E3622">
        <w:rPr>
          <w:b/>
          <w:i/>
        </w:rPr>
        <w:t>]</w:t>
      </w:r>
      <w:r>
        <w:rPr>
          <w:bCs/>
          <w:iCs/>
        </w:rPr>
        <w:t xml:space="preserve"> </w:t>
      </w:r>
    </w:p>
    <w:p w14:paraId="56C9C34A" w14:textId="12A9E18A" w:rsidR="00F572E3" w:rsidRDefault="006E7C95" w:rsidP="002B7D20">
      <w:pPr>
        <w:pStyle w:val="Normalparatextwithnumbers"/>
        <w:numPr>
          <w:ilvl w:val="1"/>
          <w:numId w:val="3"/>
        </w:numPr>
        <w:spacing w:after="0"/>
      </w:pPr>
      <w:r>
        <w:lastRenderedPageBreak/>
        <w:t xml:space="preserve">In addition, </w:t>
      </w:r>
      <w:r w:rsidR="00846BCE">
        <w:t xml:space="preserve">a class of entities may be </w:t>
      </w:r>
      <w:r w:rsidR="00084828" w:rsidRPr="00065C07">
        <w:t>ex</w:t>
      </w:r>
      <w:r w:rsidR="00911F46">
        <w:t>empt</w:t>
      </w:r>
      <w:r w:rsidR="00084828" w:rsidRPr="00065C07">
        <w:t xml:space="preserve"> from </w:t>
      </w:r>
      <w:r w:rsidR="005B668A">
        <w:t xml:space="preserve">having to </w:t>
      </w:r>
      <w:r w:rsidR="005B668A" w:rsidRPr="005B668A">
        <w:t>publish the selected tax information</w:t>
      </w:r>
      <w:r w:rsidR="00846BCE">
        <w:t xml:space="preserve">. This can either be </w:t>
      </w:r>
      <w:r w:rsidR="001E25C3">
        <w:t>by</w:t>
      </w:r>
      <w:r w:rsidR="00060353">
        <w:t xml:space="preserve"> way of</w:t>
      </w:r>
      <w:r w:rsidR="001E25C3">
        <w:t xml:space="preserve"> the </w:t>
      </w:r>
      <w:r w:rsidR="00F572E3">
        <w:t xml:space="preserve">Commissioner </w:t>
      </w:r>
      <w:r w:rsidR="00060353">
        <w:t xml:space="preserve">specifying </w:t>
      </w:r>
      <w:r w:rsidR="000838AF">
        <w:t>the</w:t>
      </w:r>
      <w:r w:rsidR="00060353">
        <w:t xml:space="preserve"> c</w:t>
      </w:r>
      <w:r w:rsidR="00911F46">
        <w:t>lass</w:t>
      </w:r>
      <w:r w:rsidR="00060353">
        <w:t xml:space="preserve"> of entit</w:t>
      </w:r>
      <w:r w:rsidR="00911F46">
        <w:t xml:space="preserve">y </w:t>
      </w:r>
      <w:r w:rsidR="006A115F">
        <w:t xml:space="preserve">as exempt </w:t>
      </w:r>
      <w:r w:rsidR="007370DD">
        <w:t>by legislative instrument, or</w:t>
      </w:r>
      <w:r w:rsidR="00A47678">
        <w:t xml:space="preserve"> the class of entity being p</w:t>
      </w:r>
      <w:r w:rsidR="00084828">
        <w:t>rescribed by regulation</w:t>
      </w:r>
      <w:r w:rsidR="00EA2299">
        <w:t>.</w:t>
      </w:r>
      <w:r w:rsidR="00F572E3">
        <w:t xml:space="preserve"> </w:t>
      </w:r>
      <w:r w:rsidR="002B7D20">
        <w:t>S</w:t>
      </w:r>
      <w:r w:rsidR="002B7D20" w:rsidRPr="00065C07">
        <w:t xml:space="preserve">ection </w:t>
      </w:r>
      <w:r w:rsidR="002B7D20">
        <w:t xml:space="preserve">18 of the TAA </w:t>
      </w:r>
      <w:r w:rsidR="002B7D20" w:rsidRPr="00065C07">
        <w:t xml:space="preserve">provides that the Governor-General may prescribe matters that the </w:t>
      </w:r>
      <w:r w:rsidR="002B7D20">
        <w:t>TAA</w:t>
      </w:r>
      <w:r w:rsidR="002B7D20" w:rsidRPr="00065C07">
        <w:t xml:space="preserve"> permits to be prescribed.</w:t>
      </w:r>
    </w:p>
    <w:p w14:paraId="72516200" w14:textId="4C3EB76D" w:rsidR="00032B6B" w:rsidRPr="00247E14" w:rsidRDefault="00F572E3" w:rsidP="00515505">
      <w:pPr>
        <w:pStyle w:val="Dash"/>
        <w:numPr>
          <w:ilvl w:val="0"/>
          <w:numId w:val="0"/>
        </w:numPr>
        <w:ind w:left="709"/>
        <w:rPr>
          <w:b/>
          <w:i/>
        </w:rPr>
      </w:pPr>
      <w:r w:rsidRPr="002E3622">
        <w:rPr>
          <w:b/>
          <w:i/>
        </w:rPr>
        <w:t>[</w:t>
      </w:r>
      <w:r w:rsidRPr="008E2B43">
        <w:rPr>
          <w:rStyle w:val="References"/>
        </w:rPr>
        <w:t xml:space="preserve">Schedule </w:t>
      </w:r>
      <w:r w:rsidR="008F7A1D">
        <w:rPr>
          <w:rStyle w:val="References"/>
        </w:rPr>
        <w:t>2</w:t>
      </w:r>
      <w:r w:rsidRPr="008E2B43">
        <w:rPr>
          <w:rStyle w:val="References"/>
        </w:rPr>
        <w:t>, item</w:t>
      </w:r>
      <w:r>
        <w:rPr>
          <w:rStyle w:val="References"/>
        </w:rPr>
        <w:t xml:space="preserve"> </w:t>
      </w:r>
      <w:r w:rsidR="002B76F5">
        <w:rPr>
          <w:rStyle w:val="References"/>
        </w:rPr>
        <w:t>1</w:t>
      </w:r>
      <w:r w:rsidRPr="008E2B43">
        <w:rPr>
          <w:rStyle w:val="References"/>
        </w:rPr>
        <w:t xml:space="preserve">, </w:t>
      </w:r>
      <w:r w:rsidR="00A70907">
        <w:rPr>
          <w:rStyle w:val="References"/>
        </w:rPr>
        <w:t>paragraph 3D(1)(</w:t>
      </w:r>
      <w:r w:rsidR="00ED1FB8">
        <w:rPr>
          <w:rStyle w:val="References"/>
        </w:rPr>
        <w:t>f</w:t>
      </w:r>
      <w:r w:rsidR="00CD5C2C">
        <w:rPr>
          <w:rStyle w:val="References"/>
        </w:rPr>
        <w:t xml:space="preserve">) and </w:t>
      </w:r>
      <w:r>
        <w:rPr>
          <w:rStyle w:val="References"/>
        </w:rPr>
        <w:t>subsection</w:t>
      </w:r>
      <w:r w:rsidRPr="002E3622">
        <w:rPr>
          <w:b/>
          <w:i/>
        </w:rPr>
        <w:t xml:space="preserve"> 3D</w:t>
      </w:r>
      <w:r w:rsidR="00ED1FB8">
        <w:rPr>
          <w:b/>
          <w:i/>
        </w:rPr>
        <w:t>B</w:t>
      </w:r>
      <w:r w:rsidRPr="002E3622">
        <w:rPr>
          <w:b/>
          <w:i/>
        </w:rPr>
        <w:t>(</w:t>
      </w:r>
      <w:r w:rsidR="00637766">
        <w:rPr>
          <w:b/>
          <w:i/>
        </w:rPr>
        <w:t>4</w:t>
      </w:r>
      <w:r>
        <w:rPr>
          <w:b/>
          <w:i/>
        </w:rPr>
        <w:t>)</w:t>
      </w:r>
      <w:r w:rsidRPr="002E3622">
        <w:rPr>
          <w:b/>
          <w:i/>
        </w:rPr>
        <w:t xml:space="preserve"> of the </w:t>
      </w:r>
      <w:r>
        <w:rPr>
          <w:b/>
          <w:i/>
        </w:rPr>
        <w:t>TAA</w:t>
      </w:r>
      <w:r w:rsidRPr="002E3622">
        <w:rPr>
          <w:b/>
          <w:i/>
        </w:rPr>
        <w:t>]</w:t>
      </w:r>
      <w:r w:rsidR="00CC3B93">
        <w:rPr>
          <w:bCs/>
          <w:iCs/>
        </w:rPr>
        <w:t xml:space="preserve"> </w:t>
      </w:r>
    </w:p>
    <w:p w14:paraId="0187ACB2" w14:textId="250114B2" w:rsidR="00444876" w:rsidRDefault="002606BB" w:rsidP="00527DA6">
      <w:pPr>
        <w:pStyle w:val="Normalparatextwithnumbers"/>
        <w:numPr>
          <w:ilvl w:val="1"/>
          <w:numId w:val="3"/>
        </w:numPr>
        <w:spacing w:after="0"/>
      </w:pPr>
      <w:r>
        <w:t>T</w:t>
      </w:r>
      <w:r w:rsidR="00BF5650">
        <w:t>hese amendments introduce a new reporting regime</w:t>
      </w:r>
      <w:r w:rsidR="00BF3DE0">
        <w:t xml:space="preserve"> </w:t>
      </w:r>
      <w:r w:rsidR="00D405C4">
        <w:t>that applies</w:t>
      </w:r>
      <w:r w:rsidR="00BF3DE0">
        <w:t xml:space="preserve"> to entities</w:t>
      </w:r>
      <w:r w:rsidR="0000761B">
        <w:t xml:space="preserve"> </w:t>
      </w:r>
      <w:r w:rsidR="007914BC">
        <w:t>operating in multiple jurisdictions</w:t>
      </w:r>
      <w:r w:rsidR="00F242F7">
        <w:t>. These</w:t>
      </w:r>
      <w:r w:rsidR="00BF5650">
        <w:t xml:space="preserve"> exemption powers </w:t>
      </w:r>
      <w:r w:rsidR="00F242F7">
        <w:t xml:space="preserve">are necessary to </w:t>
      </w:r>
      <w:r w:rsidR="00BF5650">
        <w:t xml:space="preserve">ensure </w:t>
      </w:r>
      <w:r w:rsidR="00BC7D3F">
        <w:t xml:space="preserve">the Commissioner </w:t>
      </w:r>
      <w:r w:rsidR="003C3990">
        <w:t xml:space="preserve">can </w:t>
      </w:r>
      <w:r w:rsidR="00527DA6">
        <w:t xml:space="preserve">respond to </w:t>
      </w:r>
      <w:r w:rsidR="007B6B28">
        <w:t xml:space="preserve">unforeseen circumstances </w:t>
      </w:r>
      <w:r w:rsidR="00DB69D5">
        <w:t xml:space="preserve">where </w:t>
      </w:r>
      <w:r w:rsidR="00D91457">
        <w:t xml:space="preserve">disclosure of particular information by </w:t>
      </w:r>
      <w:r w:rsidR="00527DA6">
        <w:t xml:space="preserve">a </w:t>
      </w:r>
      <w:r w:rsidR="00D91457">
        <w:t>particular entit</w:t>
      </w:r>
      <w:r w:rsidR="00527DA6">
        <w:t>y</w:t>
      </w:r>
      <w:r w:rsidR="00D91457">
        <w:t xml:space="preserve"> </w:t>
      </w:r>
      <w:r w:rsidR="00527DA6">
        <w:t>would</w:t>
      </w:r>
      <w:r w:rsidR="00D91457">
        <w:t xml:space="preserve"> be inappropriate. </w:t>
      </w:r>
      <w:r w:rsidR="00E97CAB" w:rsidRPr="00611698">
        <w:t>The Commissioner, in exercising these discretions</w:t>
      </w:r>
      <w:r w:rsidR="009D67E7">
        <w:t>,</w:t>
      </w:r>
      <w:r w:rsidR="00E97CAB" w:rsidRPr="00611698">
        <w:t xml:space="preserve"> must have regard to the policy intent of this measure which is for</w:t>
      </w:r>
      <w:r w:rsidR="00E97CAB">
        <w:t xml:space="preserve"> selected</w:t>
      </w:r>
      <w:r w:rsidR="00E97CAB" w:rsidRPr="00611698">
        <w:t xml:space="preserve"> tax</w:t>
      </w:r>
      <w:r w:rsidR="00E97CAB">
        <w:t xml:space="preserve"> information</w:t>
      </w:r>
      <w:r w:rsidR="00E97CAB" w:rsidRPr="00611698">
        <w:t xml:space="preserve"> to be made available to the public in a central location in a standard format. </w:t>
      </w:r>
      <w:r w:rsidR="00EA284C">
        <w:t>It is expected the</w:t>
      </w:r>
      <w:r w:rsidR="001A02D2">
        <w:t>se</w:t>
      </w:r>
      <w:r w:rsidR="00EA284C">
        <w:t xml:space="preserve"> </w:t>
      </w:r>
      <w:r w:rsidR="00E97CAB" w:rsidRPr="00611698">
        <w:t>discretion</w:t>
      </w:r>
      <w:r w:rsidR="001A02D2">
        <w:t>s</w:t>
      </w:r>
      <w:r w:rsidR="00E97CAB" w:rsidRPr="00611698">
        <w:t xml:space="preserve"> will </w:t>
      </w:r>
      <w:r w:rsidR="00051DCA">
        <w:t xml:space="preserve">only </w:t>
      </w:r>
      <w:r w:rsidR="00E97CAB" w:rsidRPr="00611698">
        <w:t>be exercised in limited circumstances</w:t>
      </w:r>
      <w:r w:rsidR="008649AD">
        <w:t>.</w:t>
      </w:r>
      <w:r w:rsidR="00EA284C" w:rsidDel="00EA284C">
        <w:t xml:space="preserve"> </w:t>
      </w:r>
    </w:p>
    <w:p w14:paraId="5E680BBC" w14:textId="487C7F98" w:rsidR="00F572E3" w:rsidRPr="00D13BA5" w:rsidRDefault="00F572E3" w:rsidP="00F572E3">
      <w:pPr>
        <w:pStyle w:val="Normalparatextwithnumbers"/>
        <w:numPr>
          <w:ilvl w:val="1"/>
          <w:numId w:val="3"/>
        </w:numPr>
        <w:spacing w:after="0"/>
      </w:pPr>
      <w:r w:rsidRPr="00D13BA5">
        <w:t>As the requirement to publish the selected tax information will cover a wide range of entities, there is a chance that it may apply to government</w:t>
      </w:r>
      <w:r w:rsidR="006477F2" w:rsidRPr="00D13BA5">
        <w:t xml:space="preserve"> </w:t>
      </w:r>
      <w:r w:rsidRPr="00D13BA5">
        <w:t>entities that are subject to alternative disclosure or accountability regimes through government budget processes. The Commissioner may exempt government related entities from this requirement. This ensures that the application of this rule does not inappropriately affect these entities.</w:t>
      </w:r>
      <w:r w:rsidR="006477F2" w:rsidRPr="00D13BA5">
        <w:t xml:space="preserve">  </w:t>
      </w:r>
    </w:p>
    <w:p w14:paraId="70660049" w14:textId="1F7568B1" w:rsidR="00846E76" w:rsidRDefault="00F572E3" w:rsidP="00390DDF">
      <w:pPr>
        <w:pStyle w:val="Dash"/>
        <w:numPr>
          <w:ilvl w:val="0"/>
          <w:numId w:val="0"/>
        </w:numPr>
        <w:ind w:left="709"/>
        <w:rPr>
          <w:b/>
          <w:i/>
        </w:rPr>
      </w:pPr>
      <w:r w:rsidRPr="00515505">
        <w:rPr>
          <w:b/>
          <w:i/>
        </w:rPr>
        <w:t>[</w:t>
      </w:r>
      <w:r w:rsidRPr="00515505">
        <w:rPr>
          <w:rStyle w:val="References"/>
        </w:rPr>
        <w:t xml:space="preserve">Schedule </w:t>
      </w:r>
      <w:r w:rsidR="008F7A1D">
        <w:rPr>
          <w:rStyle w:val="References"/>
        </w:rPr>
        <w:t>2</w:t>
      </w:r>
      <w:r w:rsidRPr="00515505">
        <w:rPr>
          <w:rStyle w:val="References"/>
        </w:rPr>
        <w:t xml:space="preserve">, item </w:t>
      </w:r>
      <w:r w:rsidR="002B76F5">
        <w:rPr>
          <w:rStyle w:val="References"/>
        </w:rPr>
        <w:t>1</w:t>
      </w:r>
      <w:r w:rsidRPr="00515505">
        <w:rPr>
          <w:rStyle w:val="References"/>
        </w:rPr>
        <w:t>, subsections</w:t>
      </w:r>
      <w:r w:rsidRPr="00515505">
        <w:rPr>
          <w:b/>
          <w:i/>
        </w:rPr>
        <w:t xml:space="preserve"> </w:t>
      </w:r>
      <w:r w:rsidR="007F5742">
        <w:rPr>
          <w:b/>
          <w:i/>
        </w:rPr>
        <w:t>3D(</w:t>
      </w:r>
      <w:r w:rsidR="00B07132">
        <w:rPr>
          <w:b/>
          <w:i/>
        </w:rPr>
        <w:t>5</w:t>
      </w:r>
      <w:r w:rsidR="007F5742">
        <w:rPr>
          <w:b/>
          <w:i/>
        </w:rPr>
        <w:t xml:space="preserve">) and </w:t>
      </w:r>
      <w:r w:rsidR="00B21575">
        <w:rPr>
          <w:b/>
          <w:i/>
        </w:rPr>
        <w:t>(</w:t>
      </w:r>
      <w:r w:rsidR="00B07132">
        <w:rPr>
          <w:b/>
          <w:i/>
        </w:rPr>
        <w:t>6</w:t>
      </w:r>
      <w:r w:rsidR="00B21575">
        <w:rPr>
          <w:b/>
          <w:i/>
        </w:rPr>
        <w:t>)</w:t>
      </w:r>
      <w:r w:rsidRPr="00515505">
        <w:rPr>
          <w:b/>
          <w:i/>
        </w:rPr>
        <w:t xml:space="preserve"> of the TAA]</w:t>
      </w:r>
    </w:p>
    <w:p w14:paraId="20B7ABFE" w14:textId="1593E93B" w:rsidR="00240030" w:rsidRDefault="00240030">
      <w:pPr>
        <w:pStyle w:val="Heading3"/>
        <w:rPr>
          <w:rFonts w:hint="eastAsia"/>
        </w:rPr>
      </w:pPr>
      <w:bookmarkStart w:id="56" w:name="_Toc135405798"/>
      <w:bookmarkStart w:id="57" w:name="_Toc153968635"/>
      <w:r w:rsidRPr="00240030">
        <w:t>Reporting period</w:t>
      </w:r>
      <w:bookmarkEnd w:id="56"/>
      <w:bookmarkEnd w:id="57"/>
    </w:p>
    <w:p w14:paraId="57ADECEC" w14:textId="4783CE99" w:rsidR="00661380" w:rsidRDefault="00240030" w:rsidP="00240030">
      <w:pPr>
        <w:pStyle w:val="Normalparatextwithnumbers"/>
        <w:numPr>
          <w:ilvl w:val="1"/>
          <w:numId w:val="3"/>
        </w:numPr>
        <w:spacing w:after="0"/>
      </w:pPr>
      <w:r>
        <w:t xml:space="preserve">An entity’s reporting period will be the period for which audited consolidated financial statements for the entity are prepared. </w:t>
      </w:r>
      <w:r w:rsidR="003114D5">
        <w:t xml:space="preserve">For </w:t>
      </w:r>
      <w:r w:rsidR="00EF6C4C">
        <w:t>CBC reporting parents th</w:t>
      </w:r>
      <w:r w:rsidR="00946804">
        <w:t>a</w:t>
      </w:r>
      <w:r w:rsidR="00F41881">
        <w:t>t are Australian residents, this will typically be</w:t>
      </w:r>
      <w:r w:rsidR="00946804">
        <w:t xml:space="preserve"> an income year. </w:t>
      </w:r>
    </w:p>
    <w:p w14:paraId="0E426822" w14:textId="298568B7" w:rsidR="00946804" w:rsidRDefault="00946804" w:rsidP="00F62931">
      <w:pPr>
        <w:pStyle w:val="Normalparatextwithnumbers"/>
        <w:numPr>
          <w:ilvl w:val="0"/>
          <w:numId w:val="0"/>
        </w:numPr>
        <w:spacing w:before="0" w:after="0"/>
        <w:ind w:left="709"/>
      </w:pPr>
      <w:r w:rsidRPr="001B46C9">
        <w:rPr>
          <w:rFonts w:hint="eastAsia"/>
          <w:b/>
          <w:bCs/>
          <w:i/>
          <w:iCs/>
        </w:rPr>
        <w:t>[</w:t>
      </w:r>
      <w:r w:rsidRPr="001B46C9">
        <w:rPr>
          <w:rStyle w:val="References"/>
        </w:rPr>
        <w:t xml:space="preserve">Schedule </w:t>
      </w:r>
      <w:r>
        <w:rPr>
          <w:rStyle w:val="References"/>
        </w:rPr>
        <w:t>2</w:t>
      </w:r>
      <w:r w:rsidRPr="001B46C9">
        <w:rPr>
          <w:rStyle w:val="References"/>
        </w:rPr>
        <w:t>, item 1, p</w:t>
      </w:r>
      <w:r w:rsidRPr="001B46C9">
        <w:rPr>
          <w:rFonts w:hint="eastAsia"/>
          <w:b/>
          <w:bCs/>
          <w:i/>
          <w:iCs/>
        </w:rPr>
        <w:t>aragraph 3D(</w:t>
      </w:r>
      <w:r>
        <w:rPr>
          <w:b/>
          <w:bCs/>
          <w:i/>
          <w:iCs/>
        </w:rPr>
        <w:t>2</w:t>
      </w:r>
      <w:r w:rsidRPr="001B46C9">
        <w:rPr>
          <w:rFonts w:hint="eastAsia"/>
          <w:b/>
          <w:bCs/>
          <w:i/>
          <w:iCs/>
        </w:rPr>
        <w:t>)(</w:t>
      </w:r>
      <w:r>
        <w:rPr>
          <w:b/>
          <w:bCs/>
          <w:i/>
          <w:iCs/>
        </w:rPr>
        <w:t>a</w:t>
      </w:r>
      <w:r w:rsidRPr="001B46C9">
        <w:rPr>
          <w:rFonts w:hint="eastAsia"/>
          <w:b/>
          <w:bCs/>
          <w:i/>
          <w:iCs/>
        </w:rPr>
        <w:t>)</w:t>
      </w:r>
      <w:r>
        <w:rPr>
          <w:b/>
          <w:bCs/>
          <w:i/>
          <w:iCs/>
        </w:rPr>
        <w:t xml:space="preserve"> </w:t>
      </w:r>
      <w:r w:rsidRPr="001B46C9">
        <w:rPr>
          <w:rFonts w:hint="eastAsia"/>
          <w:b/>
          <w:bCs/>
          <w:i/>
          <w:iCs/>
        </w:rPr>
        <w:t>of the TAA]</w:t>
      </w:r>
    </w:p>
    <w:p w14:paraId="4627737E" w14:textId="03D5F4CB" w:rsidR="00240030" w:rsidRDefault="00240030" w:rsidP="00240030">
      <w:pPr>
        <w:pStyle w:val="Normalparatextwithnumbers"/>
        <w:numPr>
          <w:ilvl w:val="1"/>
          <w:numId w:val="3"/>
        </w:numPr>
        <w:spacing w:after="0"/>
      </w:pPr>
      <w:r>
        <w:t xml:space="preserve">If the entity does not prepare audited consolidated financial statements, </w:t>
      </w:r>
      <w:r w:rsidR="00455796">
        <w:t>their</w:t>
      </w:r>
      <w:r>
        <w:t xml:space="preserve"> reporting</w:t>
      </w:r>
      <w:r w:rsidR="00B60792">
        <w:t xml:space="preserve"> period</w:t>
      </w:r>
      <w:r>
        <w:t xml:space="preserve"> </w:t>
      </w:r>
      <w:r w:rsidR="00CD22F0">
        <w:t>w</w:t>
      </w:r>
      <w:r w:rsidR="00996DF8">
        <w:t>ill</w:t>
      </w:r>
      <w:r w:rsidR="00CD22F0">
        <w:t xml:space="preserve"> be the period that the entity would have prepared such statements for </w:t>
      </w:r>
      <w:r w:rsidR="00CD22F0" w:rsidRPr="00773B3D">
        <w:t>had it been a listed</w:t>
      </w:r>
      <w:r w:rsidR="0008506C" w:rsidRPr="00773B3D">
        <w:t xml:space="preserve"> entity</w:t>
      </w:r>
      <w:r w:rsidR="00E75AAA">
        <w:t xml:space="preserve"> </w:t>
      </w:r>
      <w:r w:rsidR="00651B5A">
        <w:t xml:space="preserve">within the meaning </w:t>
      </w:r>
      <w:r w:rsidR="00E75AAA">
        <w:t xml:space="preserve">of </w:t>
      </w:r>
      <w:r w:rsidR="00651B5A">
        <w:t>section 26</w:t>
      </w:r>
      <w:r w:rsidR="0054648F">
        <w:t>B</w:t>
      </w:r>
      <w:r w:rsidR="00651B5A">
        <w:t xml:space="preserve">C of the ITAA </w:t>
      </w:r>
      <w:r w:rsidR="00572A08">
        <w:t>19</w:t>
      </w:r>
      <w:r w:rsidR="00651B5A">
        <w:t>36</w:t>
      </w:r>
      <w:r w:rsidR="00CD22F0" w:rsidRPr="00773B3D">
        <w:t>.</w:t>
      </w:r>
      <w:r w:rsidR="00773B3D" w:rsidRPr="00532CEE">
        <w:t xml:space="preserve"> </w:t>
      </w:r>
      <w:r w:rsidR="00341AC5">
        <w:t xml:space="preserve">This is consistent with the </w:t>
      </w:r>
      <w:r w:rsidR="00F8706F" w:rsidRPr="006646C0">
        <w:rPr>
          <w:i/>
        </w:rPr>
        <w:t>Guidance on the Implementation of Country</w:t>
      </w:r>
      <w:r w:rsidR="00F8706F">
        <w:rPr>
          <w:i/>
        </w:rPr>
        <w:noBreakHyphen/>
      </w:r>
      <w:r w:rsidR="00F8706F" w:rsidRPr="006646C0">
        <w:rPr>
          <w:i/>
        </w:rPr>
        <w:t>by</w:t>
      </w:r>
      <w:r w:rsidR="00F8706F">
        <w:rPr>
          <w:i/>
        </w:rPr>
        <w:noBreakHyphen/>
      </w:r>
      <w:r w:rsidR="00F8706F" w:rsidRPr="006646C0">
        <w:rPr>
          <w:i/>
        </w:rPr>
        <w:t>Country Reporting: BEPS Action 13</w:t>
      </w:r>
      <w:r w:rsidR="00F8706F" w:rsidRPr="00910541">
        <w:t xml:space="preserve"> </w:t>
      </w:r>
      <w:r w:rsidR="00F8706F">
        <w:t xml:space="preserve">(2022) </w:t>
      </w:r>
      <w:r w:rsidR="00F8706F" w:rsidRPr="00910541">
        <w:t xml:space="preserve">of the </w:t>
      </w:r>
      <w:r w:rsidR="00341AC5">
        <w:t>OECD.</w:t>
      </w:r>
    </w:p>
    <w:p w14:paraId="50613E4B" w14:textId="6872D20E" w:rsidR="00240030" w:rsidRPr="00240030" w:rsidRDefault="00240030" w:rsidP="00F62931">
      <w:pPr>
        <w:pStyle w:val="Normalparatextwithnumbers"/>
        <w:numPr>
          <w:ilvl w:val="0"/>
          <w:numId w:val="0"/>
        </w:numPr>
        <w:spacing w:before="0" w:after="0"/>
        <w:ind w:left="709"/>
      </w:pPr>
      <w:r w:rsidRPr="001B46C9">
        <w:rPr>
          <w:rFonts w:hint="eastAsia"/>
          <w:b/>
          <w:bCs/>
          <w:i/>
          <w:iCs/>
        </w:rPr>
        <w:t>[</w:t>
      </w:r>
      <w:r w:rsidRPr="001B46C9">
        <w:rPr>
          <w:rStyle w:val="References"/>
        </w:rPr>
        <w:t xml:space="preserve">Schedule </w:t>
      </w:r>
      <w:r>
        <w:rPr>
          <w:rStyle w:val="References"/>
        </w:rPr>
        <w:t>2</w:t>
      </w:r>
      <w:r w:rsidRPr="001B46C9">
        <w:rPr>
          <w:rStyle w:val="References"/>
        </w:rPr>
        <w:t>, item 1, p</w:t>
      </w:r>
      <w:r w:rsidRPr="001B46C9">
        <w:rPr>
          <w:rFonts w:hint="eastAsia"/>
          <w:b/>
          <w:bCs/>
          <w:i/>
          <w:iCs/>
        </w:rPr>
        <w:t>aragraph</w:t>
      </w:r>
      <w:r w:rsidR="00946804">
        <w:rPr>
          <w:b/>
          <w:bCs/>
          <w:i/>
          <w:iCs/>
        </w:rPr>
        <w:t xml:space="preserve"> </w:t>
      </w:r>
      <w:r w:rsidRPr="001B46C9">
        <w:rPr>
          <w:rFonts w:hint="eastAsia"/>
          <w:b/>
          <w:bCs/>
          <w:i/>
          <w:iCs/>
        </w:rPr>
        <w:t>3D(</w:t>
      </w:r>
      <w:r>
        <w:rPr>
          <w:b/>
          <w:bCs/>
          <w:i/>
          <w:iCs/>
        </w:rPr>
        <w:t>2</w:t>
      </w:r>
      <w:r w:rsidRPr="001B46C9">
        <w:rPr>
          <w:rFonts w:hint="eastAsia"/>
          <w:b/>
          <w:bCs/>
          <w:i/>
          <w:iCs/>
        </w:rPr>
        <w:t>)(</w:t>
      </w:r>
      <w:r>
        <w:rPr>
          <w:b/>
          <w:bCs/>
          <w:i/>
          <w:iCs/>
        </w:rPr>
        <w:t>b</w:t>
      </w:r>
      <w:r w:rsidRPr="001B46C9">
        <w:rPr>
          <w:rFonts w:hint="eastAsia"/>
          <w:b/>
          <w:bCs/>
          <w:i/>
          <w:iCs/>
        </w:rPr>
        <w:t>) of the TAA]</w:t>
      </w:r>
    </w:p>
    <w:p w14:paraId="1AFED293" w14:textId="111926D1" w:rsidR="00DE15FE" w:rsidRDefault="00F174CA" w:rsidP="00810DF8">
      <w:pPr>
        <w:pStyle w:val="Heading3"/>
        <w:rPr>
          <w:rFonts w:hint="eastAsia"/>
        </w:rPr>
      </w:pPr>
      <w:bookmarkStart w:id="58" w:name="_Toc135405799"/>
      <w:bookmarkStart w:id="59" w:name="_Toc153968636"/>
      <w:r w:rsidRPr="007664B7">
        <w:t>Information that must be published</w:t>
      </w:r>
      <w:bookmarkEnd w:id="58"/>
      <w:bookmarkEnd w:id="59"/>
      <w:r>
        <w:t xml:space="preserve"> </w:t>
      </w:r>
    </w:p>
    <w:p w14:paraId="200CBA4A" w14:textId="45696EDC" w:rsidR="001013DE" w:rsidRPr="0011312D" w:rsidRDefault="002F6A44" w:rsidP="00437B5B">
      <w:pPr>
        <w:pStyle w:val="Normalparatextwithnumbers"/>
        <w:rPr>
          <w:rStyle w:val="References"/>
          <w:b w:val="0"/>
          <w:bCs w:val="0"/>
          <w:i w:val="0"/>
          <w:iCs w:val="0"/>
        </w:rPr>
      </w:pPr>
      <w:r>
        <w:t>The</w:t>
      </w:r>
      <w:r w:rsidR="00302427">
        <w:t xml:space="preserve"> CBC reporting parent</w:t>
      </w:r>
      <w:r>
        <w:t xml:space="preserve"> is </w:t>
      </w:r>
      <w:r w:rsidR="00302427">
        <w:t xml:space="preserve">required to publish selected tax information </w:t>
      </w:r>
      <w:r w:rsidR="00703853">
        <w:t>that</w:t>
      </w:r>
      <w:r w:rsidR="00BE2B25">
        <w:t xml:space="preserve"> relates to </w:t>
      </w:r>
      <w:r w:rsidR="00703853">
        <w:t xml:space="preserve">itself and </w:t>
      </w:r>
      <w:r w:rsidR="005B730E">
        <w:t>its CBC reporting group</w:t>
      </w:r>
      <w:r w:rsidR="00CA11DB">
        <w:t>.</w:t>
      </w:r>
      <w:r>
        <w:t xml:space="preserve"> </w:t>
      </w:r>
      <w:r w:rsidR="00503279">
        <w:t xml:space="preserve">Broadly, the information </w:t>
      </w:r>
      <w:r w:rsidR="00516E65">
        <w:t xml:space="preserve">required to be published </w:t>
      </w:r>
      <w:r w:rsidR="00503279">
        <w:t>relates to</w:t>
      </w:r>
      <w:r w:rsidR="00D50D6D" w:rsidRPr="00D50D6D">
        <w:t xml:space="preserve"> presence and tax dealings </w:t>
      </w:r>
      <w:r w:rsidR="00EA1A8B">
        <w:t xml:space="preserve">in particular jurisdictions. For Australia and specified jurisdictions determined by the Minister, </w:t>
      </w:r>
      <w:r w:rsidR="00504C8E">
        <w:t xml:space="preserve">particular </w:t>
      </w:r>
      <w:r w:rsidR="00EA1A8B">
        <w:lastRenderedPageBreak/>
        <w:t xml:space="preserve">information must be published on a </w:t>
      </w:r>
      <w:r w:rsidR="0071206E">
        <w:t>CBC</w:t>
      </w:r>
      <w:r w:rsidR="00EA1A8B">
        <w:t xml:space="preserve"> basis. For all other jurisdictions</w:t>
      </w:r>
      <w:r w:rsidR="00504C8E">
        <w:t xml:space="preserve"> the</w:t>
      </w:r>
      <w:r w:rsidR="00EA1A8B">
        <w:t xml:space="preserve"> CBC reporting group operates in, </w:t>
      </w:r>
      <w:r w:rsidR="00013E9A">
        <w:t xml:space="preserve">the CBC reporting parent has a choice to publish </w:t>
      </w:r>
      <w:r w:rsidR="00EA1A8B">
        <w:t>th</w:t>
      </w:r>
      <w:r w:rsidR="00504C8E">
        <w:t>at same</w:t>
      </w:r>
      <w:r w:rsidR="00EA1A8B">
        <w:t xml:space="preserve"> </w:t>
      </w:r>
      <w:r w:rsidR="00C7539B">
        <w:t xml:space="preserve">information on </w:t>
      </w:r>
      <w:r w:rsidR="00013E9A">
        <w:t xml:space="preserve">either a CBC basis or </w:t>
      </w:r>
      <w:r w:rsidR="00C7539B">
        <w:t xml:space="preserve">an aggregated basis. </w:t>
      </w:r>
      <w:r w:rsidR="001013DE">
        <w:br/>
      </w:r>
      <w:r w:rsidR="001013DE" w:rsidRPr="005E3070">
        <w:rPr>
          <w:rFonts w:hint="eastAsia"/>
          <w:b/>
          <w:bCs/>
          <w:i/>
          <w:iCs/>
        </w:rPr>
        <w:t>[</w:t>
      </w:r>
      <w:r w:rsidR="001013DE" w:rsidRPr="005E3070">
        <w:rPr>
          <w:rStyle w:val="References"/>
        </w:rPr>
        <w:t xml:space="preserve">Schedule 2, item 1, </w:t>
      </w:r>
      <w:r w:rsidR="00C37BBA" w:rsidRPr="0011312D">
        <w:rPr>
          <w:rStyle w:val="References"/>
        </w:rPr>
        <w:t>paragraph</w:t>
      </w:r>
      <w:r w:rsidR="00426E20" w:rsidRPr="0011312D">
        <w:rPr>
          <w:rStyle w:val="References"/>
        </w:rPr>
        <w:t xml:space="preserve">s 3DA(1)(d) </w:t>
      </w:r>
      <w:r w:rsidR="005E3070" w:rsidRPr="0011312D">
        <w:rPr>
          <w:rStyle w:val="References"/>
        </w:rPr>
        <w:t>and</w:t>
      </w:r>
      <w:r w:rsidR="00426E20" w:rsidRPr="0011312D">
        <w:rPr>
          <w:rStyle w:val="References"/>
        </w:rPr>
        <w:t xml:space="preserve"> (e)</w:t>
      </w:r>
      <w:r w:rsidR="001013DE" w:rsidRPr="005E3070">
        <w:rPr>
          <w:rFonts w:hint="eastAsia"/>
          <w:b/>
          <w:bCs/>
          <w:i/>
          <w:iCs/>
        </w:rPr>
        <w:t xml:space="preserve"> </w:t>
      </w:r>
      <w:r w:rsidR="00426E20" w:rsidRPr="0011312D">
        <w:rPr>
          <w:b/>
          <w:bCs/>
          <w:i/>
          <w:iCs/>
        </w:rPr>
        <w:t>and s</w:t>
      </w:r>
      <w:r w:rsidR="005E3070" w:rsidRPr="0011312D">
        <w:rPr>
          <w:b/>
          <w:bCs/>
          <w:i/>
          <w:iCs/>
        </w:rPr>
        <w:t xml:space="preserve">ubsection 3DA(2) </w:t>
      </w:r>
      <w:r w:rsidR="001013DE" w:rsidRPr="005E3070">
        <w:rPr>
          <w:rFonts w:hint="eastAsia"/>
          <w:b/>
          <w:bCs/>
          <w:i/>
          <w:iCs/>
        </w:rPr>
        <w:t>of the TAA]</w:t>
      </w:r>
    </w:p>
    <w:p w14:paraId="4D90CE88" w14:textId="047396FE" w:rsidR="00F225E6" w:rsidRDefault="00F225E6" w:rsidP="00F53869">
      <w:pPr>
        <w:pStyle w:val="Heading5"/>
      </w:pPr>
      <w:r>
        <w:t xml:space="preserve">General information </w:t>
      </w:r>
    </w:p>
    <w:p w14:paraId="47633F56" w14:textId="77777777" w:rsidR="00F225E6" w:rsidRDefault="004C307B" w:rsidP="00694F0B">
      <w:pPr>
        <w:pStyle w:val="Normalparatextwithnumbers"/>
        <w:numPr>
          <w:ilvl w:val="1"/>
          <w:numId w:val="3"/>
        </w:numPr>
      </w:pPr>
      <w:r>
        <w:t xml:space="preserve">The </w:t>
      </w:r>
      <w:r w:rsidR="006F1C37">
        <w:t>CBC reporting parent is required to publish</w:t>
      </w:r>
      <w:r w:rsidR="00885935">
        <w:t xml:space="preserve"> </w:t>
      </w:r>
      <w:r w:rsidR="00F225E6">
        <w:t xml:space="preserve">the following general information: </w:t>
      </w:r>
    </w:p>
    <w:p w14:paraId="0E26A9C5" w14:textId="77777777" w:rsidR="00F225E6" w:rsidRDefault="00673638" w:rsidP="00F225E6">
      <w:pPr>
        <w:pStyle w:val="Bullet"/>
      </w:pPr>
      <w:r>
        <w:t>its own name</w:t>
      </w:r>
      <w:r w:rsidR="00F225E6">
        <w:t>;</w:t>
      </w:r>
    </w:p>
    <w:p w14:paraId="5CC455D1" w14:textId="78CEC5F6" w:rsidR="00F225E6" w:rsidRDefault="00673638" w:rsidP="00F225E6">
      <w:pPr>
        <w:pStyle w:val="Bullet"/>
      </w:pPr>
      <w:r>
        <w:t>the</w:t>
      </w:r>
      <w:r w:rsidR="006F1C37">
        <w:t xml:space="preserve"> n</w:t>
      </w:r>
      <w:r w:rsidR="006F1C37" w:rsidRPr="00525CF1">
        <w:t>ame</w:t>
      </w:r>
      <w:r w:rsidR="004C307B">
        <w:t>s</w:t>
      </w:r>
      <w:r w:rsidR="006F1C37" w:rsidRPr="00525CF1">
        <w:t xml:space="preserve"> of </w:t>
      </w:r>
      <w:r w:rsidR="006F1C37">
        <w:t xml:space="preserve">each entity in the </w:t>
      </w:r>
      <w:r w:rsidR="00CB5228">
        <w:t xml:space="preserve">CBC reporting </w:t>
      </w:r>
      <w:r w:rsidR="006F1C37">
        <w:t>group</w:t>
      </w:r>
      <w:r w:rsidR="00F225E6">
        <w:t>;</w:t>
      </w:r>
    </w:p>
    <w:p w14:paraId="672EBF0F" w14:textId="2F8D589E" w:rsidR="00F225E6" w:rsidRDefault="006F1C37" w:rsidP="00F225E6">
      <w:pPr>
        <w:pStyle w:val="Bullet"/>
      </w:pPr>
      <w:r>
        <w:t xml:space="preserve">a description of the </w:t>
      </w:r>
      <w:r w:rsidR="00F225E6">
        <w:t xml:space="preserve">CBC reporting </w:t>
      </w:r>
      <w:r>
        <w:t xml:space="preserve">group’s approach to tax. </w:t>
      </w:r>
    </w:p>
    <w:p w14:paraId="29ED2896" w14:textId="0D9F49CD" w:rsidR="00AC452B" w:rsidRPr="0011312D" w:rsidRDefault="00AC452B" w:rsidP="0011312D">
      <w:pPr>
        <w:pStyle w:val="Normalparatextwithnumbers"/>
        <w:numPr>
          <w:ilvl w:val="0"/>
          <w:numId w:val="0"/>
        </w:numPr>
        <w:spacing w:before="0" w:after="0"/>
        <w:ind w:left="709"/>
        <w:rPr>
          <w:rStyle w:val="References"/>
          <w:b w:val="0"/>
          <w:bCs w:val="0"/>
          <w:i w:val="0"/>
          <w:iCs w:val="0"/>
        </w:rPr>
      </w:pPr>
      <w:r w:rsidRPr="001B46C9">
        <w:rPr>
          <w:rFonts w:hint="eastAsia"/>
          <w:b/>
          <w:bCs/>
          <w:i/>
          <w:iCs/>
        </w:rPr>
        <w:t>[</w:t>
      </w:r>
      <w:r w:rsidRPr="001B46C9">
        <w:rPr>
          <w:rStyle w:val="References"/>
        </w:rPr>
        <w:t xml:space="preserve">Schedule </w:t>
      </w:r>
      <w:r>
        <w:rPr>
          <w:rStyle w:val="References"/>
        </w:rPr>
        <w:t>2</w:t>
      </w:r>
      <w:r w:rsidRPr="001B46C9">
        <w:rPr>
          <w:rStyle w:val="References"/>
        </w:rPr>
        <w:t>, item 1, p</w:t>
      </w:r>
      <w:r w:rsidRPr="001B46C9">
        <w:rPr>
          <w:rFonts w:hint="eastAsia"/>
          <w:b/>
          <w:bCs/>
          <w:i/>
          <w:iCs/>
        </w:rPr>
        <w:t>aragraph</w:t>
      </w:r>
      <w:r w:rsidR="00990453">
        <w:rPr>
          <w:b/>
          <w:bCs/>
          <w:i/>
          <w:iCs/>
        </w:rPr>
        <w:t>s</w:t>
      </w:r>
      <w:r>
        <w:rPr>
          <w:b/>
          <w:bCs/>
          <w:i/>
          <w:iCs/>
        </w:rPr>
        <w:t xml:space="preserve"> </w:t>
      </w:r>
      <w:r w:rsidRPr="001B46C9">
        <w:rPr>
          <w:rFonts w:hint="eastAsia"/>
          <w:b/>
          <w:bCs/>
          <w:i/>
          <w:iCs/>
        </w:rPr>
        <w:t>3D</w:t>
      </w:r>
      <w:r w:rsidR="00990453">
        <w:rPr>
          <w:b/>
          <w:bCs/>
          <w:i/>
          <w:iCs/>
        </w:rPr>
        <w:t>A</w:t>
      </w:r>
      <w:r w:rsidRPr="001B46C9">
        <w:rPr>
          <w:rFonts w:hint="eastAsia"/>
          <w:b/>
          <w:bCs/>
          <w:i/>
          <w:iCs/>
        </w:rPr>
        <w:t>(</w:t>
      </w:r>
      <w:r w:rsidR="00990453">
        <w:rPr>
          <w:b/>
          <w:bCs/>
          <w:i/>
          <w:iCs/>
        </w:rPr>
        <w:t>1</w:t>
      </w:r>
      <w:r w:rsidRPr="001B46C9">
        <w:rPr>
          <w:rFonts w:hint="eastAsia"/>
          <w:b/>
          <w:bCs/>
          <w:i/>
          <w:iCs/>
        </w:rPr>
        <w:t>)(</w:t>
      </w:r>
      <w:r w:rsidR="00990453">
        <w:rPr>
          <w:b/>
          <w:bCs/>
          <w:i/>
          <w:iCs/>
        </w:rPr>
        <w:t>a</w:t>
      </w:r>
      <w:r w:rsidRPr="001B46C9">
        <w:rPr>
          <w:rFonts w:hint="eastAsia"/>
          <w:b/>
          <w:bCs/>
          <w:i/>
          <w:iCs/>
        </w:rPr>
        <w:t>)</w:t>
      </w:r>
      <w:r w:rsidR="00990453">
        <w:rPr>
          <w:b/>
          <w:bCs/>
          <w:i/>
          <w:iCs/>
        </w:rPr>
        <w:t xml:space="preserve"> to (c)</w:t>
      </w:r>
      <w:r w:rsidRPr="001B46C9">
        <w:rPr>
          <w:rFonts w:hint="eastAsia"/>
          <w:b/>
          <w:bCs/>
          <w:i/>
          <w:iCs/>
        </w:rPr>
        <w:t xml:space="preserve"> of the TAA]</w:t>
      </w:r>
    </w:p>
    <w:p w14:paraId="14E85718" w14:textId="3B686927" w:rsidR="00F225E6" w:rsidRDefault="00F225E6" w:rsidP="00F53869">
      <w:pPr>
        <w:pStyle w:val="Heading5"/>
      </w:pPr>
      <w:r>
        <w:t xml:space="preserve">Information on a CBC basis </w:t>
      </w:r>
    </w:p>
    <w:p w14:paraId="6EFC122E" w14:textId="52DD7CD2" w:rsidR="00E853B7" w:rsidRDefault="00E0037B" w:rsidP="00694F0B">
      <w:pPr>
        <w:pStyle w:val="Normalparatextwithnumbers"/>
        <w:numPr>
          <w:ilvl w:val="1"/>
          <w:numId w:val="3"/>
        </w:numPr>
      </w:pPr>
      <w:r>
        <w:t>F</w:t>
      </w:r>
      <w:r w:rsidR="002526BD">
        <w:t>or</w:t>
      </w:r>
      <w:r w:rsidR="006F2348">
        <w:t xml:space="preserve"> Australia and specified jurisdictions determined by the Minister that</w:t>
      </w:r>
      <w:r w:rsidR="002526BD">
        <w:t xml:space="preserve"> </w:t>
      </w:r>
      <w:r w:rsidR="00694F0B">
        <w:t>the CBC reporting group operates</w:t>
      </w:r>
      <w:r w:rsidR="00D17319">
        <w:t xml:space="preserve"> in</w:t>
      </w:r>
      <w:r w:rsidR="00694F0B">
        <w:t xml:space="preserve">, the CBC reporting parent must publish, at a group level: </w:t>
      </w:r>
    </w:p>
    <w:p w14:paraId="30D04DE8" w14:textId="2DD6F7B7" w:rsidR="00FD18B7" w:rsidRDefault="00FD18B7" w:rsidP="00E853B7">
      <w:pPr>
        <w:pStyle w:val="Dash"/>
        <w:numPr>
          <w:ilvl w:val="1"/>
          <w:numId w:val="16"/>
        </w:numPr>
        <w:spacing w:after="0" w:line="360" w:lineRule="auto"/>
        <w:ind w:left="1276" w:hanging="567"/>
      </w:pPr>
      <w:r>
        <w:t>the name of the jurisdiction;</w:t>
      </w:r>
    </w:p>
    <w:p w14:paraId="57525AFB" w14:textId="2FDC4859" w:rsidR="00E853B7" w:rsidRDefault="00092DD8" w:rsidP="00E853B7">
      <w:pPr>
        <w:pStyle w:val="Dash"/>
        <w:numPr>
          <w:ilvl w:val="1"/>
          <w:numId w:val="16"/>
        </w:numPr>
        <w:spacing w:after="0" w:line="360" w:lineRule="auto"/>
        <w:ind w:left="1276" w:hanging="567"/>
      </w:pPr>
      <w:r>
        <w:t>a d</w:t>
      </w:r>
      <w:r w:rsidR="00694F0B">
        <w:t>e</w:t>
      </w:r>
      <w:r>
        <w:t xml:space="preserve">scription of </w:t>
      </w:r>
      <w:r w:rsidR="00E853B7">
        <w:t>m</w:t>
      </w:r>
      <w:r w:rsidR="00E853B7" w:rsidRPr="00525CF1">
        <w:t>ain business activities</w:t>
      </w:r>
      <w:r w:rsidR="00E853B7">
        <w:t>;</w:t>
      </w:r>
    </w:p>
    <w:p w14:paraId="0D793B29" w14:textId="6EFFFF56" w:rsidR="00E853B7" w:rsidRDefault="003F336E" w:rsidP="00E853B7">
      <w:pPr>
        <w:pStyle w:val="Dash"/>
        <w:numPr>
          <w:ilvl w:val="1"/>
          <w:numId w:val="16"/>
        </w:numPr>
        <w:spacing w:after="0" w:line="360" w:lineRule="auto"/>
        <w:ind w:left="1276" w:hanging="567"/>
      </w:pPr>
      <w:r>
        <w:t xml:space="preserve">the </w:t>
      </w:r>
      <w:r w:rsidR="00E853B7">
        <w:t>n</w:t>
      </w:r>
      <w:r w:rsidR="00E853B7" w:rsidRPr="00525CF1">
        <w:t>umber of employees</w:t>
      </w:r>
      <w:r>
        <w:t xml:space="preserve"> (on a full</w:t>
      </w:r>
      <w:r w:rsidR="0058155B">
        <w:t>-time equivalent ba</w:t>
      </w:r>
      <w:r w:rsidR="00D05AE1">
        <w:t>s</w:t>
      </w:r>
      <w:r w:rsidR="0058155B">
        <w:t>is) at the end of the reporting period</w:t>
      </w:r>
      <w:r w:rsidR="00E853B7">
        <w:t>;</w:t>
      </w:r>
    </w:p>
    <w:p w14:paraId="7EDF3D8D" w14:textId="4D8F3D02" w:rsidR="00E853B7" w:rsidRDefault="00E853B7" w:rsidP="00E853B7">
      <w:pPr>
        <w:pStyle w:val="Dash"/>
        <w:numPr>
          <w:ilvl w:val="1"/>
          <w:numId w:val="16"/>
        </w:numPr>
        <w:spacing w:after="0" w:line="360" w:lineRule="auto"/>
        <w:ind w:left="1276" w:hanging="567"/>
      </w:pPr>
      <w:r>
        <w:t>r</w:t>
      </w:r>
      <w:r w:rsidRPr="00525CF1">
        <w:t>evenue from unrelated parties</w:t>
      </w:r>
      <w:r>
        <w:t>;</w:t>
      </w:r>
    </w:p>
    <w:p w14:paraId="55494A20" w14:textId="2AB2308C" w:rsidR="00E853B7" w:rsidRDefault="00E853B7" w:rsidP="00E853B7">
      <w:pPr>
        <w:pStyle w:val="Dash"/>
        <w:numPr>
          <w:ilvl w:val="1"/>
          <w:numId w:val="16"/>
        </w:numPr>
        <w:spacing w:after="0" w:line="360" w:lineRule="auto"/>
        <w:ind w:left="1276" w:hanging="567"/>
      </w:pPr>
      <w:r>
        <w:t>r</w:t>
      </w:r>
      <w:r w:rsidRPr="00525CF1">
        <w:t>evenue from related parties</w:t>
      </w:r>
      <w:r w:rsidR="004D7083">
        <w:t xml:space="preserve"> that are not tax residents of the jurisdiction</w:t>
      </w:r>
      <w:r>
        <w:t>;</w:t>
      </w:r>
    </w:p>
    <w:p w14:paraId="578EADC3" w14:textId="548D4154" w:rsidR="00E853B7" w:rsidRDefault="00E853B7" w:rsidP="00E853B7">
      <w:pPr>
        <w:pStyle w:val="Dash"/>
        <w:numPr>
          <w:ilvl w:val="1"/>
          <w:numId w:val="16"/>
        </w:numPr>
        <w:spacing w:after="0" w:line="360" w:lineRule="auto"/>
        <w:ind w:left="1276" w:hanging="567"/>
      </w:pPr>
      <w:r>
        <w:t>p</w:t>
      </w:r>
      <w:r w:rsidRPr="00525CF1">
        <w:t xml:space="preserve">rofit </w:t>
      </w:r>
      <w:r w:rsidR="002278BD">
        <w:t>or</w:t>
      </w:r>
      <w:r w:rsidR="002278BD" w:rsidRPr="00525CF1">
        <w:t xml:space="preserve"> </w:t>
      </w:r>
      <w:r w:rsidRPr="00525CF1">
        <w:t>loss before income tax</w:t>
      </w:r>
      <w:r>
        <w:t>;</w:t>
      </w:r>
    </w:p>
    <w:p w14:paraId="630A9F27" w14:textId="5453C4B9" w:rsidR="00E853B7" w:rsidRDefault="00FF722D" w:rsidP="00BE6975">
      <w:pPr>
        <w:pStyle w:val="Dash"/>
        <w:numPr>
          <w:ilvl w:val="1"/>
          <w:numId w:val="16"/>
        </w:numPr>
        <w:spacing w:after="120" w:line="240" w:lineRule="auto"/>
        <w:ind w:left="1276" w:hanging="567"/>
      </w:pPr>
      <w:r>
        <w:t xml:space="preserve">book value </w:t>
      </w:r>
      <w:r w:rsidR="001B3DC9">
        <w:t>at the end of the reporting period</w:t>
      </w:r>
      <w:r w:rsidR="006B3022">
        <w:t xml:space="preserve"> </w:t>
      </w:r>
      <w:r>
        <w:t>of</w:t>
      </w:r>
      <w:r w:rsidR="005B68E3">
        <w:t xml:space="preserve"> </w:t>
      </w:r>
      <w:r w:rsidR="00E853B7">
        <w:t>t</w:t>
      </w:r>
      <w:r w:rsidR="00E853B7" w:rsidRPr="00525CF1">
        <w:t>angible assets</w:t>
      </w:r>
      <w:r w:rsidR="006B3022">
        <w:t>, other than cash and cash equivalents</w:t>
      </w:r>
      <w:r w:rsidR="00BD1E87">
        <w:t xml:space="preserve">; </w:t>
      </w:r>
    </w:p>
    <w:p w14:paraId="29888771" w14:textId="4C54A16A" w:rsidR="00E853B7" w:rsidRDefault="00E853B7" w:rsidP="00E853B7">
      <w:pPr>
        <w:pStyle w:val="Dash"/>
        <w:numPr>
          <w:ilvl w:val="1"/>
          <w:numId w:val="16"/>
        </w:numPr>
        <w:spacing w:after="0" w:line="360" w:lineRule="auto"/>
        <w:ind w:left="1276" w:hanging="567"/>
      </w:pPr>
      <w:r>
        <w:t>i</w:t>
      </w:r>
      <w:r w:rsidRPr="00525CF1">
        <w:t xml:space="preserve">ncome tax paid </w:t>
      </w:r>
      <w:r w:rsidR="00BD1E87">
        <w:t>(</w:t>
      </w:r>
      <w:r w:rsidRPr="00525CF1">
        <w:t xml:space="preserve">on </w:t>
      </w:r>
      <w:r w:rsidR="00362A9D">
        <w:t xml:space="preserve">a </w:t>
      </w:r>
      <w:r w:rsidRPr="00525CF1">
        <w:t>cash basis</w:t>
      </w:r>
      <w:r w:rsidR="00BD1E87">
        <w:t>)</w:t>
      </w:r>
      <w:r>
        <w:t>;</w:t>
      </w:r>
    </w:p>
    <w:p w14:paraId="75C0BF95" w14:textId="1FEB4DC2" w:rsidR="00E853B7" w:rsidRDefault="00E853B7" w:rsidP="00E853B7">
      <w:pPr>
        <w:pStyle w:val="Dash"/>
        <w:numPr>
          <w:ilvl w:val="1"/>
          <w:numId w:val="16"/>
        </w:numPr>
        <w:spacing w:after="0" w:line="360" w:lineRule="auto"/>
        <w:ind w:left="1276" w:hanging="567"/>
      </w:pPr>
      <w:r>
        <w:t>i</w:t>
      </w:r>
      <w:r w:rsidRPr="00525CF1">
        <w:t>ncome tax accrued</w:t>
      </w:r>
      <w:r w:rsidR="00BD1E87">
        <w:t xml:space="preserve"> (current year)</w:t>
      </w:r>
      <w:r>
        <w:t>;</w:t>
      </w:r>
    </w:p>
    <w:p w14:paraId="7E41A4FB" w14:textId="160A7330" w:rsidR="007158FB" w:rsidRDefault="009326E7" w:rsidP="006C77E3">
      <w:pPr>
        <w:pStyle w:val="Dash"/>
        <w:numPr>
          <w:ilvl w:val="1"/>
          <w:numId w:val="16"/>
        </w:numPr>
        <w:spacing w:after="120" w:line="240" w:lineRule="auto"/>
        <w:ind w:left="1276" w:hanging="567"/>
      </w:pPr>
      <w:r>
        <w:t xml:space="preserve">the </w:t>
      </w:r>
      <w:r w:rsidR="00212799">
        <w:t>r</w:t>
      </w:r>
      <w:r w:rsidR="00E853B7" w:rsidRPr="00525CF1">
        <w:t xml:space="preserve">easons for the difference between income tax accrued </w:t>
      </w:r>
      <w:r>
        <w:t xml:space="preserve">(current year) </w:t>
      </w:r>
      <w:r w:rsidR="00E853B7" w:rsidRPr="00525CF1">
        <w:t xml:space="preserve">and the </w:t>
      </w:r>
      <w:r w:rsidR="008613FF">
        <w:t xml:space="preserve">amount of income tax due </w:t>
      </w:r>
      <w:r w:rsidR="00E853B7" w:rsidRPr="00525CF1">
        <w:t xml:space="preserve">if the </w:t>
      </w:r>
      <w:r w:rsidR="008613FF">
        <w:t xml:space="preserve">income tax rate applicable to the </w:t>
      </w:r>
      <w:r w:rsidR="00A83EED">
        <w:t>jurisdiction</w:t>
      </w:r>
      <w:r w:rsidR="008613FF">
        <w:t xml:space="preserve"> were </w:t>
      </w:r>
      <w:r w:rsidR="00E853B7" w:rsidRPr="00525CF1">
        <w:t xml:space="preserve">applied to profit and loss before </w:t>
      </w:r>
      <w:r w:rsidR="00A83EED">
        <w:t xml:space="preserve">income </w:t>
      </w:r>
      <w:r w:rsidR="00E853B7" w:rsidRPr="00525CF1">
        <w:t>tax</w:t>
      </w:r>
      <w:r w:rsidR="00933E5C">
        <w:t>;</w:t>
      </w:r>
    </w:p>
    <w:p w14:paraId="1FA1780D" w14:textId="09E4F8F5" w:rsidR="00E853B7" w:rsidRDefault="00A83EED" w:rsidP="007F03C7">
      <w:pPr>
        <w:pStyle w:val="Dash"/>
        <w:numPr>
          <w:ilvl w:val="1"/>
          <w:numId w:val="16"/>
        </w:numPr>
        <w:spacing w:before="120" w:after="0" w:line="360" w:lineRule="auto"/>
        <w:ind w:left="1276" w:hanging="567"/>
      </w:pPr>
      <w:r>
        <w:t xml:space="preserve">the </w:t>
      </w:r>
      <w:r w:rsidR="00E853B7">
        <w:t>c</w:t>
      </w:r>
      <w:r w:rsidR="00E853B7" w:rsidRPr="00525CF1">
        <w:t>urrency used</w:t>
      </w:r>
      <w:r>
        <w:t xml:space="preserve"> in calculating and presenting the above information</w:t>
      </w:r>
      <w:r w:rsidR="00933E5C">
        <w:t>.</w:t>
      </w:r>
    </w:p>
    <w:p w14:paraId="7486603C" w14:textId="1DE1E339" w:rsidR="003176AA" w:rsidRDefault="003176AA" w:rsidP="00976DD2">
      <w:pPr>
        <w:pStyle w:val="Dash"/>
        <w:numPr>
          <w:ilvl w:val="0"/>
          <w:numId w:val="0"/>
        </w:numPr>
        <w:ind w:left="709"/>
        <w:rPr>
          <w:b/>
          <w:i/>
        </w:rPr>
      </w:pPr>
      <w:r w:rsidRPr="00515505">
        <w:rPr>
          <w:b/>
          <w:i/>
        </w:rPr>
        <w:t>[</w:t>
      </w:r>
      <w:r w:rsidRPr="00515505">
        <w:rPr>
          <w:rStyle w:val="References"/>
        </w:rPr>
        <w:t xml:space="preserve">Schedule </w:t>
      </w:r>
      <w:r w:rsidR="008F7A1D">
        <w:rPr>
          <w:rStyle w:val="References"/>
        </w:rPr>
        <w:t>2</w:t>
      </w:r>
      <w:r w:rsidRPr="00515505">
        <w:rPr>
          <w:rStyle w:val="References"/>
        </w:rPr>
        <w:t xml:space="preserve">, item </w:t>
      </w:r>
      <w:r w:rsidR="002B76F5">
        <w:rPr>
          <w:rStyle w:val="References"/>
        </w:rPr>
        <w:t>1</w:t>
      </w:r>
      <w:r w:rsidRPr="00515505">
        <w:rPr>
          <w:rStyle w:val="References"/>
        </w:rPr>
        <w:t xml:space="preserve">, </w:t>
      </w:r>
      <w:r w:rsidR="00031FDB">
        <w:rPr>
          <w:rStyle w:val="References"/>
        </w:rPr>
        <w:t xml:space="preserve">paragraph </w:t>
      </w:r>
      <w:r w:rsidR="00EB5B26">
        <w:rPr>
          <w:rStyle w:val="References"/>
        </w:rPr>
        <w:t>3D</w:t>
      </w:r>
      <w:r w:rsidR="0054303C">
        <w:rPr>
          <w:rStyle w:val="References"/>
        </w:rPr>
        <w:t>A</w:t>
      </w:r>
      <w:r w:rsidR="009251CC">
        <w:rPr>
          <w:rStyle w:val="References"/>
        </w:rPr>
        <w:t>(1)</w:t>
      </w:r>
      <w:r w:rsidR="00EB5B26">
        <w:rPr>
          <w:rStyle w:val="References"/>
        </w:rPr>
        <w:t>(</w:t>
      </w:r>
      <w:r w:rsidR="00031FDB">
        <w:rPr>
          <w:rStyle w:val="References"/>
        </w:rPr>
        <w:t>d</w:t>
      </w:r>
      <w:r w:rsidR="00FF408C">
        <w:rPr>
          <w:rStyle w:val="References"/>
        </w:rPr>
        <w:t xml:space="preserve">) and </w:t>
      </w:r>
      <w:r w:rsidR="00D969DC">
        <w:rPr>
          <w:rStyle w:val="References"/>
        </w:rPr>
        <w:t>sections 3DA(</w:t>
      </w:r>
      <w:r w:rsidR="009251CC">
        <w:rPr>
          <w:rStyle w:val="References"/>
        </w:rPr>
        <w:t>3</w:t>
      </w:r>
      <w:r w:rsidR="00D969DC">
        <w:rPr>
          <w:rStyle w:val="References"/>
        </w:rPr>
        <w:t xml:space="preserve">) and </w:t>
      </w:r>
      <w:r w:rsidR="00FF408C">
        <w:rPr>
          <w:rStyle w:val="References"/>
        </w:rPr>
        <w:t>(</w:t>
      </w:r>
      <w:r w:rsidR="009251CC">
        <w:rPr>
          <w:rStyle w:val="References"/>
        </w:rPr>
        <w:t>4</w:t>
      </w:r>
      <w:r w:rsidR="00FF408C">
        <w:rPr>
          <w:rStyle w:val="References"/>
        </w:rPr>
        <w:t>) of th</w:t>
      </w:r>
      <w:r w:rsidRPr="00515505">
        <w:rPr>
          <w:b/>
          <w:i/>
        </w:rPr>
        <w:t>e TAA]</w:t>
      </w:r>
    </w:p>
    <w:p w14:paraId="40586807" w14:textId="1A227662" w:rsidR="009251CC" w:rsidRDefault="008A7B76" w:rsidP="00DE4DF4">
      <w:pPr>
        <w:pStyle w:val="Normalparatextwithnumbers"/>
        <w:numPr>
          <w:ilvl w:val="1"/>
          <w:numId w:val="3"/>
        </w:numPr>
        <w:spacing w:after="0"/>
      </w:pPr>
      <w:r>
        <w:lastRenderedPageBreak/>
        <w:t xml:space="preserve">In addition to Australia and specified jurisdictions determined by the Minister, the CBC reporting parent can choose to publish the information listed above for all jurisdictions that the CBC reporting group operates in. In this case, the CBC reporting parent would not need to publish the same information on an aggregated basis. </w:t>
      </w:r>
      <w:r w:rsidR="00527ECD" w:rsidRPr="0011312D">
        <w:t xml:space="preserve">This choice reflects </w:t>
      </w:r>
      <w:r w:rsidR="00351C8A" w:rsidRPr="0011312D">
        <w:t xml:space="preserve">that reporting on a CBC basis for Australia and specified jurisdictions is the minimum compliance standard, and that entities may already report on a global CBC basis or may be inclined to </w:t>
      </w:r>
      <w:r w:rsidR="00F75C05" w:rsidRPr="0011312D">
        <w:t xml:space="preserve">voluntarily </w:t>
      </w:r>
      <w:r w:rsidR="00BB70E5" w:rsidRPr="0011312D">
        <w:t>report</w:t>
      </w:r>
      <w:r w:rsidR="00351C8A" w:rsidRPr="0011312D">
        <w:t xml:space="preserve"> in this manner in the future.</w:t>
      </w:r>
    </w:p>
    <w:p w14:paraId="2AB531D4" w14:textId="7DD6D553" w:rsidR="009251CC" w:rsidRPr="0011312D" w:rsidRDefault="009251CC" w:rsidP="0011312D">
      <w:pPr>
        <w:pStyle w:val="Dash"/>
        <w:numPr>
          <w:ilvl w:val="0"/>
          <w:numId w:val="0"/>
        </w:numPr>
        <w:ind w:left="709"/>
        <w:rPr>
          <w:b/>
          <w:i/>
        </w:rPr>
      </w:pPr>
      <w:r w:rsidRPr="00515505">
        <w:rPr>
          <w:b/>
          <w:i/>
        </w:rPr>
        <w:t>[</w:t>
      </w:r>
      <w:r w:rsidRPr="00515505">
        <w:rPr>
          <w:rStyle w:val="References"/>
        </w:rPr>
        <w:t xml:space="preserve">Schedule </w:t>
      </w:r>
      <w:r>
        <w:rPr>
          <w:rStyle w:val="References"/>
        </w:rPr>
        <w:t>2</w:t>
      </w:r>
      <w:r w:rsidRPr="00515505">
        <w:rPr>
          <w:rStyle w:val="References"/>
        </w:rPr>
        <w:t xml:space="preserve">, item </w:t>
      </w:r>
      <w:r>
        <w:rPr>
          <w:rStyle w:val="References"/>
        </w:rPr>
        <w:t>1</w:t>
      </w:r>
      <w:r w:rsidRPr="00515505">
        <w:rPr>
          <w:rStyle w:val="References"/>
        </w:rPr>
        <w:t xml:space="preserve">, </w:t>
      </w:r>
      <w:r w:rsidR="009F0B63">
        <w:rPr>
          <w:rStyle w:val="References"/>
        </w:rPr>
        <w:t>section</w:t>
      </w:r>
      <w:r>
        <w:rPr>
          <w:rStyle w:val="References"/>
        </w:rPr>
        <w:t xml:space="preserve"> 3DA(</w:t>
      </w:r>
      <w:r w:rsidR="009F0B63">
        <w:rPr>
          <w:rStyle w:val="References"/>
        </w:rPr>
        <w:t>2)</w:t>
      </w:r>
      <w:r>
        <w:rPr>
          <w:rStyle w:val="References"/>
        </w:rPr>
        <w:t xml:space="preserve"> of th</w:t>
      </w:r>
      <w:r w:rsidRPr="00515505">
        <w:rPr>
          <w:b/>
          <w:i/>
        </w:rPr>
        <w:t>e TAA]</w:t>
      </w:r>
    </w:p>
    <w:p w14:paraId="1666693E" w14:textId="52731383" w:rsidR="003F4500" w:rsidRDefault="005F6362" w:rsidP="006119F0">
      <w:pPr>
        <w:pStyle w:val="Normalparatextwithnumbers"/>
        <w:numPr>
          <w:ilvl w:val="1"/>
          <w:numId w:val="3"/>
        </w:numPr>
        <w:spacing w:after="0"/>
      </w:pPr>
      <w:r>
        <w:t>J</w:t>
      </w:r>
      <w:r w:rsidR="00014764">
        <w:t xml:space="preserve">urisdictions determined by the minister </w:t>
      </w:r>
      <w:r w:rsidR="000924FE">
        <w:t xml:space="preserve">may </w:t>
      </w:r>
      <w:r w:rsidR="00014764">
        <w:t xml:space="preserve">be those that are associated with tax incentives, tax secrecy and other matters likely to facilitate profit shifting activities. Requiring information to be published on a </w:t>
      </w:r>
      <w:r w:rsidR="0071206E">
        <w:t>CBC</w:t>
      </w:r>
      <w:r w:rsidR="00014764">
        <w:t xml:space="preserve"> basis for these jurisdictions </w:t>
      </w:r>
      <w:r w:rsidR="000924FE">
        <w:t xml:space="preserve">would provide greater transparency of how CBC reporting groups structure their tax affairs in these jurisdictions. </w:t>
      </w:r>
    </w:p>
    <w:p w14:paraId="35CE0B7D" w14:textId="5908B619" w:rsidR="000924FE" w:rsidRDefault="000924FE" w:rsidP="006119F0">
      <w:pPr>
        <w:pStyle w:val="Normalparatextwithnumbers"/>
        <w:numPr>
          <w:ilvl w:val="1"/>
          <w:numId w:val="3"/>
        </w:numPr>
        <w:spacing w:after="0"/>
      </w:pPr>
      <w:r>
        <w:t>It is appropriate to provide the Minister with the powe</w:t>
      </w:r>
      <w:r w:rsidR="00677BF8">
        <w:t xml:space="preserve">r to determine these jurisdictions to allow the Government to consider current </w:t>
      </w:r>
      <w:r w:rsidR="00B34533">
        <w:t xml:space="preserve">and emerging </w:t>
      </w:r>
      <w:r w:rsidR="00677BF8">
        <w:t xml:space="preserve">circumstances and respond in a timely manner. </w:t>
      </w:r>
      <w:r w:rsidR="00677BF8" w:rsidRPr="00677BF8">
        <w:t>The legislative instrument would be subject to disallowance and sunset</w:t>
      </w:r>
      <w:r w:rsidR="00677BF8">
        <w:t>ting</w:t>
      </w:r>
      <w:r w:rsidR="00677BF8" w:rsidRPr="00677BF8">
        <w:t xml:space="preserve"> and will therefore be subject to appropriate parliamentary scrutiny.</w:t>
      </w:r>
    </w:p>
    <w:p w14:paraId="3E3EC5C2" w14:textId="72621C64" w:rsidR="00F225E6" w:rsidRDefault="00F225E6" w:rsidP="0011312D">
      <w:pPr>
        <w:pStyle w:val="Heading5"/>
      </w:pPr>
      <w:r>
        <w:t xml:space="preserve">Information on an aggregated basis </w:t>
      </w:r>
    </w:p>
    <w:p w14:paraId="7983C292" w14:textId="5EA458EB" w:rsidR="003F4500" w:rsidRDefault="00F53869" w:rsidP="006119F0">
      <w:pPr>
        <w:pStyle w:val="Normalparatextwithnumbers"/>
        <w:numPr>
          <w:ilvl w:val="1"/>
          <w:numId w:val="3"/>
        </w:numPr>
        <w:spacing w:after="0"/>
      </w:pPr>
      <w:r>
        <w:t xml:space="preserve">If the CBC reporting parent chooses </w:t>
      </w:r>
      <w:r w:rsidR="008A7B76">
        <w:t xml:space="preserve">to report on a CBC basis for all jurisdictions the CBC reporting group operates in, it does not need to publish </w:t>
      </w:r>
      <w:r w:rsidR="00713543">
        <w:t>any information on an aggregated basis. However, if the CBC reporting parent only publishes information on a CBC basis for Australia and specified jurisdictions determined by the Minister, it must publish the following information on an aggregated basis f</w:t>
      </w:r>
      <w:r w:rsidR="003F4500">
        <w:t xml:space="preserve">or </w:t>
      </w:r>
      <w:r w:rsidR="00BC4FAB">
        <w:t>all other jurisdictions the CBC reporting group operates in:</w:t>
      </w:r>
    </w:p>
    <w:p w14:paraId="0C4AB3C7" w14:textId="6512E975" w:rsidR="00FD1679" w:rsidRDefault="00FD1679" w:rsidP="00FD1679">
      <w:pPr>
        <w:pStyle w:val="Bullet"/>
      </w:pPr>
      <w:r w:rsidRPr="00FD1679">
        <w:t>a description of main business activities;</w:t>
      </w:r>
    </w:p>
    <w:p w14:paraId="2F00D395" w14:textId="5C92F194" w:rsidR="00BC4FAB" w:rsidRPr="00BC4FAB" w:rsidRDefault="00BC4FAB" w:rsidP="00BC4FAB">
      <w:pPr>
        <w:pStyle w:val="Bullet"/>
      </w:pPr>
      <w:r w:rsidRPr="00BC4FAB">
        <w:t>the number of employees (on a full-time equivalent basis) at the end of the reporting period;</w:t>
      </w:r>
    </w:p>
    <w:p w14:paraId="04792A6D" w14:textId="77777777" w:rsidR="00FD1679" w:rsidRDefault="00FD1679" w:rsidP="00FD1679">
      <w:pPr>
        <w:pStyle w:val="Bullet"/>
      </w:pPr>
      <w:r>
        <w:t>revenue from unrelated parties;</w:t>
      </w:r>
    </w:p>
    <w:p w14:paraId="375D4382" w14:textId="77777777" w:rsidR="00FD1679" w:rsidRDefault="00FD1679" w:rsidP="00FD1679">
      <w:pPr>
        <w:pStyle w:val="Bullet"/>
      </w:pPr>
      <w:r>
        <w:t>revenue from related parties that are not tax residents of the jurisdiction;</w:t>
      </w:r>
    </w:p>
    <w:p w14:paraId="0FF396A4" w14:textId="77777777" w:rsidR="00FD1679" w:rsidRDefault="00FD1679" w:rsidP="00FD1679">
      <w:pPr>
        <w:pStyle w:val="Bullet"/>
      </w:pPr>
      <w:r>
        <w:t>profit or loss before income tax;</w:t>
      </w:r>
    </w:p>
    <w:p w14:paraId="0EE6BED7" w14:textId="77777777" w:rsidR="00FD1679" w:rsidRDefault="00FD1679" w:rsidP="00FD1679">
      <w:pPr>
        <w:pStyle w:val="Bullet"/>
      </w:pPr>
      <w:r>
        <w:t xml:space="preserve">book value at the end of the reporting period of tangible assets, other than cash and cash equivalents; </w:t>
      </w:r>
    </w:p>
    <w:p w14:paraId="4533E67E" w14:textId="77777777" w:rsidR="00FD1679" w:rsidRDefault="00FD1679" w:rsidP="00FD1679">
      <w:pPr>
        <w:pStyle w:val="Bullet"/>
      </w:pPr>
      <w:r>
        <w:t>income tax paid (on a cash basis);</w:t>
      </w:r>
    </w:p>
    <w:p w14:paraId="731E45F0" w14:textId="77777777" w:rsidR="00FD1679" w:rsidRDefault="00FD1679" w:rsidP="00FD1679">
      <w:pPr>
        <w:pStyle w:val="Bullet"/>
      </w:pPr>
      <w:r>
        <w:t>income tax accrued (current year);</w:t>
      </w:r>
    </w:p>
    <w:p w14:paraId="6FF46D6B" w14:textId="77777777" w:rsidR="00FD1679" w:rsidRPr="00FD1679" w:rsidRDefault="00FD1679" w:rsidP="00FD1679">
      <w:pPr>
        <w:pStyle w:val="Bullet"/>
      </w:pPr>
      <w:r w:rsidRPr="00FD1679">
        <w:t>the currency used in calculating and presenting the above information.</w:t>
      </w:r>
    </w:p>
    <w:p w14:paraId="14BF5776" w14:textId="77777777" w:rsidR="00524F40" w:rsidRDefault="00852C52" w:rsidP="0011312D">
      <w:pPr>
        <w:pStyle w:val="Bullet"/>
        <w:numPr>
          <w:ilvl w:val="0"/>
          <w:numId w:val="0"/>
        </w:numPr>
        <w:spacing w:after="0"/>
        <w:ind w:left="709"/>
      </w:pPr>
      <w:r>
        <w:lastRenderedPageBreak/>
        <w:t>Amounts should be added for a cumulative total and positive and negative amounts should ‘net off’ if applicable.</w:t>
      </w:r>
    </w:p>
    <w:p w14:paraId="142577AB" w14:textId="59F917EC" w:rsidR="00FD1679" w:rsidRPr="0011312D" w:rsidRDefault="00524F40" w:rsidP="0011312D">
      <w:pPr>
        <w:pStyle w:val="Dash"/>
        <w:numPr>
          <w:ilvl w:val="0"/>
          <w:numId w:val="0"/>
        </w:numPr>
        <w:ind w:left="709"/>
        <w:rPr>
          <w:b/>
          <w:i/>
        </w:rPr>
      </w:pPr>
      <w:r w:rsidRPr="00515505">
        <w:rPr>
          <w:b/>
          <w:i/>
        </w:rPr>
        <w:t>[</w:t>
      </w:r>
      <w:r w:rsidRPr="00515505">
        <w:rPr>
          <w:rStyle w:val="References"/>
        </w:rPr>
        <w:t xml:space="preserve">Schedule </w:t>
      </w:r>
      <w:r>
        <w:rPr>
          <w:rStyle w:val="References"/>
        </w:rPr>
        <w:t>2</w:t>
      </w:r>
      <w:r w:rsidRPr="00515505">
        <w:rPr>
          <w:rStyle w:val="References"/>
        </w:rPr>
        <w:t xml:space="preserve">, item </w:t>
      </w:r>
      <w:r>
        <w:rPr>
          <w:rStyle w:val="References"/>
        </w:rPr>
        <w:t>1</w:t>
      </w:r>
      <w:r w:rsidRPr="00515505">
        <w:rPr>
          <w:rStyle w:val="References"/>
        </w:rPr>
        <w:t xml:space="preserve">, </w:t>
      </w:r>
      <w:r>
        <w:rPr>
          <w:rStyle w:val="References"/>
        </w:rPr>
        <w:t>paragraph 3DA(1)(</w:t>
      </w:r>
      <w:r w:rsidR="00451CB9">
        <w:rPr>
          <w:rStyle w:val="References"/>
        </w:rPr>
        <w:t>e</w:t>
      </w:r>
      <w:r>
        <w:rPr>
          <w:rStyle w:val="References"/>
        </w:rPr>
        <w:t xml:space="preserve">) and </w:t>
      </w:r>
      <w:r w:rsidR="00561B2C">
        <w:rPr>
          <w:rStyle w:val="References"/>
        </w:rPr>
        <w:t>sub</w:t>
      </w:r>
      <w:r>
        <w:rPr>
          <w:rStyle w:val="References"/>
        </w:rPr>
        <w:t>section 3DA(5) of th</w:t>
      </w:r>
      <w:r w:rsidRPr="00515505">
        <w:rPr>
          <w:b/>
          <w:i/>
        </w:rPr>
        <w:t>e TAA]</w:t>
      </w:r>
      <w:r w:rsidR="00852C52">
        <w:t xml:space="preserve"> </w:t>
      </w:r>
    </w:p>
    <w:p w14:paraId="60F78AC1" w14:textId="53F1F612" w:rsidR="000D1383" w:rsidRDefault="000D1383" w:rsidP="000D1383">
      <w:pPr>
        <w:pStyle w:val="Normalparatextwithnumbers"/>
        <w:numPr>
          <w:ilvl w:val="1"/>
          <w:numId w:val="3"/>
        </w:numPr>
      </w:pPr>
      <w:r>
        <w:t xml:space="preserve">The </w:t>
      </w:r>
      <w:r w:rsidRPr="003B71BF">
        <w:t>currency used in calculating and presenting the information</w:t>
      </w:r>
      <w:r>
        <w:t xml:space="preserve"> is required to provide necessary context and assist in comparing disclosures. </w:t>
      </w:r>
    </w:p>
    <w:p w14:paraId="0479F971" w14:textId="27723D56" w:rsidR="00385E3A" w:rsidRPr="00527ECD" w:rsidRDefault="00385E3A" w:rsidP="0011312D">
      <w:pPr>
        <w:pStyle w:val="Heading5"/>
      </w:pPr>
      <w:r w:rsidRPr="00527ECD">
        <w:t xml:space="preserve">Other requirements for reporting </w:t>
      </w:r>
    </w:p>
    <w:p w14:paraId="640FF43A" w14:textId="1B531AFC" w:rsidR="000D1383" w:rsidRDefault="00E853B7" w:rsidP="000D1383">
      <w:pPr>
        <w:pStyle w:val="Normalparatextwithnumbers"/>
        <w:numPr>
          <w:ilvl w:val="1"/>
          <w:numId w:val="3"/>
        </w:numPr>
        <w:spacing w:after="0"/>
      </w:pPr>
      <w:r>
        <w:t>The</w:t>
      </w:r>
      <w:r w:rsidR="00EE2CB1">
        <w:t>se disclosures have</w:t>
      </w:r>
      <w:r w:rsidR="00457AA7">
        <w:t xml:space="preserve"> </w:t>
      </w:r>
      <w:r>
        <w:t xml:space="preserve">been adopted from </w:t>
      </w:r>
      <w:r w:rsidR="00A118C7">
        <w:t xml:space="preserve">the </w:t>
      </w:r>
      <w:r>
        <w:t>GRI 207</w:t>
      </w:r>
      <w:r w:rsidR="005D6108">
        <w:t xml:space="preserve">, which also covers a number of disclosure items that form part of the OECD </w:t>
      </w:r>
      <w:r w:rsidR="00E9174D">
        <w:t>recommendations for CBC reporting</w:t>
      </w:r>
      <w:r w:rsidR="008C2841">
        <w:t>.</w:t>
      </w:r>
      <w:r w:rsidR="001E7A48" w:rsidRPr="001E7A48">
        <w:t xml:space="preserve"> </w:t>
      </w:r>
    </w:p>
    <w:p w14:paraId="71CCCE90" w14:textId="533CF1AA" w:rsidR="000D1383" w:rsidRPr="00F34CC0" w:rsidRDefault="000D1383" w:rsidP="000D1383">
      <w:pPr>
        <w:pStyle w:val="Normalparatextwithnumbers"/>
        <w:numPr>
          <w:ilvl w:val="1"/>
          <w:numId w:val="3"/>
        </w:numPr>
        <w:spacing w:after="0"/>
      </w:pPr>
      <w:r>
        <w:t xml:space="preserve">There is significant overlap between the requirements in the GRI 207 and the requirements in the OECD CBC reporting guidance. Where relevant, regard should be had to both the OECD CBC reporting guidance and GRI 207 in interpreting the requirements entities must publish under these amendments. </w:t>
      </w:r>
      <w:r w:rsidRPr="009D290F">
        <w:t>Th</w:t>
      </w:r>
      <w:r>
        <w:t>e inclusion of the OECD CBC reporting guidance is intended to reduce the</w:t>
      </w:r>
      <w:r w:rsidRPr="009D290F">
        <w:t xml:space="preserve"> compliance burden on entities as they are already familiar with </w:t>
      </w:r>
      <w:r>
        <w:t xml:space="preserve">its </w:t>
      </w:r>
      <w:r w:rsidRPr="009D290F">
        <w:t xml:space="preserve">interpretation </w:t>
      </w:r>
      <w:r>
        <w:t>as it</w:t>
      </w:r>
      <w:r w:rsidRPr="009D290F">
        <w:t xml:space="preserve"> is used by these entities in meeting their </w:t>
      </w:r>
      <w:r>
        <w:t xml:space="preserve">existing </w:t>
      </w:r>
      <w:r w:rsidRPr="009D290F">
        <w:t>obligations for confidential CBC reporting under paragraph 815-355(3)(c) of the ITAA 1997.</w:t>
      </w:r>
    </w:p>
    <w:p w14:paraId="591D67D1" w14:textId="61F40FCD" w:rsidR="000D1383" w:rsidRDefault="000D1383" w:rsidP="000D1383">
      <w:pPr>
        <w:pStyle w:val="Normalparatextwithnumbers"/>
        <w:numPr>
          <w:ilvl w:val="0"/>
          <w:numId w:val="0"/>
        </w:numPr>
        <w:spacing w:before="0" w:after="0"/>
        <w:ind w:left="709"/>
        <w:rPr>
          <w:b/>
          <w:bCs/>
          <w:i/>
          <w:iCs/>
        </w:rPr>
      </w:pPr>
      <w:r w:rsidRPr="007806F4">
        <w:rPr>
          <w:b/>
          <w:bCs/>
          <w:i/>
          <w:iCs/>
        </w:rPr>
        <w:t>[</w:t>
      </w:r>
      <w:r w:rsidRPr="002833A2">
        <w:rPr>
          <w:b/>
          <w:bCs/>
          <w:i/>
          <w:iCs/>
        </w:rPr>
        <w:t xml:space="preserve">Schedule </w:t>
      </w:r>
      <w:r>
        <w:rPr>
          <w:b/>
          <w:bCs/>
          <w:i/>
          <w:iCs/>
        </w:rPr>
        <w:t>2</w:t>
      </w:r>
      <w:r w:rsidRPr="002833A2">
        <w:rPr>
          <w:b/>
          <w:bCs/>
          <w:i/>
          <w:iCs/>
        </w:rPr>
        <w:t xml:space="preserve">, item </w:t>
      </w:r>
      <w:r>
        <w:rPr>
          <w:b/>
          <w:bCs/>
          <w:i/>
          <w:iCs/>
        </w:rPr>
        <w:t>1</w:t>
      </w:r>
      <w:r w:rsidRPr="002833A2">
        <w:rPr>
          <w:b/>
          <w:bCs/>
          <w:i/>
          <w:iCs/>
        </w:rPr>
        <w:t>, subsection</w:t>
      </w:r>
      <w:r w:rsidRPr="007806F4">
        <w:rPr>
          <w:b/>
          <w:bCs/>
          <w:i/>
          <w:iCs/>
        </w:rPr>
        <w:t xml:space="preserve"> 3D</w:t>
      </w:r>
      <w:r w:rsidR="00F73B53">
        <w:rPr>
          <w:b/>
          <w:bCs/>
          <w:i/>
          <w:iCs/>
        </w:rPr>
        <w:t>A</w:t>
      </w:r>
      <w:r w:rsidRPr="007806F4">
        <w:rPr>
          <w:b/>
          <w:bCs/>
          <w:i/>
          <w:iCs/>
        </w:rPr>
        <w:t>(</w:t>
      </w:r>
      <w:r w:rsidR="00F73B53">
        <w:rPr>
          <w:b/>
          <w:bCs/>
          <w:i/>
          <w:iCs/>
        </w:rPr>
        <w:t>7</w:t>
      </w:r>
      <w:r w:rsidRPr="007806F4">
        <w:rPr>
          <w:b/>
          <w:bCs/>
          <w:i/>
          <w:iCs/>
        </w:rPr>
        <w:t>) of the TAA]</w:t>
      </w:r>
    </w:p>
    <w:p w14:paraId="39BFC688" w14:textId="0857A7D3" w:rsidR="000D2680" w:rsidRDefault="000D2680" w:rsidP="000D2680">
      <w:pPr>
        <w:pStyle w:val="Normalparatextwithnumbers"/>
        <w:numPr>
          <w:ilvl w:val="1"/>
          <w:numId w:val="3"/>
        </w:numPr>
        <w:spacing w:after="0"/>
      </w:pPr>
      <w:r>
        <w:t xml:space="preserve">The combination of information required </w:t>
      </w:r>
      <w:r w:rsidR="00A4514C">
        <w:t xml:space="preserve">to be published </w:t>
      </w:r>
      <w:r>
        <w:t xml:space="preserve">is intended to </w:t>
      </w:r>
      <w:r w:rsidRPr="00006780">
        <w:t xml:space="preserve">provide the public with a comprehensive picture of the </w:t>
      </w:r>
      <w:r w:rsidR="008F326A">
        <w:t xml:space="preserve">CBC reporting </w:t>
      </w:r>
      <w:r w:rsidRPr="00006780">
        <w:t>group’s tax affairs while minimising the compliance and administrative burden imposed on the CBC reporting parent.</w:t>
      </w:r>
      <w:r>
        <w:t xml:space="preserve"> </w:t>
      </w:r>
      <w:r w:rsidR="00595A28">
        <w:t xml:space="preserve">To further support </w:t>
      </w:r>
      <w:r w:rsidR="00FA1C66">
        <w:t>these disclosures</w:t>
      </w:r>
      <w:r w:rsidR="00595A28">
        <w:t xml:space="preserve">, where a CBC reporting group has prepared a report under the EU Directive </w:t>
      </w:r>
      <w:r w:rsidR="00595A28" w:rsidRPr="00250450">
        <w:t>2021/2101</w:t>
      </w:r>
      <w:r w:rsidR="00595A28">
        <w:t xml:space="preserve">, they are expected to publish a link to, or copy of, this report when publishing the tax information required by these amendments. </w:t>
      </w:r>
    </w:p>
    <w:p w14:paraId="431E64A7" w14:textId="0D261C85" w:rsidR="00B06065" w:rsidRDefault="00284E7A" w:rsidP="00B06065">
      <w:pPr>
        <w:pStyle w:val="Normalparatextwithnumbers"/>
        <w:numPr>
          <w:ilvl w:val="1"/>
          <w:numId w:val="3"/>
        </w:numPr>
        <w:spacing w:after="0"/>
      </w:pPr>
      <w:r>
        <w:t xml:space="preserve">The selected tax information must be published </w:t>
      </w:r>
      <w:r w:rsidR="00740469">
        <w:t>within</w:t>
      </w:r>
      <w:r w:rsidR="007D161D" w:rsidRPr="0047068C">
        <w:t xml:space="preserve"> 12 months after the end of the</w:t>
      </w:r>
      <w:r w:rsidR="00BB2D5A">
        <w:t xml:space="preserve"> </w:t>
      </w:r>
      <w:r w:rsidR="007638BA">
        <w:t>reporting period</w:t>
      </w:r>
      <w:r w:rsidR="003B284C">
        <w:t xml:space="preserve"> </w:t>
      </w:r>
      <w:r w:rsidR="009247FD">
        <w:t>to which it relates</w:t>
      </w:r>
      <w:r w:rsidR="009247FD" w:rsidRPr="00BC3AAA">
        <w:t>.</w:t>
      </w:r>
    </w:p>
    <w:p w14:paraId="7FB05703" w14:textId="28E12B93" w:rsidR="0009326B" w:rsidRPr="006345EE" w:rsidRDefault="0009326B" w:rsidP="00482040">
      <w:pPr>
        <w:pStyle w:val="Normalparatextwithnumbers"/>
        <w:numPr>
          <w:ilvl w:val="0"/>
          <w:numId w:val="0"/>
        </w:numPr>
        <w:spacing w:before="0" w:after="0"/>
        <w:ind w:left="709"/>
        <w:rPr>
          <w:b/>
          <w:i/>
        </w:rPr>
      </w:pPr>
      <w:r w:rsidRPr="00B06065">
        <w:rPr>
          <w:b/>
          <w:i/>
        </w:rPr>
        <w:t>[</w:t>
      </w:r>
      <w:r w:rsidRPr="00B06065">
        <w:rPr>
          <w:rStyle w:val="References"/>
        </w:rPr>
        <w:t xml:space="preserve">Schedule </w:t>
      </w:r>
      <w:r w:rsidR="008F7A1D">
        <w:rPr>
          <w:rStyle w:val="References"/>
        </w:rPr>
        <w:t>2</w:t>
      </w:r>
      <w:r w:rsidRPr="00B06065">
        <w:rPr>
          <w:rStyle w:val="References"/>
        </w:rPr>
        <w:t xml:space="preserve">, item </w:t>
      </w:r>
      <w:r w:rsidR="002B76F5" w:rsidRPr="00B06065">
        <w:rPr>
          <w:rStyle w:val="References"/>
        </w:rPr>
        <w:t>1</w:t>
      </w:r>
      <w:r w:rsidRPr="00B06065">
        <w:rPr>
          <w:rStyle w:val="References"/>
        </w:rPr>
        <w:t>, subsection</w:t>
      </w:r>
      <w:r w:rsidRPr="00B06065">
        <w:rPr>
          <w:b/>
          <w:i/>
        </w:rPr>
        <w:t xml:space="preserve"> 3D</w:t>
      </w:r>
      <w:r w:rsidR="000B451A" w:rsidRPr="00B06065">
        <w:rPr>
          <w:b/>
          <w:i/>
        </w:rPr>
        <w:t>(</w:t>
      </w:r>
      <w:r w:rsidR="00C85022">
        <w:rPr>
          <w:b/>
          <w:i/>
        </w:rPr>
        <w:t>3</w:t>
      </w:r>
      <w:r w:rsidR="000B451A" w:rsidRPr="00B06065">
        <w:rPr>
          <w:b/>
          <w:i/>
        </w:rPr>
        <w:t xml:space="preserve">) </w:t>
      </w:r>
      <w:r w:rsidRPr="00B06065">
        <w:rPr>
          <w:b/>
          <w:i/>
        </w:rPr>
        <w:t xml:space="preserve">of the </w:t>
      </w:r>
      <w:r w:rsidR="00C16A3F" w:rsidRPr="00B06065">
        <w:rPr>
          <w:b/>
          <w:i/>
        </w:rPr>
        <w:t>TAA</w:t>
      </w:r>
      <w:r w:rsidRPr="00B06065">
        <w:rPr>
          <w:b/>
          <w:i/>
        </w:rPr>
        <w:t>]</w:t>
      </w:r>
    </w:p>
    <w:p w14:paraId="491239DA" w14:textId="22D9ECB1" w:rsidR="00A301FE" w:rsidRDefault="005D5985">
      <w:pPr>
        <w:pStyle w:val="Normalparatextwithnumbers"/>
        <w:numPr>
          <w:ilvl w:val="1"/>
          <w:numId w:val="3"/>
        </w:numPr>
        <w:spacing w:after="0"/>
      </w:pPr>
      <w:r>
        <w:t>The</w:t>
      </w:r>
      <w:r w:rsidR="00C92455">
        <w:t xml:space="preserve"> selected tax information published b</w:t>
      </w:r>
      <w:r w:rsidR="002634A4">
        <w:t xml:space="preserve">y the </w:t>
      </w:r>
      <w:r w:rsidR="00A6220F">
        <w:t>CBC reporting parent</w:t>
      </w:r>
      <w:r w:rsidR="002634A4">
        <w:t xml:space="preserve"> must</w:t>
      </w:r>
      <w:r w:rsidR="0035488B">
        <w:t xml:space="preserve"> be sourced from audited consolidated financial statements.</w:t>
      </w:r>
      <w:r w:rsidR="008E499E" w:rsidRPr="008E499E">
        <w:t xml:space="preserve"> </w:t>
      </w:r>
      <w:r w:rsidR="008E499E">
        <w:t xml:space="preserve">This is consistent with the </w:t>
      </w:r>
      <w:r w:rsidR="00250450">
        <w:t xml:space="preserve">EU Directive </w:t>
      </w:r>
      <w:r w:rsidR="00250450" w:rsidRPr="00250450">
        <w:t>2021/2101</w:t>
      </w:r>
      <w:r w:rsidR="008E499E">
        <w:t>. The intent is for the data to be reconcilable and verifiable, and of a generally high standard for public release, without necessitating additional auditing.</w:t>
      </w:r>
    </w:p>
    <w:p w14:paraId="1CA187E5" w14:textId="4E590F75" w:rsidR="00A301FE" w:rsidRPr="00DA2A33" w:rsidRDefault="00A301FE" w:rsidP="00482040">
      <w:pPr>
        <w:spacing w:before="0"/>
        <w:ind w:left="709"/>
        <w:rPr>
          <w:rStyle w:val="References"/>
        </w:rPr>
      </w:pPr>
      <w:r w:rsidRPr="00DF068A">
        <w:rPr>
          <w:b/>
          <w:bCs/>
          <w:i/>
          <w:iCs/>
        </w:rPr>
        <w:t>[</w:t>
      </w:r>
      <w:r w:rsidRPr="00DA2A33">
        <w:rPr>
          <w:rStyle w:val="References"/>
        </w:rPr>
        <w:t xml:space="preserve">Schedule </w:t>
      </w:r>
      <w:r w:rsidR="008F7A1D" w:rsidRPr="00DA2A33">
        <w:rPr>
          <w:rStyle w:val="References"/>
        </w:rPr>
        <w:t>2</w:t>
      </w:r>
      <w:r w:rsidRPr="00DA2A33">
        <w:rPr>
          <w:rStyle w:val="References"/>
        </w:rPr>
        <w:t xml:space="preserve">, item 1, </w:t>
      </w:r>
      <w:r w:rsidR="00135355">
        <w:rPr>
          <w:rStyle w:val="References"/>
        </w:rPr>
        <w:t>paragraph</w:t>
      </w:r>
      <w:r w:rsidRPr="00DA2A33">
        <w:rPr>
          <w:rStyle w:val="References"/>
          <w:b w:val="0"/>
          <w:bCs w:val="0"/>
          <w:i w:val="0"/>
          <w:iCs w:val="0"/>
        </w:rPr>
        <w:t xml:space="preserve"> </w:t>
      </w:r>
      <w:r w:rsidRPr="00DA2A33">
        <w:rPr>
          <w:rStyle w:val="References"/>
        </w:rPr>
        <w:t>3D</w:t>
      </w:r>
      <w:r w:rsidR="00873716">
        <w:rPr>
          <w:rStyle w:val="References"/>
        </w:rPr>
        <w:t>A</w:t>
      </w:r>
      <w:r w:rsidRPr="00DA2A33">
        <w:rPr>
          <w:rStyle w:val="References"/>
        </w:rPr>
        <w:t>(</w:t>
      </w:r>
      <w:r w:rsidR="00873716">
        <w:rPr>
          <w:rStyle w:val="References"/>
        </w:rPr>
        <w:t>6</w:t>
      </w:r>
      <w:r w:rsidRPr="00DA2A33">
        <w:rPr>
          <w:rStyle w:val="References"/>
        </w:rPr>
        <w:t>)(a) of the TAA]</w:t>
      </w:r>
    </w:p>
    <w:p w14:paraId="07E4B993" w14:textId="48772131" w:rsidR="00A616DD" w:rsidRDefault="00435FDD">
      <w:pPr>
        <w:pStyle w:val="Normalparatextwithnumbers"/>
        <w:numPr>
          <w:ilvl w:val="1"/>
          <w:numId w:val="3"/>
        </w:numPr>
        <w:spacing w:after="0"/>
      </w:pPr>
      <w:r>
        <w:t>In circumstances where the</w:t>
      </w:r>
      <w:r w:rsidR="00AF3009">
        <w:t xml:space="preserve"> </w:t>
      </w:r>
      <w:r w:rsidR="00A6220F">
        <w:t>CBC reporting parent</w:t>
      </w:r>
      <w:r w:rsidR="00AF3009">
        <w:t xml:space="preserve"> </w:t>
      </w:r>
      <w:r w:rsidR="00380565">
        <w:t>has not</w:t>
      </w:r>
      <w:r w:rsidR="00AF3009">
        <w:t xml:space="preserve"> prepare</w:t>
      </w:r>
      <w:r w:rsidR="00380565">
        <w:t>d</w:t>
      </w:r>
      <w:r w:rsidR="003A2452">
        <w:t xml:space="preserve"> audited consolidated financial statements</w:t>
      </w:r>
      <w:r w:rsidR="00380565">
        <w:t xml:space="preserve"> for the reporting period, the </w:t>
      </w:r>
      <w:r w:rsidR="006E781D">
        <w:t>information published must be</w:t>
      </w:r>
      <w:r w:rsidR="00891AD2">
        <w:t xml:space="preserve"> </w:t>
      </w:r>
      <w:r w:rsidR="005815AF">
        <w:t xml:space="preserve">based on amounts that would be </w:t>
      </w:r>
      <w:r w:rsidR="00E25E97">
        <w:t xml:space="preserve">shown in </w:t>
      </w:r>
      <w:r w:rsidR="00A919F6">
        <w:t>such</w:t>
      </w:r>
      <w:r w:rsidR="00E25E97">
        <w:t xml:space="preserve"> statements, had </w:t>
      </w:r>
      <w:r w:rsidR="00CB6D92">
        <w:t>the entity be</w:t>
      </w:r>
      <w:r w:rsidR="006F1D0F">
        <w:t xml:space="preserve">en a listed company </w:t>
      </w:r>
      <w:r w:rsidR="00F54072">
        <w:t>within</w:t>
      </w:r>
      <w:r w:rsidR="006F1D0F">
        <w:t xml:space="preserve"> the meaning of section 26</w:t>
      </w:r>
      <w:r w:rsidR="0054648F">
        <w:t>B</w:t>
      </w:r>
      <w:r w:rsidR="006F1D0F">
        <w:t xml:space="preserve">C of the ITAA </w:t>
      </w:r>
      <w:r w:rsidR="00572A08">
        <w:t>19</w:t>
      </w:r>
      <w:r w:rsidR="006F1D0F">
        <w:t>36 and been</w:t>
      </w:r>
      <w:r w:rsidR="00CB6D92">
        <w:t xml:space="preserve"> required to prepared </w:t>
      </w:r>
      <w:r w:rsidR="003C3E0A">
        <w:t>them</w:t>
      </w:r>
      <w:r w:rsidR="00680C1B">
        <w:t xml:space="preserve">. </w:t>
      </w:r>
    </w:p>
    <w:p w14:paraId="0F02C61D" w14:textId="5F9D5BCE" w:rsidR="00A301FE" w:rsidRPr="00435FDD" w:rsidRDefault="00A301FE" w:rsidP="00482040">
      <w:pPr>
        <w:spacing w:before="0"/>
        <w:ind w:left="709"/>
      </w:pPr>
      <w:r w:rsidRPr="00482040">
        <w:rPr>
          <w:rFonts w:hint="eastAsia"/>
          <w:b/>
          <w:bCs/>
          <w:i/>
          <w:iCs/>
        </w:rPr>
        <w:lastRenderedPageBreak/>
        <w:t xml:space="preserve">[Schedule </w:t>
      </w:r>
      <w:r w:rsidR="008F7A1D">
        <w:rPr>
          <w:b/>
          <w:bCs/>
          <w:i/>
          <w:iCs/>
        </w:rPr>
        <w:t>2</w:t>
      </w:r>
      <w:r w:rsidRPr="00D65C0F">
        <w:rPr>
          <w:rFonts w:hint="eastAsia"/>
          <w:b/>
          <w:bCs/>
          <w:i/>
          <w:iCs/>
        </w:rPr>
        <w:t xml:space="preserve">, item 1, </w:t>
      </w:r>
      <w:r w:rsidR="00135355">
        <w:rPr>
          <w:b/>
          <w:bCs/>
          <w:i/>
          <w:iCs/>
        </w:rPr>
        <w:t>paragraph</w:t>
      </w:r>
      <w:r w:rsidRPr="00D65C0F">
        <w:rPr>
          <w:rFonts w:hint="eastAsia"/>
          <w:b/>
          <w:bCs/>
          <w:i/>
          <w:iCs/>
        </w:rPr>
        <w:t xml:space="preserve"> 3D</w:t>
      </w:r>
      <w:r w:rsidR="00873716">
        <w:rPr>
          <w:b/>
          <w:bCs/>
          <w:i/>
          <w:iCs/>
        </w:rPr>
        <w:t>A</w:t>
      </w:r>
      <w:r w:rsidRPr="00D65C0F">
        <w:rPr>
          <w:rFonts w:hint="eastAsia"/>
          <w:b/>
          <w:bCs/>
          <w:i/>
          <w:iCs/>
        </w:rPr>
        <w:t>(</w:t>
      </w:r>
      <w:r w:rsidR="00873716">
        <w:rPr>
          <w:b/>
          <w:bCs/>
          <w:i/>
          <w:iCs/>
        </w:rPr>
        <w:t>6</w:t>
      </w:r>
      <w:r w:rsidRPr="00D65C0F">
        <w:rPr>
          <w:rFonts w:hint="eastAsia"/>
          <w:b/>
          <w:bCs/>
          <w:i/>
          <w:iCs/>
        </w:rPr>
        <w:t>)(b) of the TAA]</w:t>
      </w:r>
    </w:p>
    <w:p w14:paraId="305FF1B9" w14:textId="77777777" w:rsidR="00234EC2" w:rsidRDefault="00234EC2" w:rsidP="00234EC2">
      <w:pPr>
        <w:pStyle w:val="Heading5"/>
        <w:numPr>
          <w:ilvl w:val="0"/>
          <w:numId w:val="0"/>
        </w:numPr>
      </w:pPr>
    </w:p>
    <w:p w14:paraId="1FDDA791" w14:textId="27A02C51" w:rsidR="00A56045" w:rsidRPr="007664B7" w:rsidRDefault="00AD30ED" w:rsidP="00234EC2">
      <w:pPr>
        <w:pStyle w:val="Heading5"/>
        <w:numPr>
          <w:ilvl w:val="0"/>
          <w:numId w:val="0"/>
        </w:numPr>
      </w:pPr>
      <w:r w:rsidRPr="007664B7">
        <w:t xml:space="preserve">Regulation making power </w:t>
      </w:r>
      <w:r w:rsidR="00385E3A">
        <w:t xml:space="preserve">to require additional information </w:t>
      </w:r>
      <w:r w:rsidRPr="007664B7">
        <w:t xml:space="preserve"> </w:t>
      </w:r>
    </w:p>
    <w:p w14:paraId="474C7BED" w14:textId="053F9974" w:rsidR="005C70A8" w:rsidRPr="00612457" w:rsidRDefault="00C96048" w:rsidP="00482040">
      <w:pPr>
        <w:pStyle w:val="Normalparatextwithnumbers"/>
        <w:numPr>
          <w:ilvl w:val="1"/>
          <w:numId w:val="3"/>
        </w:numPr>
        <w:spacing w:after="0"/>
        <w:rPr>
          <w:rStyle w:val="References"/>
          <w:rFonts w:eastAsiaTheme="majorEastAsia" w:cstheme="majorBidi"/>
          <w:b w:val="0"/>
          <w:i w:val="0"/>
          <w:spacing w:val="-10"/>
          <w:kern w:val="28"/>
          <w:szCs w:val="56"/>
        </w:rPr>
      </w:pPr>
      <w:r w:rsidRPr="00612457">
        <w:rPr>
          <w:rStyle w:val="References"/>
          <w:b w:val="0"/>
          <w:bCs w:val="0"/>
          <w:i w:val="0"/>
          <w:iCs w:val="0"/>
        </w:rPr>
        <w:t>The</w:t>
      </w:r>
      <w:r w:rsidR="00E63061" w:rsidRPr="00612457">
        <w:rPr>
          <w:rStyle w:val="References"/>
          <w:b w:val="0"/>
          <w:bCs w:val="0"/>
          <w:i w:val="0"/>
          <w:iCs w:val="0"/>
        </w:rPr>
        <w:t xml:space="preserve"> amendments include a power to make regulations to </w:t>
      </w:r>
      <w:r w:rsidR="00847CCF" w:rsidRPr="00612457">
        <w:rPr>
          <w:rStyle w:val="References"/>
          <w:b w:val="0"/>
          <w:bCs w:val="0"/>
          <w:i w:val="0"/>
          <w:iCs w:val="0"/>
        </w:rPr>
        <w:t xml:space="preserve">prescribe </w:t>
      </w:r>
      <w:r w:rsidR="00E63061" w:rsidRPr="00612457">
        <w:rPr>
          <w:rStyle w:val="References"/>
          <w:b w:val="0"/>
          <w:bCs w:val="0"/>
          <w:i w:val="0"/>
          <w:iCs w:val="0"/>
        </w:rPr>
        <w:t>further tax information</w:t>
      </w:r>
      <w:r w:rsidR="00F766F8" w:rsidRPr="00612457">
        <w:rPr>
          <w:rStyle w:val="References"/>
          <w:b w:val="0"/>
          <w:bCs w:val="0"/>
          <w:i w:val="0"/>
          <w:iCs w:val="0"/>
        </w:rPr>
        <w:t xml:space="preserve"> </w:t>
      </w:r>
      <w:r w:rsidR="00B364C0" w:rsidRPr="00612457">
        <w:rPr>
          <w:rStyle w:val="References"/>
          <w:b w:val="0"/>
          <w:bCs w:val="0"/>
          <w:i w:val="0"/>
          <w:iCs w:val="0"/>
        </w:rPr>
        <w:t xml:space="preserve">that must be published </w:t>
      </w:r>
      <w:r w:rsidRPr="00612457">
        <w:rPr>
          <w:rStyle w:val="References"/>
          <w:b w:val="0"/>
          <w:bCs w:val="0"/>
          <w:i w:val="0"/>
          <w:iCs w:val="0"/>
        </w:rPr>
        <w:t xml:space="preserve">in addition to the requirements set out </w:t>
      </w:r>
      <w:r w:rsidR="000931FF">
        <w:rPr>
          <w:rStyle w:val="References"/>
          <w:b w:val="0"/>
          <w:bCs w:val="0"/>
          <w:i w:val="0"/>
          <w:iCs w:val="0"/>
        </w:rPr>
        <w:t>above</w:t>
      </w:r>
      <w:r w:rsidR="000043B7" w:rsidRPr="00612457">
        <w:rPr>
          <w:rStyle w:val="References"/>
          <w:b w:val="0"/>
          <w:bCs w:val="0"/>
          <w:i w:val="0"/>
          <w:iCs w:val="0"/>
        </w:rPr>
        <w:t xml:space="preserve">. </w:t>
      </w:r>
      <w:r w:rsidR="000043B7" w:rsidRPr="00B84DAD">
        <w:rPr>
          <w:rStyle w:val="References"/>
          <w:b w:val="0"/>
          <w:bCs w:val="0"/>
          <w:i w:val="0"/>
          <w:iCs w:val="0"/>
        </w:rPr>
        <w:t xml:space="preserve">This could include information that </w:t>
      </w:r>
      <w:r w:rsidR="005403A8" w:rsidRPr="00B84DAD">
        <w:rPr>
          <w:rStyle w:val="References"/>
          <w:b w:val="0"/>
          <w:bCs w:val="0"/>
          <w:i w:val="0"/>
          <w:iCs w:val="0"/>
        </w:rPr>
        <w:t xml:space="preserve">the CBC reporting parent </w:t>
      </w:r>
      <w:r w:rsidR="00C42AE0" w:rsidRPr="00B84DAD">
        <w:rPr>
          <w:rStyle w:val="References"/>
          <w:b w:val="0"/>
          <w:bCs w:val="0"/>
          <w:i w:val="0"/>
          <w:iCs w:val="0"/>
        </w:rPr>
        <w:t xml:space="preserve">must publish in relation to itself, </w:t>
      </w:r>
      <w:r w:rsidR="00B84DAD" w:rsidRPr="00B84DAD">
        <w:rPr>
          <w:rStyle w:val="References"/>
          <w:b w:val="0"/>
          <w:bCs w:val="0"/>
          <w:i w:val="0"/>
          <w:iCs w:val="0"/>
        </w:rPr>
        <w:t xml:space="preserve">or on a CBC or aggregated basis in relation to the CBC reporting group. </w:t>
      </w:r>
    </w:p>
    <w:p w14:paraId="45B124E8" w14:textId="25118CB6" w:rsidR="005C70A8" w:rsidRDefault="005C70A8" w:rsidP="00482040">
      <w:pPr>
        <w:pStyle w:val="Normalparatextwithnumbers"/>
        <w:numPr>
          <w:ilvl w:val="0"/>
          <w:numId w:val="0"/>
        </w:numPr>
        <w:spacing w:before="0"/>
        <w:ind w:left="709"/>
        <w:rPr>
          <w:b/>
          <w:i/>
        </w:rPr>
      </w:pPr>
      <w:r w:rsidRPr="00390DDF">
        <w:rPr>
          <w:b/>
          <w:i/>
        </w:rPr>
        <w:t xml:space="preserve">[Schedule </w:t>
      </w:r>
      <w:r w:rsidR="008F7A1D">
        <w:rPr>
          <w:b/>
          <w:i/>
        </w:rPr>
        <w:t>2</w:t>
      </w:r>
      <w:r w:rsidRPr="00390DDF">
        <w:rPr>
          <w:b/>
          <w:i/>
        </w:rPr>
        <w:t xml:space="preserve">, item </w:t>
      </w:r>
      <w:r w:rsidR="002B76F5">
        <w:rPr>
          <w:b/>
          <w:i/>
        </w:rPr>
        <w:t>1</w:t>
      </w:r>
      <w:r w:rsidRPr="00390DDF">
        <w:rPr>
          <w:b/>
          <w:i/>
        </w:rPr>
        <w:t>, paragraph 3D</w:t>
      </w:r>
      <w:r w:rsidR="00916EF6">
        <w:rPr>
          <w:b/>
          <w:i/>
        </w:rPr>
        <w:t>A</w:t>
      </w:r>
      <w:r w:rsidRPr="00390DDF">
        <w:rPr>
          <w:b/>
          <w:i/>
        </w:rPr>
        <w:t>(</w:t>
      </w:r>
      <w:r w:rsidR="00916EF6">
        <w:rPr>
          <w:b/>
          <w:i/>
        </w:rPr>
        <w:t>1</w:t>
      </w:r>
      <w:r w:rsidRPr="00390DDF">
        <w:rPr>
          <w:b/>
          <w:i/>
        </w:rPr>
        <w:t>)(</w:t>
      </w:r>
      <w:r w:rsidR="00916EF6">
        <w:rPr>
          <w:b/>
          <w:i/>
        </w:rPr>
        <w:t>f</w:t>
      </w:r>
      <w:r w:rsidRPr="00390DDF">
        <w:rPr>
          <w:b/>
          <w:i/>
        </w:rPr>
        <w:t>) of the TAA]</w:t>
      </w:r>
    </w:p>
    <w:p w14:paraId="334C29B0" w14:textId="73FF8F00" w:rsidR="005D7349" w:rsidRDefault="00EA3F04" w:rsidP="007C7E2D">
      <w:pPr>
        <w:pStyle w:val="Normalparatextwithnumbers"/>
        <w:numPr>
          <w:ilvl w:val="1"/>
          <w:numId w:val="3"/>
        </w:numPr>
      </w:pPr>
      <w:r w:rsidRPr="00390DDF">
        <w:t>The regulation-making power will allow the Government</w:t>
      </w:r>
      <w:r w:rsidRPr="005D7349">
        <w:t xml:space="preserve"> </w:t>
      </w:r>
      <w:r w:rsidR="006D5450">
        <w:t>to</w:t>
      </w:r>
      <w:r w:rsidR="00E064CD">
        <w:t xml:space="preserve"> </w:t>
      </w:r>
      <w:r w:rsidR="006D5450">
        <w:t xml:space="preserve">ensure the requirements are </w:t>
      </w:r>
      <w:r w:rsidR="006B5AD5">
        <w:t xml:space="preserve">kept </w:t>
      </w:r>
      <w:r w:rsidR="00E064CD" w:rsidRPr="00D417E4">
        <w:t xml:space="preserve">up to date and </w:t>
      </w:r>
      <w:r w:rsidR="00F77C54">
        <w:t>reflect changes in the tax landscape</w:t>
      </w:r>
      <w:r w:rsidR="007C7E2D">
        <w:t xml:space="preserve">. </w:t>
      </w:r>
      <w:r w:rsidR="003013FA" w:rsidRPr="007C7E2D">
        <w:rPr>
          <w:rStyle w:val="References"/>
          <w:b w:val="0"/>
          <w:bCs w:val="0"/>
          <w:i w:val="0"/>
          <w:iCs w:val="0"/>
        </w:rPr>
        <w:t xml:space="preserve">For example, if </w:t>
      </w:r>
      <w:r w:rsidR="0092644D">
        <w:rPr>
          <w:rStyle w:val="References"/>
          <w:b w:val="0"/>
          <w:bCs w:val="0"/>
          <w:i w:val="0"/>
          <w:iCs w:val="0"/>
        </w:rPr>
        <w:t xml:space="preserve">an </w:t>
      </w:r>
      <w:r w:rsidR="003013FA" w:rsidRPr="007C7E2D">
        <w:rPr>
          <w:rStyle w:val="References"/>
          <w:b w:val="0"/>
          <w:bCs w:val="0"/>
          <w:i w:val="0"/>
          <w:iCs w:val="0"/>
        </w:rPr>
        <w:t>additional requirement</w:t>
      </w:r>
      <w:r w:rsidR="0092644D">
        <w:rPr>
          <w:rStyle w:val="References"/>
          <w:b w:val="0"/>
          <w:bCs w:val="0"/>
          <w:i w:val="0"/>
          <w:iCs w:val="0"/>
        </w:rPr>
        <w:t xml:space="preserve"> were</w:t>
      </w:r>
      <w:r w:rsidR="003013FA" w:rsidRPr="007C7E2D">
        <w:rPr>
          <w:rStyle w:val="References"/>
          <w:b w:val="0"/>
          <w:bCs w:val="0"/>
          <w:i w:val="0"/>
          <w:iCs w:val="0"/>
        </w:rPr>
        <w:t xml:space="preserve"> added to the GRI 20</w:t>
      </w:r>
      <w:r w:rsidR="00EE221E">
        <w:rPr>
          <w:rStyle w:val="References"/>
          <w:b w:val="0"/>
          <w:bCs w:val="0"/>
          <w:i w:val="0"/>
          <w:iCs w:val="0"/>
        </w:rPr>
        <w:t>7</w:t>
      </w:r>
      <w:r w:rsidR="00510236">
        <w:rPr>
          <w:rStyle w:val="References"/>
          <w:b w:val="0"/>
          <w:bCs w:val="0"/>
          <w:i w:val="0"/>
          <w:iCs w:val="0"/>
        </w:rPr>
        <w:t xml:space="preserve">, the Government may </w:t>
      </w:r>
      <w:r w:rsidR="005514D9">
        <w:rPr>
          <w:rStyle w:val="References"/>
          <w:b w:val="0"/>
          <w:bCs w:val="0"/>
          <w:i w:val="0"/>
          <w:iCs w:val="0"/>
        </w:rPr>
        <w:t>include this in the regulations</w:t>
      </w:r>
      <w:r w:rsidR="005047B3">
        <w:rPr>
          <w:rStyle w:val="References"/>
          <w:b w:val="0"/>
          <w:bCs w:val="0"/>
          <w:i w:val="0"/>
          <w:iCs w:val="0"/>
        </w:rPr>
        <w:t xml:space="preserve"> if it were </w:t>
      </w:r>
      <w:r w:rsidR="00043943">
        <w:rPr>
          <w:rStyle w:val="References"/>
          <w:b w:val="0"/>
          <w:bCs w:val="0"/>
          <w:i w:val="0"/>
          <w:iCs w:val="0"/>
        </w:rPr>
        <w:t xml:space="preserve">determined </w:t>
      </w:r>
      <w:r w:rsidR="003A648F">
        <w:rPr>
          <w:rStyle w:val="References"/>
          <w:b w:val="0"/>
          <w:bCs w:val="0"/>
          <w:i w:val="0"/>
          <w:iCs w:val="0"/>
        </w:rPr>
        <w:t>that publication of this</w:t>
      </w:r>
      <w:r w:rsidR="00E723DD">
        <w:rPr>
          <w:rStyle w:val="References"/>
          <w:b w:val="0"/>
          <w:bCs w:val="0"/>
          <w:i w:val="0"/>
          <w:iCs w:val="0"/>
        </w:rPr>
        <w:t xml:space="preserve"> </w:t>
      </w:r>
      <w:r w:rsidR="00A919F6">
        <w:rPr>
          <w:rStyle w:val="References"/>
          <w:b w:val="0"/>
          <w:bCs w:val="0"/>
          <w:i w:val="0"/>
          <w:iCs w:val="0"/>
        </w:rPr>
        <w:t xml:space="preserve">was information was </w:t>
      </w:r>
      <w:r w:rsidR="00E723DD">
        <w:rPr>
          <w:rStyle w:val="References"/>
          <w:b w:val="0"/>
          <w:bCs w:val="0"/>
          <w:i w:val="0"/>
          <w:iCs w:val="0"/>
        </w:rPr>
        <w:t xml:space="preserve">important </w:t>
      </w:r>
      <w:r w:rsidR="00A919F6">
        <w:rPr>
          <w:rStyle w:val="References"/>
          <w:b w:val="0"/>
          <w:bCs w:val="0"/>
          <w:i w:val="0"/>
          <w:iCs w:val="0"/>
        </w:rPr>
        <w:t xml:space="preserve">in </w:t>
      </w:r>
      <w:r w:rsidR="00E723DD">
        <w:rPr>
          <w:rStyle w:val="References"/>
          <w:b w:val="0"/>
          <w:bCs w:val="0"/>
          <w:i w:val="0"/>
          <w:iCs w:val="0"/>
        </w:rPr>
        <w:t xml:space="preserve">improving tax transparency. This would </w:t>
      </w:r>
      <w:r w:rsidR="004C788B">
        <w:rPr>
          <w:rStyle w:val="References"/>
          <w:b w:val="0"/>
          <w:bCs w:val="0"/>
          <w:i w:val="0"/>
          <w:iCs w:val="0"/>
        </w:rPr>
        <w:t>provide</w:t>
      </w:r>
      <w:r w:rsidR="002D4E6F">
        <w:rPr>
          <w:rStyle w:val="References"/>
          <w:b w:val="0"/>
          <w:bCs w:val="0"/>
          <w:i w:val="0"/>
          <w:iCs w:val="0"/>
        </w:rPr>
        <w:t xml:space="preserve"> taxpayers </w:t>
      </w:r>
      <w:r w:rsidR="004C788B">
        <w:rPr>
          <w:rStyle w:val="References"/>
          <w:b w:val="0"/>
          <w:bCs w:val="0"/>
          <w:i w:val="0"/>
          <w:iCs w:val="0"/>
        </w:rPr>
        <w:t xml:space="preserve">with certainty on their reporting obligations in a timely manner. </w:t>
      </w:r>
      <w:r w:rsidR="00F67B5D" w:rsidRPr="005D7349">
        <w:t>The regulations would be subject to disallowance and therefore w</w:t>
      </w:r>
      <w:r w:rsidR="00117BA2">
        <w:t>ould</w:t>
      </w:r>
      <w:r w:rsidR="00F67B5D" w:rsidRPr="005D7349">
        <w:t xml:space="preserve"> be subject to appropriate parliamentary scrutiny</w:t>
      </w:r>
      <w:r w:rsidR="007C7E2D">
        <w:t>.</w:t>
      </w:r>
      <w:r w:rsidR="00873489">
        <w:t xml:space="preserve"> </w:t>
      </w:r>
    </w:p>
    <w:p w14:paraId="661237C6" w14:textId="08F11098" w:rsidR="00445B55" w:rsidRDefault="00445B55" w:rsidP="00822FD4">
      <w:pPr>
        <w:pStyle w:val="Normalparatextwithnumbers"/>
        <w:numPr>
          <w:ilvl w:val="1"/>
          <w:numId w:val="3"/>
        </w:numPr>
      </w:pPr>
      <w:r>
        <w:rPr>
          <w:rStyle w:val="ui-provider"/>
        </w:rPr>
        <w:t>Interactions with these amendments will be considered in the implementation of future measures that form part of the Government’s broader plan to ensure multinationals pay their fair share of tax, including the 2023-24 Budget measure ‘</w:t>
      </w:r>
      <w:r>
        <w:rPr>
          <w:rStyle w:val="ui-provider"/>
          <w:i/>
          <w:iCs/>
        </w:rPr>
        <w:t>Implementation of a global minimum tax and a domestic minimum tax’.</w:t>
      </w:r>
      <w:r w:rsidR="00EE429F">
        <w:t xml:space="preserve"> </w:t>
      </w:r>
      <w:r w:rsidR="0075723E">
        <w:t xml:space="preserve">As part of this process, </w:t>
      </w:r>
      <w:r w:rsidR="006909A9">
        <w:t>t</w:t>
      </w:r>
      <w:r w:rsidR="001E6A20" w:rsidRPr="00482040">
        <w:t>he regulation-making power</w:t>
      </w:r>
      <w:r w:rsidR="003401AC">
        <w:t xml:space="preserve"> will </w:t>
      </w:r>
      <w:r w:rsidR="0075723E">
        <w:t>provide the Government with flexibility t</w:t>
      </w:r>
      <w:r w:rsidR="00A40FB0">
        <w:t>o include additional information t</w:t>
      </w:r>
      <w:r w:rsidR="00252AFF">
        <w:t>hat must be</w:t>
      </w:r>
      <w:r w:rsidR="00A40FB0">
        <w:t xml:space="preserve"> published</w:t>
      </w:r>
      <w:r w:rsidR="00B657FF">
        <w:t>.</w:t>
      </w:r>
      <w:r w:rsidR="00A40FB0">
        <w:t xml:space="preserve"> </w:t>
      </w:r>
    </w:p>
    <w:p w14:paraId="3E3AEACA" w14:textId="22942605" w:rsidR="00015F7B" w:rsidRDefault="009835B0" w:rsidP="00822FD4">
      <w:pPr>
        <w:pStyle w:val="Normalparatextwithnumbers"/>
        <w:numPr>
          <w:ilvl w:val="1"/>
          <w:numId w:val="3"/>
        </w:numPr>
      </w:pPr>
      <w:r>
        <w:t xml:space="preserve">Pursuant to section 17 of the </w:t>
      </w:r>
      <w:r w:rsidRPr="00DA5763">
        <w:rPr>
          <w:i/>
          <w:iCs/>
        </w:rPr>
        <w:t>Legislation Act 2003</w:t>
      </w:r>
      <w:r>
        <w:t>, a</w:t>
      </w:r>
      <w:r w:rsidR="00AF6728">
        <w:t>dditional information</w:t>
      </w:r>
      <w:r w:rsidR="005A0626">
        <w:t xml:space="preserve"> that is included through regulations </w:t>
      </w:r>
      <w:r w:rsidR="00FC35A2">
        <w:t xml:space="preserve">will </w:t>
      </w:r>
      <w:r w:rsidR="00D11589">
        <w:t xml:space="preserve">be subject </w:t>
      </w:r>
      <w:r w:rsidR="00DA5763">
        <w:t xml:space="preserve">to </w:t>
      </w:r>
      <w:r w:rsidR="007D35BA">
        <w:t xml:space="preserve">appropriate </w:t>
      </w:r>
      <w:r w:rsidR="003A72B9">
        <w:t>consultation</w:t>
      </w:r>
      <w:r w:rsidR="00B661D8">
        <w:t xml:space="preserve">. </w:t>
      </w:r>
      <w:r w:rsidR="003A72B9">
        <w:t xml:space="preserve"> </w:t>
      </w:r>
    </w:p>
    <w:p w14:paraId="232299C7" w14:textId="6F7B330F" w:rsidR="00AD30ED" w:rsidRPr="007664B7" w:rsidRDefault="00AD30ED" w:rsidP="00E63625">
      <w:pPr>
        <w:pStyle w:val="Heading5"/>
      </w:pPr>
      <w:r w:rsidRPr="007664B7">
        <w:t xml:space="preserve">Interaction with confidential CBC reporting </w:t>
      </w:r>
    </w:p>
    <w:p w14:paraId="56093E5C" w14:textId="686B2CF6" w:rsidR="00782BEB" w:rsidRDefault="0046237A" w:rsidP="00717446">
      <w:pPr>
        <w:pStyle w:val="Normalparatextwithnumbers"/>
        <w:numPr>
          <w:ilvl w:val="1"/>
          <w:numId w:val="3"/>
        </w:numPr>
      </w:pPr>
      <w:r>
        <w:t xml:space="preserve">The existing confidential CBC reporting obligations required under Subdivision 815-E of the ITAA </w:t>
      </w:r>
      <w:r w:rsidR="00E33F4B">
        <w:t xml:space="preserve">1997 </w:t>
      </w:r>
      <w:r>
        <w:t>and the new public CBC reporting obligations introduced in these amendments will operate in parallel, but they are distinct and separate reporting regimes.</w:t>
      </w:r>
      <w:r w:rsidR="00F77C54" w:rsidRPr="00F77C54">
        <w:t xml:space="preserve"> </w:t>
      </w:r>
      <w:r w:rsidR="00F77C54" w:rsidRPr="00B66AD5">
        <w:t xml:space="preserve">This </w:t>
      </w:r>
      <w:r w:rsidR="00F77C54" w:rsidRPr="0011312D">
        <w:t xml:space="preserve">approach is consistent with the approach taken by the EU, whose public CBC reporting </w:t>
      </w:r>
      <w:r w:rsidR="00F77C54">
        <w:t>regime</w:t>
      </w:r>
      <w:r w:rsidR="00F77C54" w:rsidRPr="0011312D">
        <w:t xml:space="preserve"> also operates as a distinct and separate reporting regime compared to the </w:t>
      </w:r>
      <w:r w:rsidR="005D4FCE">
        <w:t>confidential regime</w:t>
      </w:r>
      <w:r w:rsidR="00F77C54" w:rsidRPr="0011312D">
        <w:t xml:space="preserve"> devised by the OECD under the BEPS Action 13 measure</w:t>
      </w:r>
      <w:r w:rsidR="00F77C54">
        <w:t>.</w:t>
      </w:r>
    </w:p>
    <w:p w14:paraId="7123CBAB" w14:textId="77777777" w:rsidR="007337FA" w:rsidRDefault="0046237A" w:rsidP="00F327DD">
      <w:pPr>
        <w:pStyle w:val="Normalparatextwithnumbers"/>
        <w:numPr>
          <w:ilvl w:val="1"/>
          <w:numId w:val="3"/>
        </w:numPr>
      </w:pPr>
      <w:r>
        <w:t xml:space="preserve">The </w:t>
      </w:r>
      <w:r w:rsidR="002743D1">
        <w:t>‘CBC report’ required to be provided to the Commissioner under paragraph 815-355(3)(c) of the ITAA 1997</w:t>
      </w:r>
      <w:r>
        <w:t xml:space="preserve"> is subject to strict confidentiality and cannot be publicly disclosed under Australia’s international obligations in </w:t>
      </w:r>
      <w:r w:rsidRPr="00D233D6">
        <w:t>the OECD/G20 Base Erosion and Profit Shifting Project report on Action 13</w:t>
      </w:r>
      <w:r>
        <w:t xml:space="preserve">. </w:t>
      </w:r>
    </w:p>
    <w:p w14:paraId="2EFFC492" w14:textId="44439E7C" w:rsidR="0046237A" w:rsidRDefault="0046237A" w:rsidP="00F327DD">
      <w:pPr>
        <w:pStyle w:val="Normalparatextwithnumbers"/>
        <w:numPr>
          <w:ilvl w:val="1"/>
          <w:numId w:val="3"/>
        </w:numPr>
      </w:pPr>
      <w:r>
        <w:lastRenderedPageBreak/>
        <w:t xml:space="preserve">The information in the CBC report that is given to the Commissioner under Subdivision 815-E, or that is received on exchange pursuant to international exchange agreements, will not be published. This principle applies even in the event that a CBC reporting parent fails to publish the information required under these amendments. </w:t>
      </w:r>
    </w:p>
    <w:p w14:paraId="28890B13" w14:textId="6C6020A0" w:rsidR="00F174CA" w:rsidRDefault="009C6DEC" w:rsidP="00810DF8">
      <w:pPr>
        <w:pStyle w:val="Heading3"/>
        <w:rPr>
          <w:rFonts w:hint="eastAsia"/>
        </w:rPr>
      </w:pPr>
      <w:bookmarkStart w:id="60" w:name="_Toc135405800"/>
      <w:bookmarkStart w:id="61" w:name="_Toc153968637"/>
      <w:r w:rsidRPr="007664B7">
        <w:t>Publication facilitated by the Commissioner</w:t>
      </w:r>
      <w:bookmarkEnd w:id="60"/>
      <w:bookmarkEnd w:id="61"/>
    </w:p>
    <w:p w14:paraId="5AF25D93" w14:textId="30138E77" w:rsidR="00FE29F0" w:rsidRDefault="00C00AA0" w:rsidP="007960B0">
      <w:pPr>
        <w:pStyle w:val="Normalparatextwithnumbers"/>
        <w:numPr>
          <w:ilvl w:val="1"/>
          <w:numId w:val="3"/>
        </w:numPr>
        <w:spacing w:after="0"/>
      </w:pPr>
      <w:r>
        <w:t xml:space="preserve">The </w:t>
      </w:r>
      <w:r w:rsidR="007664B7">
        <w:t>CBC reporting parent</w:t>
      </w:r>
      <w:r>
        <w:t xml:space="preserve"> will fulfil its requirement to publish the selected </w:t>
      </w:r>
      <w:r w:rsidR="000874FD">
        <w:t xml:space="preserve">tax </w:t>
      </w:r>
      <w:r>
        <w:t xml:space="preserve">information </w:t>
      </w:r>
      <w:r w:rsidR="00510067">
        <w:t xml:space="preserve">by </w:t>
      </w:r>
      <w:r w:rsidR="00DA3D52">
        <w:t>prov</w:t>
      </w:r>
      <w:r w:rsidR="009F7012">
        <w:t>iding</w:t>
      </w:r>
      <w:r w:rsidR="00510067">
        <w:t xml:space="preserve"> the information </w:t>
      </w:r>
      <w:r w:rsidR="002F5B42">
        <w:t>in</w:t>
      </w:r>
      <w:r w:rsidR="003B48F1">
        <w:t xml:space="preserve"> </w:t>
      </w:r>
      <w:r w:rsidR="00510067">
        <w:t>the approved form</w:t>
      </w:r>
      <w:r w:rsidR="00FE29F0">
        <w:t xml:space="preserve"> to the Commissioner</w:t>
      </w:r>
      <w:r w:rsidR="00B006A0">
        <w:t xml:space="preserve">, for the purpose of the information </w:t>
      </w:r>
      <w:r w:rsidR="002F5B42">
        <w:t>being made public</w:t>
      </w:r>
      <w:r w:rsidR="00FE29F0">
        <w:t xml:space="preserve">. The Commissioner will then make the information available on an Australian </w:t>
      </w:r>
      <w:r w:rsidR="0042227D">
        <w:t>g</w:t>
      </w:r>
      <w:r w:rsidR="00FE29F0">
        <w:t xml:space="preserve">overnment website as </w:t>
      </w:r>
      <w:r w:rsidR="00BC1283">
        <w:t>soon as practicable</w:t>
      </w:r>
      <w:r w:rsidR="00FE29F0">
        <w:t xml:space="preserve">. </w:t>
      </w:r>
      <w:r w:rsidR="00D50AE3">
        <w:t xml:space="preserve"> </w:t>
      </w:r>
    </w:p>
    <w:p w14:paraId="1C910A44" w14:textId="2AF16D0D" w:rsidR="00E36B68" w:rsidRPr="00E36B68" w:rsidRDefault="00E36B68" w:rsidP="007960B0">
      <w:pPr>
        <w:pStyle w:val="Normalparatextwithnumbers"/>
        <w:numPr>
          <w:ilvl w:val="0"/>
          <w:numId w:val="0"/>
        </w:numPr>
        <w:spacing w:before="0"/>
        <w:ind w:left="709"/>
        <w:rPr>
          <w:rStyle w:val="References"/>
          <w:b w:val="0"/>
          <w:bCs w:val="0"/>
          <w:i w:val="0"/>
          <w:iCs w:val="0"/>
        </w:rPr>
      </w:pPr>
      <w:r w:rsidRPr="00E36B68">
        <w:rPr>
          <w:rStyle w:val="References"/>
        </w:rPr>
        <w:t xml:space="preserve">[Schedule </w:t>
      </w:r>
      <w:r w:rsidR="008F7A1D">
        <w:rPr>
          <w:rStyle w:val="References"/>
        </w:rPr>
        <w:t>2</w:t>
      </w:r>
      <w:r w:rsidRPr="00E36B68">
        <w:rPr>
          <w:rStyle w:val="References"/>
        </w:rPr>
        <w:t xml:space="preserve">, item </w:t>
      </w:r>
      <w:r w:rsidR="002B76F5">
        <w:rPr>
          <w:rStyle w:val="References"/>
        </w:rPr>
        <w:t>1</w:t>
      </w:r>
      <w:r w:rsidRPr="00E36B68">
        <w:rPr>
          <w:rStyle w:val="References"/>
        </w:rPr>
        <w:t xml:space="preserve">, </w:t>
      </w:r>
      <w:r w:rsidR="00E143B3">
        <w:rPr>
          <w:rStyle w:val="References"/>
        </w:rPr>
        <w:t>subsection</w:t>
      </w:r>
      <w:r w:rsidR="00AF745B">
        <w:rPr>
          <w:rStyle w:val="References"/>
        </w:rPr>
        <w:t>s</w:t>
      </w:r>
      <w:r w:rsidR="00E143B3">
        <w:rPr>
          <w:rStyle w:val="References"/>
        </w:rPr>
        <w:t xml:space="preserve"> </w:t>
      </w:r>
      <w:r w:rsidRPr="00E36B68">
        <w:rPr>
          <w:rStyle w:val="References"/>
        </w:rPr>
        <w:t>3D(</w:t>
      </w:r>
      <w:r w:rsidR="0059164C">
        <w:rPr>
          <w:rStyle w:val="References"/>
        </w:rPr>
        <w:t>3</w:t>
      </w:r>
      <w:r w:rsidRPr="00E36B68">
        <w:rPr>
          <w:rStyle w:val="References"/>
        </w:rPr>
        <w:t xml:space="preserve">) </w:t>
      </w:r>
      <w:r w:rsidR="00AF745B">
        <w:rPr>
          <w:rStyle w:val="References"/>
        </w:rPr>
        <w:t>and (</w:t>
      </w:r>
      <w:r w:rsidR="0059164C">
        <w:rPr>
          <w:rStyle w:val="References"/>
        </w:rPr>
        <w:t>4</w:t>
      </w:r>
      <w:r w:rsidR="00AF745B">
        <w:rPr>
          <w:rStyle w:val="References"/>
        </w:rPr>
        <w:t xml:space="preserve">) </w:t>
      </w:r>
      <w:r w:rsidRPr="00E36B68">
        <w:rPr>
          <w:rStyle w:val="References"/>
        </w:rPr>
        <w:t>of the TAA]</w:t>
      </w:r>
    </w:p>
    <w:p w14:paraId="343A9292" w14:textId="061245AC" w:rsidR="001C7A27" w:rsidRDefault="001C7A27" w:rsidP="001C7A27">
      <w:pPr>
        <w:pStyle w:val="Normalparatextwithnumbers"/>
        <w:numPr>
          <w:ilvl w:val="1"/>
          <w:numId w:val="3"/>
        </w:numPr>
      </w:pPr>
      <w:r>
        <w:t xml:space="preserve">The Commissioner’s role is </w:t>
      </w:r>
      <w:r w:rsidR="007F6DF0">
        <w:t>limited to facilitating</w:t>
      </w:r>
      <w:r>
        <w:t xml:space="preserve"> the publication of the selected tax information. The Commissioner cannot amend or modify any of the information provided by the entity before it is published.</w:t>
      </w:r>
    </w:p>
    <w:p w14:paraId="46DFC0F4" w14:textId="1A4A1D66" w:rsidR="00037D71" w:rsidRDefault="001C7A27" w:rsidP="00241425">
      <w:pPr>
        <w:pStyle w:val="Normalparatextwithnumbers"/>
        <w:numPr>
          <w:ilvl w:val="1"/>
          <w:numId w:val="3"/>
        </w:numPr>
      </w:pPr>
      <w:r w:rsidRPr="00320B66">
        <w:rPr>
          <w:bCs/>
          <w:iCs/>
        </w:rPr>
        <w:t>The concept of approved forms is used in the tax laws to provide administrative flexibility to specify the precise form of information required and the manner of providing it</w:t>
      </w:r>
      <w:r w:rsidR="003B0FB9">
        <w:rPr>
          <w:bCs/>
          <w:iCs/>
        </w:rPr>
        <w:t>.</w:t>
      </w:r>
      <w:r w:rsidR="00AB494F">
        <w:rPr>
          <w:bCs/>
          <w:iCs/>
        </w:rPr>
        <w:t xml:space="preserve"> </w:t>
      </w:r>
      <w:r w:rsidR="00833951">
        <w:rPr>
          <w:bCs/>
          <w:iCs/>
        </w:rPr>
        <w:t xml:space="preserve">This includes the </w:t>
      </w:r>
      <w:r w:rsidR="003F53EA">
        <w:rPr>
          <w:bCs/>
          <w:iCs/>
        </w:rPr>
        <w:t>particular electronic format</w:t>
      </w:r>
      <w:r w:rsidR="00A51A5D">
        <w:rPr>
          <w:bCs/>
          <w:iCs/>
        </w:rPr>
        <w:t xml:space="preserve"> and form of electronic transmission</w:t>
      </w:r>
      <w:r w:rsidR="00190903">
        <w:rPr>
          <w:bCs/>
          <w:iCs/>
        </w:rPr>
        <w:t xml:space="preserve">, which </w:t>
      </w:r>
      <w:r w:rsidR="00A51A5D">
        <w:rPr>
          <w:bCs/>
          <w:iCs/>
        </w:rPr>
        <w:t>is necessary for</w:t>
      </w:r>
      <w:r w:rsidR="00190903">
        <w:rPr>
          <w:bCs/>
          <w:iCs/>
        </w:rPr>
        <w:t xml:space="preserve"> the</w:t>
      </w:r>
      <w:r w:rsidR="00500B86">
        <w:rPr>
          <w:bCs/>
          <w:iCs/>
        </w:rPr>
        <w:t xml:space="preserve"> Commissioner to make the information available as soon as practicable</w:t>
      </w:r>
      <w:r w:rsidR="0099614F">
        <w:rPr>
          <w:bCs/>
          <w:iCs/>
        </w:rPr>
        <w:t xml:space="preserve"> using administratively convenient processes.</w:t>
      </w:r>
    </w:p>
    <w:p w14:paraId="26B966A3" w14:textId="68D8923D" w:rsidR="00031D02" w:rsidRPr="007664B7" w:rsidRDefault="00031D02" w:rsidP="00E63625">
      <w:pPr>
        <w:pStyle w:val="Heading5"/>
      </w:pPr>
      <w:r w:rsidRPr="007664B7">
        <w:t>Correction of errors</w:t>
      </w:r>
    </w:p>
    <w:p w14:paraId="4194ACFD" w14:textId="6CC9D1BA" w:rsidR="0016164B" w:rsidRDefault="0016164B" w:rsidP="002E3622">
      <w:pPr>
        <w:pStyle w:val="Normalparatextwithnumbers"/>
        <w:numPr>
          <w:ilvl w:val="1"/>
          <w:numId w:val="3"/>
        </w:numPr>
        <w:spacing w:after="0"/>
      </w:pPr>
      <w:r>
        <w:t xml:space="preserve">If a CBC reporting parent </w:t>
      </w:r>
      <w:r w:rsidR="00CB6F00">
        <w:t>becomes aware of a</w:t>
      </w:r>
      <w:r w:rsidR="00995B4C">
        <w:t xml:space="preserve"> material</w:t>
      </w:r>
      <w:r w:rsidR="00CB6F00">
        <w:t xml:space="preserve"> error contained in any of the selected tax information that has been published, the CBC reporting parent </w:t>
      </w:r>
      <w:r w:rsidR="009A6000">
        <w:t xml:space="preserve">must, </w:t>
      </w:r>
      <w:r w:rsidR="005170F3">
        <w:t xml:space="preserve">no later than 28 days after the entity becomes aware of the </w:t>
      </w:r>
      <w:r w:rsidR="0082550C">
        <w:t>material</w:t>
      </w:r>
      <w:r w:rsidR="005170F3">
        <w:t xml:space="preserve"> error</w:t>
      </w:r>
      <w:r w:rsidR="009A6000">
        <w:t xml:space="preserve">, </w:t>
      </w:r>
      <w:r w:rsidR="005170F3">
        <w:t xml:space="preserve">publish information that corrects the </w:t>
      </w:r>
      <w:r w:rsidR="0082550C">
        <w:t xml:space="preserve">material </w:t>
      </w:r>
      <w:r w:rsidR="005170F3">
        <w:t xml:space="preserve">error by giving a document containing the information to the Commissioner in the </w:t>
      </w:r>
      <w:r w:rsidR="00457B5F">
        <w:t>approved</w:t>
      </w:r>
      <w:r w:rsidR="00B067F9">
        <w:t xml:space="preserve"> </w:t>
      </w:r>
      <w:r w:rsidR="005170F3">
        <w:t>form.</w:t>
      </w:r>
      <w:r w:rsidR="009A6000">
        <w:t xml:space="preserve"> </w:t>
      </w:r>
    </w:p>
    <w:p w14:paraId="62CE2797" w14:textId="66E6B89B" w:rsidR="001C351B" w:rsidRPr="00D65C0F" w:rsidRDefault="004315CD" w:rsidP="00BB2675">
      <w:pPr>
        <w:spacing w:before="0"/>
        <w:ind w:left="709"/>
        <w:rPr>
          <w:b/>
          <w:bCs/>
          <w:i/>
          <w:iCs/>
        </w:rPr>
      </w:pPr>
      <w:r w:rsidRPr="00BB2675">
        <w:rPr>
          <w:b/>
          <w:bCs/>
          <w:i/>
          <w:iCs/>
        </w:rPr>
        <w:t xml:space="preserve">[Schedule </w:t>
      </w:r>
      <w:r w:rsidR="008F7A1D">
        <w:rPr>
          <w:b/>
          <w:bCs/>
          <w:i/>
          <w:iCs/>
        </w:rPr>
        <w:t>2</w:t>
      </w:r>
      <w:r w:rsidRPr="00D65C0F">
        <w:rPr>
          <w:b/>
          <w:bCs/>
          <w:i/>
          <w:iCs/>
        </w:rPr>
        <w:t xml:space="preserve">, item 1, </w:t>
      </w:r>
      <w:r w:rsidR="00ED6B26">
        <w:rPr>
          <w:b/>
          <w:bCs/>
          <w:i/>
          <w:iCs/>
        </w:rPr>
        <w:t>paragraph</w:t>
      </w:r>
      <w:r w:rsidRPr="00D65C0F">
        <w:rPr>
          <w:b/>
          <w:bCs/>
          <w:i/>
          <w:iCs/>
        </w:rPr>
        <w:t xml:space="preserve"> 3D</w:t>
      </w:r>
      <w:r w:rsidR="00241429">
        <w:rPr>
          <w:b/>
          <w:bCs/>
          <w:i/>
          <w:iCs/>
        </w:rPr>
        <w:t>B</w:t>
      </w:r>
      <w:r w:rsidRPr="00D65C0F">
        <w:rPr>
          <w:b/>
          <w:bCs/>
          <w:i/>
          <w:iCs/>
        </w:rPr>
        <w:t>(1)</w:t>
      </w:r>
      <w:r w:rsidR="00AA740E">
        <w:rPr>
          <w:b/>
          <w:bCs/>
          <w:i/>
          <w:iCs/>
        </w:rPr>
        <w:t>(a)</w:t>
      </w:r>
      <w:r w:rsidR="00ED6B26">
        <w:rPr>
          <w:b/>
          <w:bCs/>
          <w:i/>
          <w:iCs/>
        </w:rPr>
        <w:t xml:space="preserve"> and subsection 3D</w:t>
      </w:r>
      <w:r w:rsidR="000377E8">
        <w:rPr>
          <w:b/>
          <w:bCs/>
          <w:i/>
          <w:iCs/>
        </w:rPr>
        <w:t>B</w:t>
      </w:r>
      <w:r w:rsidR="00ED6B26">
        <w:rPr>
          <w:b/>
          <w:bCs/>
          <w:i/>
          <w:iCs/>
        </w:rPr>
        <w:t>(</w:t>
      </w:r>
      <w:r w:rsidR="00784FAE">
        <w:rPr>
          <w:b/>
          <w:bCs/>
          <w:i/>
          <w:iCs/>
        </w:rPr>
        <w:t>2</w:t>
      </w:r>
      <w:r w:rsidR="00457B5F">
        <w:rPr>
          <w:b/>
          <w:bCs/>
          <w:i/>
          <w:iCs/>
        </w:rPr>
        <w:t>)</w:t>
      </w:r>
      <w:r w:rsidRPr="00D65C0F">
        <w:rPr>
          <w:b/>
          <w:bCs/>
          <w:i/>
          <w:iCs/>
        </w:rPr>
        <w:t xml:space="preserve"> of the TAA]</w:t>
      </w:r>
    </w:p>
    <w:p w14:paraId="083EB9E7" w14:textId="18274F68" w:rsidR="004315CD" w:rsidRDefault="00080F35" w:rsidP="002E3622">
      <w:pPr>
        <w:pStyle w:val="Normalparatextwithnumbers"/>
        <w:numPr>
          <w:ilvl w:val="1"/>
          <w:numId w:val="3"/>
        </w:numPr>
        <w:spacing w:after="0"/>
      </w:pPr>
      <w:r>
        <w:t xml:space="preserve">If a CBC reporting parent becomes aware of </w:t>
      </w:r>
      <w:r w:rsidR="000D3702">
        <w:t>a non-material error</w:t>
      </w:r>
      <w:r w:rsidR="00F82351">
        <w:t xml:space="preserve"> in any of the selected tax information that has been published, the CBC reporting parent may</w:t>
      </w:r>
      <w:r w:rsidR="00DF0700">
        <w:t xml:space="preserve"> publish information that corrects the error by giving a document containing the information to the Commissioner in the approved form. This </w:t>
      </w:r>
      <w:r w:rsidR="00B91524">
        <w:t xml:space="preserve">may </w:t>
      </w:r>
      <w:r w:rsidR="00630CF1">
        <w:t>cover</w:t>
      </w:r>
      <w:r w:rsidR="00DF0700">
        <w:t xml:space="preserve"> </w:t>
      </w:r>
      <w:r w:rsidR="00D22B6C">
        <w:t>circumstances such as where an entity</w:t>
      </w:r>
      <w:r w:rsidR="00AF4738">
        <w:t xml:space="preserve"> makes a </w:t>
      </w:r>
      <w:r w:rsidR="00D22B6C">
        <w:t>typographical error</w:t>
      </w:r>
      <w:r w:rsidR="00AF4738">
        <w:t xml:space="preserve"> that it seeks to correct. </w:t>
      </w:r>
    </w:p>
    <w:p w14:paraId="43FD0FCB" w14:textId="3C450F5D" w:rsidR="00AF4738" w:rsidRPr="00BB2675" w:rsidRDefault="00AF4738" w:rsidP="00BB2675">
      <w:pPr>
        <w:spacing w:before="0"/>
        <w:ind w:left="709"/>
        <w:rPr>
          <w:b/>
          <w:bCs/>
          <w:i/>
          <w:iCs/>
        </w:rPr>
      </w:pPr>
      <w:r w:rsidRPr="00BB2675">
        <w:rPr>
          <w:b/>
          <w:bCs/>
          <w:i/>
          <w:iCs/>
        </w:rPr>
        <w:t xml:space="preserve">[Schedule </w:t>
      </w:r>
      <w:r w:rsidR="008F7A1D">
        <w:rPr>
          <w:b/>
          <w:bCs/>
          <w:i/>
          <w:iCs/>
        </w:rPr>
        <w:t>2</w:t>
      </w:r>
      <w:r w:rsidRPr="00D65C0F">
        <w:rPr>
          <w:b/>
          <w:bCs/>
          <w:i/>
          <w:iCs/>
        </w:rPr>
        <w:t xml:space="preserve">, item 1, </w:t>
      </w:r>
      <w:r w:rsidR="00ED6B26">
        <w:rPr>
          <w:b/>
          <w:bCs/>
          <w:i/>
          <w:iCs/>
        </w:rPr>
        <w:t>paragraph</w:t>
      </w:r>
      <w:r w:rsidRPr="00D65C0F">
        <w:rPr>
          <w:b/>
          <w:bCs/>
          <w:i/>
          <w:iCs/>
        </w:rPr>
        <w:t xml:space="preserve"> </w:t>
      </w:r>
      <w:r w:rsidR="004623E8">
        <w:rPr>
          <w:b/>
          <w:bCs/>
          <w:i/>
          <w:iCs/>
        </w:rPr>
        <w:t>3D</w:t>
      </w:r>
      <w:r w:rsidR="000377E8">
        <w:rPr>
          <w:b/>
          <w:bCs/>
          <w:i/>
          <w:iCs/>
        </w:rPr>
        <w:t>B</w:t>
      </w:r>
      <w:r w:rsidR="004623E8">
        <w:rPr>
          <w:b/>
          <w:bCs/>
          <w:i/>
          <w:iCs/>
        </w:rPr>
        <w:t>(1)(b)</w:t>
      </w:r>
      <w:r w:rsidRPr="00BB2675">
        <w:rPr>
          <w:b/>
          <w:bCs/>
          <w:i/>
          <w:iCs/>
        </w:rPr>
        <w:t xml:space="preserve"> of the TAA]</w:t>
      </w:r>
    </w:p>
    <w:p w14:paraId="4DD58EFD" w14:textId="4A800028" w:rsidR="00504B38" w:rsidRPr="00390DDF" w:rsidRDefault="00A20652" w:rsidP="002E3622">
      <w:pPr>
        <w:pStyle w:val="Normalparatextwithnumbers"/>
        <w:numPr>
          <w:ilvl w:val="1"/>
          <w:numId w:val="3"/>
        </w:numPr>
        <w:spacing w:after="0"/>
      </w:pPr>
      <w:r w:rsidRPr="00390DDF">
        <w:t xml:space="preserve">Upon receiving the </w:t>
      </w:r>
      <w:r w:rsidR="00AE3C1B">
        <w:t xml:space="preserve">document </w:t>
      </w:r>
      <w:r w:rsidR="005508E7">
        <w:t xml:space="preserve">containing the information to correct the </w:t>
      </w:r>
      <w:r w:rsidR="00630CF1">
        <w:t xml:space="preserve">material or non-material </w:t>
      </w:r>
      <w:r w:rsidR="005508E7">
        <w:t xml:space="preserve">error </w:t>
      </w:r>
      <w:r w:rsidRPr="00390DDF">
        <w:t xml:space="preserve">from </w:t>
      </w:r>
      <w:r>
        <w:t>the CBC reporting parent</w:t>
      </w:r>
      <w:r w:rsidRPr="00390DDF">
        <w:t xml:space="preserve">, the Commissioner </w:t>
      </w:r>
      <w:r>
        <w:t>must</w:t>
      </w:r>
      <w:r w:rsidRPr="00390DDF">
        <w:t xml:space="preserve"> </w:t>
      </w:r>
      <w:r w:rsidR="00C96FB1">
        <w:lastRenderedPageBreak/>
        <w:t>make the</w:t>
      </w:r>
      <w:r w:rsidR="008B45BB">
        <w:t xml:space="preserve"> </w:t>
      </w:r>
      <w:r w:rsidR="00620265">
        <w:t xml:space="preserve">information </w:t>
      </w:r>
      <w:r w:rsidR="001815A9">
        <w:t>available on an Australian government website</w:t>
      </w:r>
      <w:r w:rsidR="002312CD">
        <w:t xml:space="preserve"> as soon as practicable</w:t>
      </w:r>
      <w:r>
        <w:t>.</w:t>
      </w:r>
      <w:r w:rsidR="004E52D0" w:rsidRPr="00390DDF">
        <w:t xml:space="preserve"> </w:t>
      </w:r>
    </w:p>
    <w:p w14:paraId="3D01EF06" w14:textId="406B42B2" w:rsidR="0087450B" w:rsidRPr="0087450B" w:rsidRDefault="0087450B" w:rsidP="0087450B">
      <w:pPr>
        <w:pStyle w:val="Dash"/>
        <w:numPr>
          <w:ilvl w:val="0"/>
          <w:numId w:val="0"/>
        </w:numPr>
        <w:ind w:left="709"/>
        <w:rPr>
          <w:b/>
          <w:i/>
        </w:rPr>
      </w:pPr>
      <w:r w:rsidRPr="002E3622">
        <w:rPr>
          <w:b/>
          <w:i/>
        </w:rPr>
        <w:t>[</w:t>
      </w:r>
      <w:r w:rsidRPr="008E2B43">
        <w:rPr>
          <w:rStyle w:val="References"/>
        </w:rPr>
        <w:t xml:space="preserve">Schedule </w:t>
      </w:r>
      <w:r w:rsidR="008F7A1D">
        <w:rPr>
          <w:rStyle w:val="References"/>
        </w:rPr>
        <w:t>2</w:t>
      </w:r>
      <w:r w:rsidRPr="008E2B43">
        <w:rPr>
          <w:rStyle w:val="References"/>
        </w:rPr>
        <w:t>, item</w:t>
      </w:r>
      <w:r>
        <w:rPr>
          <w:rStyle w:val="References"/>
        </w:rPr>
        <w:t xml:space="preserve"> </w:t>
      </w:r>
      <w:r w:rsidR="002B76F5">
        <w:rPr>
          <w:rStyle w:val="References"/>
        </w:rPr>
        <w:t>1</w:t>
      </w:r>
      <w:r w:rsidRPr="008E2B43">
        <w:rPr>
          <w:rStyle w:val="References"/>
        </w:rPr>
        <w:t xml:space="preserve">, </w:t>
      </w:r>
      <w:r>
        <w:rPr>
          <w:rStyle w:val="References"/>
        </w:rPr>
        <w:t>subsections</w:t>
      </w:r>
      <w:r w:rsidRPr="002E3622">
        <w:rPr>
          <w:b/>
          <w:i/>
        </w:rPr>
        <w:t xml:space="preserve"> </w:t>
      </w:r>
      <w:r w:rsidR="00913A9E">
        <w:rPr>
          <w:b/>
          <w:i/>
        </w:rPr>
        <w:t>3D</w:t>
      </w:r>
      <w:r w:rsidR="000377E8">
        <w:rPr>
          <w:b/>
          <w:i/>
        </w:rPr>
        <w:t>B</w:t>
      </w:r>
      <w:r w:rsidR="00913A9E">
        <w:rPr>
          <w:b/>
          <w:i/>
        </w:rPr>
        <w:t>(</w:t>
      </w:r>
      <w:r w:rsidR="000D76D2">
        <w:rPr>
          <w:b/>
          <w:i/>
        </w:rPr>
        <w:t>3</w:t>
      </w:r>
      <w:r w:rsidR="00913A9E">
        <w:rPr>
          <w:b/>
          <w:i/>
        </w:rPr>
        <w:t>)</w:t>
      </w:r>
      <w:r>
        <w:rPr>
          <w:b/>
          <w:i/>
        </w:rPr>
        <w:t xml:space="preserve"> </w:t>
      </w:r>
      <w:r w:rsidRPr="002E3622">
        <w:rPr>
          <w:b/>
          <w:i/>
        </w:rPr>
        <w:t xml:space="preserve">of the </w:t>
      </w:r>
      <w:r>
        <w:rPr>
          <w:b/>
          <w:i/>
        </w:rPr>
        <w:t>TAA</w:t>
      </w:r>
      <w:r w:rsidRPr="002E3622">
        <w:rPr>
          <w:b/>
          <w:i/>
        </w:rPr>
        <w:t>]</w:t>
      </w:r>
    </w:p>
    <w:p w14:paraId="6C44E925" w14:textId="6DB2BE15" w:rsidR="00031D02" w:rsidRPr="00E951A6" w:rsidRDefault="00872EB3" w:rsidP="00E63625">
      <w:pPr>
        <w:pStyle w:val="Heading5"/>
      </w:pPr>
      <w:r w:rsidRPr="00E951A6">
        <w:t xml:space="preserve">Disclosure of protected information </w:t>
      </w:r>
    </w:p>
    <w:p w14:paraId="6CD546C5" w14:textId="796C611B" w:rsidR="008326BA" w:rsidRDefault="00A42CD9" w:rsidP="00FB38F4">
      <w:pPr>
        <w:pStyle w:val="Normalparatextwithnumbers"/>
        <w:numPr>
          <w:ilvl w:val="1"/>
          <w:numId w:val="3"/>
        </w:numPr>
        <w:spacing w:after="0"/>
      </w:pPr>
      <w:r>
        <w:t>Secrecy provisions in Division 355 of Schedule 1 to the TAA apply to protected information</w:t>
      </w:r>
      <w:r w:rsidR="003D51E4">
        <w:t xml:space="preserve"> of entities</w:t>
      </w:r>
      <w:r w:rsidR="0095068D">
        <w:t xml:space="preserve">. These provisions </w:t>
      </w:r>
      <w:r w:rsidR="003D51E4">
        <w:t>make it an offence</w:t>
      </w:r>
      <w:r w:rsidR="00D05EBC">
        <w:t xml:space="preserve"> for a </w:t>
      </w:r>
      <w:r w:rsidR="00881099">
        <w:t xml:space="preserve">taxation officer </w:t>
      </w:r>
      <w:r w:rsidR="00D05EBC">
        <w:t xml:space="preserve">to </w:t>
      </w:r>
      <w:r w:rsidR="00881099">
        <w:t>disclose</w:t>
      </w:r>
      <w:r w:rsidR="003D51E4">
        <w:t xml:space="preserve"> protected information, </w:t>
      </w:r>
      <w:r w:rsidR="00734F1E">
        <w:t xml:space="preserve">except in certain circumstances. </w:t>
      </w:r>
    </w:p>
    <w:p w14:paraId="4E586BB8" w14:textId="6DEA6D52" w:rsidR="000F2E7C" w:rsidRDefault="00617871" w:rsidP="00FB38F4">
      <w:pPr>
        <w:pStyle w:val="Normalparatextwithnumbers"/>
        <w:numPr>
          <w:ilvl w:val="1"/>
          <w:numId w:val="3"/>
        </w:numPr>
        <w:spacing w:after="0"/>
      </w:pPr>
      <w:r>
        <w:t xml:space="preserve">Imposing a statutory duty on the Commissioner to publish information provided by CBC reporting parents </w:t>
      </w:r>
      <w:r w:rsidR="00DE425D">
        <w:t>under section</w:t>
      </w:r>
      <w:r w:rsidR="00CA49ED">
        <w:t>s</w:t>
      </w:r>
      <w:r w:rsidR="00DE425D">
        <w:t xml:space="preserve"> 3D</w:t>
      </w:r>
      <w:r w:rsidR="00CA49ED">
        <w:t xml:space="preserve"> and 3D</w:t>
      </w:r>
      <w:r w:rsidR="009F54EB">
        <w:t>B</w:t>
      </w:r>
      <w:r w:rsidR="00DE425D">
        <w:t xml:space="preserve"> </w:t>
      </w:r>
      <w:r>
        <w:t>ensures that the publication does not contravene the existing taxpayer confidentiality provisions</w:t>
      </w:r>
      <w:r w:rsidR="00C865EF">
        <w:t xml:space="preserve"> of the TAA</w:t>
      </w:r>
      <w:r>
        <w:t>. This is because the publication</w:t>
      </w:r>
      <w:r w:rsidR="00B172DF">
        <w:t xml:space="preserve"> </w:t>
      </w:r>
      <w:r>
        <w:t>fall</w:t>
      </w:r>
      <w:r w:rsidR="00B172DF">
        <w:t>s</w:t>
      </w:r>
      <w:r>
        <w:t xml:space="preserve"> within an existing exception (in subsection 355-50(1) of Schedule 1) for disclosures in the performance of a taxation officer’s duties. </w:t>
      </w:r>
    </w:p>
    <w:p w14:paraId="264CB6B4" w14:textId="62A7CB4C" w:rsidR="00F050A1" w:rsidRPr="00F050A1" w:rsidRDefault="00F050A1" w:rsidP="008442A8">
      <w:pPr>
        <w:pStyle w:val="Normalparatextwithnumbers"/>
        <w:numPr>
          <w:ilvl w:val="0"/>
          <w:numId w:val="0"/>
        </w:numPr>
        <w:spacing w:before="0" w:after="0"/>
        <w:ind w:left="709"/>
        <w:rPr>
          <w:b/>
          <w:bCs/>
          <w:i/>
          <w:iCs/>
        </w:rPr>
      </w:pPr>
      <w:r w:rsidRPr="008B242A">
        <w:rPr>
          <w:b/>
          <w:bCs/>
          <w:i/>
          <w:iCs/>
        </w:rPr>
        <w:t xml:space="preserve">[Schedule </w:t>
      </w:r>
      <w:r w:rsidR="008F7A1D">
        <w:rPr>
          <w:b/>
          <w:bCs/>
          <w:i/>
          <w:iCs/>
        </w:rPr>
        <w:t>2</w:t>
      </w:r>
      <w:r w:rsidRPr="008B242A">
        <w:rPr>
          <w:b/>
          <w:bCs/>
          <w:i/>
          <w:iCs/>
        </w:rPr>
        <w:t xml:space="preserve">, item </w:t>
      </w:r>
      <w:r w:rsidR="002B76F5" w:rsidRPr="008B242A">
        <w:rPr>
          <w:b/>
          <w:bCs/>
          <w:i/>
          <w:iCs/>
        </w:rPr>
        <w:t>1</w:t>
      </w:r>
      <w:r w:rsidRPr="008B242A">
        <w:rPr>
          <w:b/>
          <w:bCs/>
          <w:i/>
          <w:iCs/>
        </w:rPr>
        <w:t>, subsections 3D(</w:t>
      </w:r>
      <w:r w:rsidR="004E1B7D">
        <w:rPr>
          <w:b/>
          <w:bCs/>
          <w:i/>
          <w:iCs/>
        </w:rPr>
        <w:t>4</w:t>
      </w:r>
      <w:r w:rsidRPr="008B242A">
        <w:rPr>
          <w:b/>
          <w:bCs/>
          <w:i/>
          <w:iCs/>
        </w:rPr>
        <w:t xml:space="preserve">) and </w:t>
      </w:r>
      <w:r w:rsidR="00A51FF3" w:rsidRPr="008442A8">
        <w:rPr>
          <w:b/>
          <w:bCs/>
          <w:i/>
          <w:iCs/>
        </w:rPr>
        <w:t>3D</w:t>
      </w:r>
      <w:r w:rsidR="00775BD9">
        <w:rPr>
          <w:b/>
          <w:bCs/>
          <w:i/>
          <w:iCs/>
        </w:rPr>
        <w:t>B</w:t>
      </w:r>
      <w:r w:rsidRPr="008B242A">
        <w:rPr>
          <w:b/>
          <w:bCs/>
          <w:i/>
          <w:iCs/>
        </w:rPr>
        <w:t>(</w:t>
      </w:r>
      <w:r w:rsidR="00F106B6">
        <w:rPr>
          <w:b/>
          <w:bCs/>
          <w:i/>
          <w:iCs/>
        </w:rPr>
        <w:t>3</w:t>
      </w:r>
      <w:r w:rsidRPr="008B242A">
        <w:rPr>
          <w:b/>
          <w:bCs/>
          <w:i/>
          <w:iCs/>
        </w:rPr>
        <w:t>) of the TAA]</w:t>
      </w:r>
    </w:p>
    <w:p w14:paraId="5A29CC97" w14:textId="67D17C6B" w:rsidR="000255DC" w:rsidRDefault="00DE1D4E" w:rsidP="00810DF8">
      <w:pPr>
        <w:pStyle w:val="Heading3"/>
        <w:rPr>
          <w:rFonts w:hint="eastAsia"/>
        </w:rPr>
      </w:pPr>
      <w:bookmarkStart w:id="62" w:name="_Toc135405801"/>
      <w:bookmarkStart w:id="63" w:name="_Toc153968638"/>
      <w:r w:rsidRPr="007664B7">
        <w:t>Penalties</w:t>
      </w:r>
      <w:r w:rsidR="000255DC" w:rsidRPr="007664B7">
        <w:t xml:space="preserve"> for non-compliance</w:t>
      </w:r>
      <w:bookmarkEnd w:id="62"/>
      <w:bookmarkEnd w:id="63"/>
      <w:r w:rsidR="000255DC">
        <w:t xml:space="preserve"> </w:t>
      </w:r>
    </w:p>
    <w:p w14:paraId="697350D0" w14:textId="2207AA33" w:rsidR="004E6026" w:rsidRDefault="00B60C05" w:rsidP="008442A8">
      <w:pPr>
        <w:pStyle w:val="Normalparatextwithnumbers"/>
        <w:numPr>
          <w:ilvl w:val="1"/>
          <w:numId w:val="3"/>
        </w:numPr>
        <w:spacing w:before="0" w:after="0"/>
      </w:pPr>
      <w:r>
        <w:t xml:space="preserve">Australian resident entities will be subject to the penalties under section 8E of the TAA if they </w:t>
      </w:r>
      <w:r w:rsidR="00CE6143">
        <w:t xml:space="preserve">commit an offence under section 8C of the TAA by </w:t>
      </w:r>
      <w:r w:rsidR="00AB5749">
        <w:t>refus</w:t>
      </w:r>
      <w:r w:rsidR="00CE6143">
        <w:t>ing</w:t>
      </w:r>
      <w:r w:rsidR="00AB5749">
        <w:t xml:space="preserve"> or fail</w:t>
      </w:r>
      <w:r w:rsidR="00CE6143">
        <w:t>ing</w:t>
      </w:r>
      <w:r w:rsidR="00AB5749">
        <w:t xml:space="preserve"> to comply with </w:t>
      </w:r>
      <w:r w:rsidR="0032388D">
        <w:t>their obligation to publish the selected tax information</w:t>
      </w:r>
      <w:r w:rsidR="00AB5749">
        <w:t xml:space="preserve">. </w:t>
      </w:r>
      <w:r w:rsidR="0032388D">
        <w:t>Section 8</w:t>
      </w:r>
      <w:r w:rsidR="00632CBF">
        <w:t>C</w:t>
      </w:r>
      <w:r w:rsidR="0032388D">
        <w:t xml:space="preserve"> of the TAA has been amended to </w:t>
      </w:r>
      <w:r w:rsidR="0032388D" w:rsidRPr="00426146">
        <w:t xml:space="preserve">ensure </w:t>
      </w:r>
      <w:r w:rsidR="004B5D4E" w:rsidRPr="00426146">
        <w:t xml:space="preserve">it applies to </w:t>
      </w:r>
      <w:r w:rsidR="00F639B4">
        <w:t>this obligation</w:t>
      </w:r>
      <w:r w:rsidR="001C4BF9" w:rsidRPr="00426146">
        <w:t xml:space="preserve">. </w:t>
      </w:r>
    </w:p>
    <w:p w14:paraId="7D834E56" w14:textId="1B19289E" w:rsidR="007749AC" w:rsidRDefault="007749AC" w:rsidP="008442A8">
      <w:pPr>
        <w:pStyle w:val="Normalparatextwithnumbers"/>
        <w:numPr>
          <w:ilvl w:val="0"/>
          <w:numId w:val="0"/>
        </w:numPr>
        <w:spacing w:before="0"/>
        <w:ind w:left="709"/>
      </w:pPr>
      <w:r>
        <w:rPr>
          <w:rStyle w:val="References"/>
        </w:rPr>
        <w:t>[</w:t>
      </w:r>
      <w:r w:rsidRPr="00550B17">
        <w:rPr>
          <w:rStyle w:val="References"/>
        </w:rPr>
        <w:t xml:space="preserve">Schedule </w:t>
      </w:r>
      <w:r w:rsidR="008F7A1D">
        <w:rPr>
          <w:rStyle w:val="References"/>
        </w:rPr>
        <w:t>2</w:t>
      </w:r>
      <w:r w:rsidRPr="00550B17">
        <w:rPr>
          <w:rStyle w:val="References"/>
        </w:rPr>
        <w:t>, item</w:t>
      </w:r>
      <w:r>
        <w:rPr>
          <w:rStyle w:val="References"/>
        </w:rPr>
        <w:t xml:space="preserve"> 2</w:t>
      </w:r>
      <w:r w:rsidRPr="00550B17">
        <w:rPr>
          <w:rStyle w:val="References"/>
        </w:rPr>
        <w:t xml:space="preserve">, </w:t>
      </w:r>
      <w:r>
        <w:rPr>
          <w:rStyle w:val="References"/>
        </w:rPr>
        <w:t xml:space="preserve">paragraph 8C(1)(ab) </w:t>
      </w:r>
      <w:r w:rsidRPr="00550B17">
        <w:rPr>
          <w:rStyle w:val="References"/>
        </w:rPr>
        <w:t xml:space="preserve">of </w:t>
      </w:r>
      <w:r>
        <w:rPr>
          <w:rStyle w:val="References"/>
        </w:rPr>
        <w:t>the TAA</w:t>
      </w:r>
      <w:r w:rsidRPr="00550B17">
        <w:rPr>
          <w:rStyle w:val="References"/>
        </w:rPr>
        <w:t>]</w:t>
      </w:r>
    </w:p>
    <w:p w14:paraId="167D1873" w14:textId="74FD6AE5" w:rsidR="002D22F1" w:rsidRDefault="00C503E4">
      <w:pPr>
        <w:pStyle w:val="Normalparatextwithnumbers"/>
        <w:numPr>
          <w:ilvl w:val="1"/>
          <w:numId w:val="3"/>
        </w:numPr>
        <w:spacing w:after="0"/>
      </w:pPr>
      <w:r>
        <w:t xml:space="preserve">A </w:t>
      </w:r>
      <w:r w:rsidR="004A1C83">
        <w:t>CBC reporting par</w:t>
      </w:r>
      <w:r w:rsidR="006E6992">
        <w:t>ent</w:t>
      </w:r>
      <w:r>
        <w:t xml:space="preserve"> is liable to an administrative penalty if</w:t>
      </w:r>
      <w:r w:rsidR="007749AC">
        <w:t xml:space="preserve"> the entity</w:t>
      </w:r>
      <w:r w:rsidR="006E6992">
        <w:t xml:space="preserve"> is required to publish information under</w:t>
      </w:r>
      <w:r w:rsidR="00116323">
        <w:t xml:space="preserve"> section 3D of the TAA</w:t>
      </w:r>
      <w:r w:rsidR="00190AA3">
        <w:t xml:space="preserve"> and fails to do so on time</w:t>
      </w:r>
      <w:r w:rsidR="00532526">
        <w:t>. That is,</w:t>
      </w:r>
      <w:r w:rsidR="00B50651">
        <w:t xml:space="preserve"> </w:t>
      </w:r>
      <w:r w:rsidR="00B067F9">
        <w:t xml:space="preserve">if </w:t>
      </w:r>
      <w:r w:rsidR="00FB0E6C">
        <w:t xml:space="preserve">the entity does not </w:t>
      </w:r>
      <w:r w:rsidR="00FF6BCE">
        <w:t xml:space="preserve">publish the information by giving the information to the Commissioner </w:t>
      </w:r>
      <w:r w:rsidR="00787F18">
        <w:t>in the approved form</w:t>
      </w:r>
      <w:r w:rsidR="00B50651">
        <w:t xml:space="preserve"> within</w:t>
      </w:r>
      <w:r w:rsidR="00B50651" w:rsidRPr="0047068C">
        <w:t xml:space="preserve"> 12 months after the end of the</w:t>
      </w:r>
      <w:r w:rsidR="00B50651">
        <w:t xml:space="preserve"> </w:t>
      </w:r>
      <w:r w:rsidR="00B9405C">
        <w:t>reporting period</w:t>
      </w:r>
      <w:r w:rsidR="00B50651">
        <w:t xml:space="preserve"> to which it relates</w:t>
      </w:r>
      <w:r w:rsidR="007749AC">
        <w:t>.</w:t>
      </w:r>
    </w:p>
    <w:p w14:paraId="1FEAC111" w14:textId="2F37F0D1" w:rsidR="009E2E34" w:rsidRPr="008442A8" w:rsidRDefault="00F13EF4" w:rsidP="008442A8">
      <w:pPr>
        <w:spacing w:before="0"/>
        <w:ind w:left="709"/>
        <w:rPr>
          <w:b/>
          <w:bCs/>
          <w:i/>
          <w:iCs/>
        </w:rPr>
      </w:pPr>
      <w:r w:rsidRPr="00532526">
        <w:rPr>
          <w:b/>
          <w:bCs/>
          <w:i/>
          <w:iCs/>
        </w:rPr>
        <w:t xml:space="preserve">[Schedule </w:t>
      </w:r>
      <w:r w:rsidR="008F7A1D" w:rsidRPr="00532526">
        <w:rPr>
          <w:b/>
          <w:bCs/>
          <w:i/>
          <w:iCs/>
        </w:rPr>
        <w:t>2</w:t>
      </w:r>
      <w:r w:rsidRPr="00532526">
        <w:rPr>
          <w:b/>
          <w:bCs/>
          <w:i/>
          <w:iCs/>
        </w:rPr>
        <w:t>, item 3, subsection 288-140(1) of the TAA</w:t>
      </w:r>
      <w:r w:rsidR="009E2E34" w:rsidRPr="008442A8">
        <w:rPr>
          <w:b/>
          <w:bCs/>
          <w:i/>
          <w:iCs/>
        </w:rPr>
        <w:t xml:space="preserve">] </w:t>
      </w:r>
    </w:p>
    <w:p w14:paraId="077E1B52" w14:textId="07A3BEA8" w:rsidR="009E2E34" w:rsidRDefault="009E2E34" w:rsidP="009E2E34">
      <w:pPr>
        <w:pStyle w:val="Normalparatextwithnumbers"/>
        <w:numPr>
          <w:ilvl w:val="1"/>
          <w:numId w:val="3"/>
        </w:numPr>
        <w:spacing w:after="0"/>
      </w:pPr>
      <w:r>
        <w:t>A CBC reporting parent is also liable to an administrative penalty if the entity is required to publish information to correct a material error</w:t>
      </w:r>
      <w:r w:rsidR="00453009">
        <w:t xml:space="preserve"> </w:t>
      </w:r>
      <w:r>
        <w:t>and fails to do so on time</w:t>
      </w:r>
      <w:r w:rsidR="00556BFA">
        <w:t>. That is,</w:t>
      </w:r>
      <w:r>
        <w:t xml:space="preserve"> </w:t>
      </w:r>
      <w:r w:rsidR="00B067F9">
        <w:t xml:space="preserve">if </w:t>
      </w:r>
      <w:r w:rsidR="005C783E">
        <w:t xml:space="preserve">the entity does not publish </w:t>
      </w:r>
      <w:r>
        <w:t xml:space="preserve">the information to correct the material error </w:t>
      </w:r>
      <w:r w:rsidR="00BB65A4">
        <w:t xml:space="preserve">by giving the information to the Commissioner in the approved form </w:t>
      </w:r>
      <w:r w:rsidR="003A2AD9">
        <w:t>within</w:t>
      </w:r>
      <w:r>
        <w:t xml:space="preserve"> 28 days </w:t>
      </w:r>
      <w:r w:rsidR="003A2AD9">
        <w:t>of</w:t>
      </w:r>
      <w:r>
        <w:t xml:space="preserve"> the entity becom</w:t>
      </w:r>
      <w:r w:rsidR="003A2AD9">
        <w:t>ing</w:t>
      </w:r>
      <w:r>
        <w:t xml:space="preserve"> aware of the error</w:t>
      </w:r>
      <w:r w:rsidR="004A2273">
        <w:t>.</w:t>
      </w:r>
    </w:p>
    <w:p w14:paraId="247CA6D1" w14:textId="44C04B20" w:rsidR="008D1556" w:rsidRDefault="00793273" w:rsidP="00A20841">
      <w:pPr>
        <w:pStyle w:val="Normalparatextwithnumbers"/>
        <w:numPr>
          <w:ilvl w:val="0"/>
          <w:numId w:val="0"/>
        </w:numPr>
        <w:spacing w:before="0" w:after="0"/>
        <w:ind w:left="709"/>
        <w:rPr>
          <w:b/>
          <w:bCs/>
          <w:i/>
          <w:iCs/>
        </w:rPr>
      </w:pPr>
      <w:r w:rsidRPr="008442A8">
        <w:rPr>
          <w:b/>
          <w:bCs/>
          <w:i/>
          <w:iCs/>
        </w:rPr>
        <w:t xml:space="preserve">[Schedule </w:t>
      </w:r>
      <w:r w:rsidR="008F7A1D">
        <w:rPr>
          <w:b/>
          <w:bCs/>
          <w:i/>
          <w:iCs/>
        </w:rPr>
        <w:t>2</w:t>
      </w:r>
      <w:r w:rsidRPr="00D65C0F">
        <w:rPr>
          <w:b/>
          <w:bCs/>
          <w:i/>
          <w:iCs/>
        </w:rPr>
        <w:t>, item 3, subsection</w:t>
      </w:r>
      <w:r w:rsidR="008D1556">
        <w:rPr>
          <w:b/>
          <w:bCs/>
          <w:i/>
          <w:iCs/>
        </w:rPr>
        <w:t xml:space="preserve"> </w:t>
      </w:r>
      <w:r w:rsidR="0064110A">
        <w:rPr>
          <w:b/>
          <w:bCs/>
          <w:i/>
          <w:iCs/>
        </w:rPr>
        <w:t>288-140(1</w:t>
      </w:r>
      <w:r w:rsidR="00985505">
        <w:rPr>
          <w:b/>
          <w:bCs/>
          <w:i/>
          <w:iCs/>
        </w:rPr>
        <w:t>)</w:t>
      </w:r>
      <w:r w:rsidRPr="008442A8">
        <w:rPr>
          <w:b/>
          <w:bCs/>
          <w:i/>
          <w:iCs/>
        </w:rPr>
        <w:t xml:space="preserve"> of the TAA] </w:t>
      </w:r>
    </w:p>
    <w:p w14:paraId="2468D89C" w14:textId="3993CD4C" w:rsidR="009D6E0E" w:rsidRDefault="00423F0C" w:rsidP="00423F0C">
      <w:pPr>
        <w:pStyle w:val="Normalparatextwithnumbers"/>
        <w:numPr>
          <w:ilvl w:val="1"/>
          <w:numId w:val="3"/>
        </w:numPr>
        <w:spacing w:after="0"/>
      </w:pPr>
      <w:r>
        <w:t xml:space="preserve">An </w:t>
      </w:r>
      <w:r w:rsidR="00776366">
        <w:t xml:space="preserve">entity will be penalised </w:t>
      </w:r>
      <w:r w:rsidR="005535C0">
        <w:t xml:space="preserve">500 penalty units for </w:t>
      </w:r>
      <w:r w:rsidR="00207F3C">
        <w:t>each period</w:t>
      </w:r>
      <w:r w:rsidR="005535C0">
        <w:t xml:space="preserve"> of 28 days or part </w:t>
      </w:r>
      <w:r w:rsidR="008573DF">
        <w:t xml:space="preserve">of a period of 28 days </w:t>
      </w:r>
      <w:r w:rsidR="00776366">
        <w:t>start</w:t>
      </w:r>
      <w:r w:rsidR="00207F3C">
        <w:t xml:space="preserve">ing on the day when the information is required to be published and ending when the entity provides the information to the Commissioner (up to a maximum of 2,500 penalty units). </w:t>
      </w:r>
      <w:r w:rsidR="00EB2CFC">
        <w:t xml:space="preserve">The administrative penalty </w:t>
      </w:r>
      <w:r w:rsidR="00904F74">
        <w:t xml:space="preserve">incentivises CBC reporting </w:t>
      </w:r>
      <w:r w:rsidR="00371C95">
        <w:t xml:space="preserve">parents </w:t>
      </w:r>
      <w:r w:rsidR="00006703">
        <w:t xml:space="preserve">to comply with </w:t>
      </w:r>
      <w:r w:rsidR="00904F74">
        <w:t xml:space="preserve">these reporting </w:t>
      </w:r>
      <w:r w:rsidR="00904F74">
        <w:lastRenderedPageBreak/>
        <w:t xml:space="preserve">obligations </w:t>
      </w:r>
      <w:r w:rsidR="00006703">
        <w:t xml:space="preserve">and </w:t>
      </w:r>
      <w:r w:rsidR="00EB2CFC">
        <w:t>is</w:t>
      </w:r>
      <w:r w:rsidR="003003EB">
        <w:t xml:space="preserve"> </w:t>
      </w:r>
      <w:r w:rsidR="000721B9">
        <w:t>consistent with the penalties</w:t>
      </w:r>
      <w:r w:rsidR="000227C3">
        <w:t xml:space="preserve"> for failing to lodge the confidential C</w:t>
      </w:r>
      <w:r w:rsidR="00904F74">
        <w:t>B</w:t>
      </w:r>
      <w:r w:rsidR="000227C3">
        <w:t xml:space="preserve">C reporting statements required under </w:t>
      </w:r>
      <w:r w:rsidR="00B955B0">
        <w:t>S</w:t>
      </w:r>
      <w:r w:rsidR="000227C3">
        <w:t>ubdivision 815-E of the ITAA</w:t>
      </w:r>
      <w:r w:rsidR="001801CD">
        <w:t xml:space="preserve"> 1997.</w:t>
      </w:r>
      <w:r w:rsidR="003A164A">
        <w:t xml:space="preserve"> </w:t>
      </w:r>
    </w:p>
    <w:p w14:paraId="02582EC4" w14:textId="05032A6E" w:rsidR="00550B17" w:rsidRPr="00550B17" w:rsidRDefault="00550B17" w:rsidP="008442A8">
      <w:pPr>
        <w:pStyle w:val="Normalparatextwithnumbers"/>
        <w:numPr>
          <w:ilvl w:val="0"/>
          <w:numId w:val="0"/>
        </w:numPr>
        <w:spacing w:before="0"/>
        <w:ind w:left="709"/>
        <w:rPr>
          <w:rStyle w:val="References"/>
        </w:rPr>
      </w:pPr>
      <w:r w:rsidRPr="00550B17">
        <w:rPr>
          <w:rStyle w:val="References"/>
        </w:rPr>
        <w:t xml:space="preserve">[Schedule </w:t>
      </w:r>
      <w:r w:rsidR="008F7A1D">
        <w:rPr>
          <w:rStyle w:val="References"/>
        </w:rPr>
        <w:t>2</w:t>
      </w:r>
      <w:r w:rsidRPr="00550B17">
        <w:rPr>
          <w:rStyle w:val="References"/>
        </w:rPr>
        <w:t>, item</w:t>
      </w:r>
      <w:r w:rsidR="00222926">
        <w:rPr>
          <w:rStyle w:val="References"/>
        </w:rPr>
        <w:t xml:space="preserve"> </w:t>
      </w:r>
      <w:r w:rsidR="0063301B">
        <w:rPr>
          <w:rStyle w:val="References"/>
        </w:rPr>
        <w:t>3</w:t>
      </w:r>
      <w:r w:rsidRPr="00550B17">
        <w:rPr>
          <w:rStyle w:val="References"/>
        </w:rPr>
        <w:t xml:space="preserve">, </w:t>
      </w:r>
      <w:r w:rsidR="00EC333A">
        <w:rPr>
          <w:rStyle w:val="References"/>
        </w:rPr>
        <w:t>subsection 288-140(</w:t>
      </w:r>
      <w:r w:rsidR="00F13EF4">
        <w:rPr>
          <w:rStyle w:val="References"/>
        </w:rPr>
        <w:t>2</w:t>
      </w:r>
      <w:r w:rsidR="00EC333A">
        <w:rPr>
          <w:rStyle w:val="References"/>
        </w:rPr>
        <w:t>)</w:t>
      </w:r>
      <w:r w:rsidR="00222926">
        <w:rPr>
          <w:rStyle w:val="References"/>
        </w:rPr>
        <w:t xml:space="preserve"> </w:t>
      </w:r>
      <w:r w:rsidRPr="00550B17">
        <w:rPr>
          <w:rStyle w:val="References"/>
        </w:rPr>
        <w:t xml:space="preserve">of </w:t>
      </w:r>
      <w:r w:rsidR="00222926">
        <w:rPr>
          <w:rStyle w:val="References"/>
        </w:rPr>
        <w:t>the TAA</w:t>
      </w:r>
      <w:r w:rsidRPr="00550B17">
        <w:rPr>
          <w:rStyle w:val="References"/>
        </w:rPr>
        <w:t xml:space="preserve">] </w:t>
      </w:r>
    </w:p>
    <w:p w14:paraId="18EC1AB4" w14:textId="77777777" w:rsidR="00873094" w:rsidRPr="00020288" w:rsidRDefault="00873094" w:rsidP="00AF50CE">
      <w:pPr>
        <w:pStyle w:val="Heading2"/>
        <w:rPr>
          <w:rFonts w:hint="eastAsia"/>
        </w:rPr>
      </w:pPr>
      <w:bookmarkStart w:id="64" w:name="_Toc135405802"/>
      <w:bookmarkStart w:id="65" w:name="_Toc153968639"/>
      <w:bookmarkStart w:id="66" w:name="_Toc78193246"/>
      <w:bookmarkStart w:id="67" w:name="_Toc78193403"/>
      <w:bookmarkStart w:id="68" w:name="_Toc78548476"/>
      <w:bookmarkStart w:id="69" w:name="_Toc78549747"/>
      <w:bookmarkStart w:id="70" w:name="_Toc78549791"/>
      <w:r w:rsidRPr="00020288">
        <w:t xml:space="preserve">Commencement, </w:t>
      </w:r>
      <w:r w:rsidRPr="00AF50CE">
        <w:t>application</w:t>
      </w:r>
      <w:r w:rsidRPr="00020288">
        <w:t>, and transitional provisions</w:t>
      </w:r>
      <w:bookmarkEnd w:id="64"/>
      <w:bookmarkEnd w:id="65"/>
    </w:p>
    <w:p w14:paraId="1FFCA48A" w14:textId="14295FB2" w:rsidR="009678E5" w:rsidRDefault="0051120A" w:rsidP="009678E5">
      <w:pPr>
        <w:pStyle w:val="Normalparatextwithnumbers"/>
        <w:numPr>
          <w:ilvl w:val="1"/>
          <w:numId w:val="3"/>
        </w:numPr>
      </w:pPr>
      <w:r>
        <w:t xml:space="preserve">The amendments commence on the first 1 </w:t>
      </w:r>
      <w:r w:rsidR="009678E5" w:rsidRPr="00645E4B">
        <w:t xml:space="preserve">January, 1 April, 1 July or 1 October </w:t>
      </w:r>
      <w:r w:rsidR="009678E5">
        <w:t xml:space="preserve">to occur </w:t>
      </w:r>
      <w:r w:rsidR="009678E5" w:rsidRPr="00645E4B">
        <w:t>after</w:t>
      </w:r>
      <w:r w:rsidR="009678E5">
        <w:t xml:space="preserve"> </w:t>
      </w:r>
      <w:r w:rsidR="009678E5" w:rsidRPr="00645E4B">
        <w:t>Royal Assent</w:t>
      </w:r>
      <w:r w:rsidR="009678E5">
        <w:t>.</w:t>
      </w:r>
    </w:p>
    <w:p w14:paraId="34C923D0" w14:textId="6752108D" w:rsidR="00873094" w:rsidRDefault="009678E5" w:rsidP="005C66AC">
      <w:pPr>
        <w:pStyle w:val="Normalparatextwithnumbers"/>
        <w:numPr>
          <w:ilvl w:val="1"/>
          <w:numId w:val="3"/>
        </w:numPr>
        <w:spacing w:after="0"/>
      </w:pPr>
      <w:r>
        <w:t xml:space="preserve">The amendments apply to </w:t>
      </w:r>
      <w:r w:rsidR="00B9405C">
        <w:t>reporting periods</w:t>
      </w:r>
      <w:r>
        <w:t xml:space="preserve"> commencing on or after 1</w:t>
      </w:r>
      <w:r w:rsidR="00AA6968">
        <w:t> </w:t>
      </w:r>
      <w:r>
        <w:t>July</w:t>
      </w:r>
      <w:r w:rsidR="005C2EC7">
        <w:t> </w:t>
      </w:r>
      <w:r>
        <w:t>202</w:t>
      </w:r>
      <w:r w:rsidR="004B4F32">
        <w:t>4</w:t>
      </w:r>
      <w:r>
        <w:t>.</w:t>
      </w:r>
      <w:r w:rsidR="00D30029">
        <w:t xml:space="preserve"> For example, where an entity has a reporting period </w:t>
      </w:r>
      <w:r w:rsidR="00B83000">
        <w:t>ending</w:t>
      </w:r>
      <w:r w:rsidR="00D30029">
        <w:t xml:space="preserve"> 31</w:t>
      </w:r>
      <w:r w:rsidR="00B83000">
        <w:t xml:space="preserve"> </w:t>
      </w:r>
      <w:r w:rsidR="00D30029">
        <w:t>December,</w:t>
      </w:r>
      <w:r w:rsidR="001E0EB7">
        <w:t xml:space="preserve"> the first reporting period for </w:t>
      </w:r>
      <w:r w:rsidR="00172BDC">
        <w:t>that</w:t>
      </w:r>
      <w:r w:rsidR="001E0EB7">
        <w:t xml:space="preserve"> entity </w:t>
      </w:r>
      <w:r w:rsidR="00AF6C37">
        <w:t>commence</w:t>
      </w:r>
      <w:r w:rsidR="00037C74">
        <w:t>s</w:t>
      </w:r>
      <w:r w:rsidR="00AF6C37">
        <w:t xml:space="preserve"> on 1 January 202</w:t>
      </w:r>
      <w:r w:rsidR="004B4F32">
        <w:t>5</w:t>
      </w:r>
      <w:r w:rsidR="00AF6C37">
        <w:t xml:space="preserve">. </w:t>
      </w:r>
    </w:p>
    <w:p w14:paraId="164753F7" w14:textId="704C7868" w:rsidR="00072CDD" w:rsidRPr="00072CDD" w:rsidRDefault="00072CDD" w:rsidP="005C66AC">
      <w:pPr>
        <w:pStyle w:val="Normalparatextwithnumbers"/>
        <w:numPr>
          <w:ilvl w:val="0"/>
          <w:numId w:val="0"/>
        </w:numPr>
        <w:spacing w:before="0"/>
        <w:ind w:left="709"/>
        <w:rPr>
          <w:rStyle w:val="References"/>
        </w:rPr>
      </w:pPr>
      <w:r w:rsidRPr="00072CDD">
        <w:rPr>
          <w:rStyle w:val="References"/>
        </w:rPr>
        <w:t xml:space="preserve">[Schedule </w:t>
      </w:r>
      <w:r w:rsidR="008F7A1D">
        <w:rPr>
          <w:rStyle w:val="References"/>
        </w:rPr>
        <w:t>2</w:t>
      </w:r>
      <w:r w:rsidRPr="00072CDD">
        <w:rPr>
          <w:rStyle w:val="References"/>
        </w:rPr>
        <w:t>, item</w:t>
      </w:r>
      <w:r>
        <w:rPr>
          <w:rStyle w:val="References"/>
        </w:rPr>
        <w:t xml:space="preserve"> </w:t>
      </w:r>
      <w:r w:rsidR="00113407">
        <w:rPr>
          <w:rStyle w:val="References"/>
        </w:rPr>
        <w:t>4</w:t>
      </w:r>
      <w:r w:rsidRPr="00072CDD">
        <w:rPr>
          <w:rStyle w:val="References"/>
        </w:rPr>
        <w:t xml:space="preserve">] </w:t>
      </w:r>
    </w:p>
    <w:p w14:paraId="73A15857" w14:textId="77777777" w:rsidR="006479AC" w:rsidRPr="006479AC" w:rsidRDefault="006479AC" w:rsidP="006479AC">
      <w:pPr>
        <w:pStyle w:val="Normalparatextnonumbers"/>
      </w:pPr>
    </w:p>
    <w:p w14:paraId="5E0531BE" w14:textId="77777777" w:rsidR="00873094" w:rsidRDefault="00873094" w:rsidP="00873094">
      <w:pPr>
        <w:spacing w:after="0" w:line="360" w:lineRule="auto"/>
        <w:contextualSpacing/>
      </w:pPr>
      <w:bookmarkStart w:id="71" w:name="_Hlk83390738"/>
      <w:bookmarkEnd w:id="45"/>
    </w:p>
    <w:bookmarkEnd w:id="5"/>
    <w:bookmarkEnd w:id="66"/>
    <w:bookmarkEnd w:id="67"/>
    <w:bookmarkEnd w:id="68"/>
    <w:bookmarkEnd w:id="69"/>
    <w:bookmarkEnd w:id="70"/>
    <w:bookmarkEnd w:id="71"/>
    <w:p w14:paraId="6038344E" w14:textId="77777777" w:rsidR="00B77D03" w:rsidRDefault="00B77D03" w:rsidP="009153E6">
      <w:pPr>
        <w:pStyle w:val="Normalparatextnonumbers"/>
      </w:pPr>
    </w:p>
    <w:sectPr w:rsidR="00B77D03" w:rsidSect="00000BFC">
      <w:headerReference w:type="first" r:id="rId21"/>
      <w:type w:val="oddPage"/>
      <w:pgSz w:w="9979" w:h="14175" w:code="9"/>
      <w:pgMar w:top="567"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945D0" w14:textId="77777777" w:rsidR="00E30239" w:rsidRDefault="00E30239">
      <w:pPr>
        <w:spacing w:before="0" w:after="0"/>
      </w:pPr>
      <w:r>
        <w:separator/>
      </w:r>
    </w:p>
  </w:endnote>
  <w:endnote w:type="continuationSeparator" w:id="0">
    <w:p w14:paraId="15EFA1AE" w14:textId="77777777" w:rsidR="00E30239" w:rsidRDefault="00E30239">
      <w:pPr>
        <w:spacing w:before="0" w:after="0"/>
      </w:pPr>
      <w:r>
        <w:continuationSeparator/>
      </w:r>
    </w:p>
  </w:endnote>
  <w:endnote w:type="continuationNotice" w:id="1">
    <w:p w14:paraId="7F88FBBB" w14:textId="77777777" w:rsidR="00E30239" w:rsidRDefault="00E302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itic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0E2C" w14:textId="2CCB2EE9" w:rsidR="009153E6" w:rsidRDefault="009153E6" w:rsidP="009153E6">
    <w:pPr>
      <w:pStyle w:val="left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8CB0C" w14:textId="04567CDF" w:rsidR="009153E6" w:rsidRDefault="009153E6" w:rsidP="009153E6">
    <w:pPr>
      <w:pStyle w:val="rightfooter"/>
    </w:pPr>
    <w:r>
      <w:fldChar w:fldCharType="begin"/>
    </w:r>
    <w:r>
      <w:instrText xml:space="preserve"> PAGE  \* MERGEFORMAT </w:instrText>
    </w:r>
    <w:r>
      <w:fldChar w:fldCharType="separate"/>
    </w:r>
    <w:r>
      <w:rPr>
        <w:noProof/>
      </w:rPr>
      <w:t>iii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4CBFE" w14:textId="77777777" w:rsidR="007A2DBD" w:rsidRPr="00091474" w:rsidRDefault="007A2DBD" w:rsidP="009153E6">
    <w:pPr>
      <w:pStyle w:val="right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8E8A" w14:textId="77777777" w:rsidR="00E30239" w:rsidRDefault="00E30239">
      <w:pPr>
        <w:spacing w:before="0" w:after="0"/>
      </w:pPr>
      <w:r>
        <w:separator/>
      </w:r>
    </w:p>
  </w:footnote>
  <w:footnote w:type="continuationSeparator" w:id="0">
    <w:p w14:paraId="3B4AA33A" w14:textId="77777777" w:rsidR="00E30239" w:rsidRDefault="00E30239">
      <w:pPr>
        <w:spacing w:before="0" w:after="0"/>
      </w:pPr>
      <w:r>
        <w:continuationSeparator/>
      </w:r>
    </w:p>
  </w:footnote>
  <w:footnote w:type="continuationNotice" w:id="1">
    <w:p w14:paraId="67423267" w14:textId="77777777" w:rsidR="00E30239" w:rsidRDefault="00E3023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3908518"/>
      <w:docPartObj>
        <w:docPartGallery w:val="Watermarks"/>
        <w:docPartUnique/>
      </w:docPartObj>
    </w:sdtPr>
    <w:sdtEndPr/>
    <w:sdtContent>
      <w:p w14:paraId="4CBC3E9C" w14:textId="5EF5F5D9" w:rsidR="00E701AA" w:rsidRDefault="00FE0ED4">
        <w:pPr>
          <w:pStyle w:val="Header"/>
        </w:pPr>
        <w:r>
          <w:rPr>
            <w:noProof/>
          </w:rPr>
          <w:pict w14:anchorId="5A0E6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7.1pt;margin-top:202.9pt;width:412.4pt;height:247.45pt;rotation:315;z-index:-251658752;mso-position-horizontal-relative:margin;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D8065" w14:textId="1CE5648B" w:rsidR="007A2DBD" w:rsidRPr="00F55128" w:rsidRDefault="007A2DBD" w:rsidP="00F551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9814D" w14:textId="1C8227D7" w:rsidR="000E56E3" w:rsidRPr="000E56E3" w:rsidRDefault="000E56E3" w:rsidP="000E56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24097" w14:textId="7638E8EE" w:rsidR="007A2DBD" w:rsidRPr="009153E6" w:rsidRDefault="007E351E" w:rsidP="009153E6">
    <w:pPr>
      <w:pStyle w:val="leftheader"/>
    </w:pPr>
    <w:fldSimple w:instr=" STYLEREF &quot;Chapter heading&quot; \* MERGEFORMAT ">
      <w:r w:rsidR="00FE0ED4">
        <w:rPr>
          <w:noProof/>
        </w:rPr>
        <w:t>Multinational tax transparency – country by country reporting</w:t>
      </w:r>
    </w:fldSimple>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EF3A" w14:textId="0BD22068" w:rsidR="007A2DBD" w:rsidRPr="009153E6" w:rsidRDefault="007E351E" w:rsidP="009153E6">
    <w:pPr>
      <w:pStyle w:val="rightheader"/>
    </w:pPr>
    <w:fldSimple w:instr=" STYLEREF &quot;Bill Name&quot; \* MERGEFORMAT ">
      <w:r w:rsidR="00FE0ED4">
        <w:rPr>
          <w:noProof/>
        </w:rPr>
        <w:t>Treasury Laws Amendment Bill 2024: multinational tax transparency – country by country reporting</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BE4BA" w14:textId="77777777" w:rsidR="007A2DBD" w:rsidRDefault="007A2DB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11B1" w14:textId="77777777" w:rsidR="009153E6" w:rsidRDefault="009153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43A0"/>
    <w:multiLevelType w:val="multilevel"/>
    <w:tmpl w:val="4F888F1E"/>
    <w:lvl w:ilvl="0">
      <w:start w:val="1"/>
      <w:numFmt w:val="decimal"/>
      <w:pStyle w:val="AttachmentHeading"/>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5A91E88"/>
    <w:multiLevelType w:val="hybridMultilevel"/>
    <w:tmpl w:val="1DE8CBA4"/>
    <w:lvl w:ilvl="0" w:tplc="D84EA11C">
      <w:start w:val="1"/>
      <w:numFmt w:val="bullet"/>
      <w:pStyle w:val="RISbullet2"/>
      <w:lvlText w:val="‒"/>
      <w:lvlJc w:val="left"/>
      <w:pPr>
        <w:ind w:left="1571" w:hanging="360"/>
      </w:pPr>
      <w:rPr>
        <w:rFonts w:ascii="Times New Roman" w:hAnsi="Times New Roman" w:cs="Times New Roman" w:hint="default"/>
        <w:b w:val="0"/>
        <w:i w:val="0"/>
        <w:sz w:val="22"/>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 w15:restartNumberingAfterBreak="0">
    <w:nsid w:val="239E1EF5"/>
    <w:multiLevelType w:val="hybridMultilevel"/>
    <w:tmpl w:val="4C4A0768"/>
    <w:lvl w:ilvl="0" w:tplc="91F04A1A">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9170CA0"/>
    <w:multiLevelType w:val="multilevel"/>
    <w:tmpl w:val="A3DCC086"/>
    <w:styleLink w:val="Chapternumbering"/>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ormalparatextwithnumbers"/>
      <w:lvlText w:val="%1.%2"/>
      <w:lvlJc w:val="left"/>
      <w:pPr>
        <w:tabs>
          <w:tab w:val="num" w:pos="709"/>
        </w:tabs>
        <w:ind w:left="709" w:hanging="709"/>
      </w:pPr>
      <w:rPr>
        <w:rFonts w:hint="default"/>
      </w:rPr>
    </w:lvl>
    <w:lvl w:ilvl="2">
      <w:start w:val="1"/>
      <w:numFmt w:val="decimal"/>
      <w:lvlRestart w:val="1"/>
      <w:pStyle w:val="DiagramHeading"/>
      <w:suff w:val="space"/>
      <w:lvlText w:val="Diagram %1.%3"/>
      <w:lvlJc w:val="left"/>
      <w:pPr>
        <w:ind w:left="1701" w:hanging="1701"/>
      </w:pPr>
      <w:rPr>
        <w:rFonts w:hint="default"/>
      </w:rPr>
    </w:lvl>
    <w:lvl w:ilvl="3">
      <w:start w:val="1"/>
      <w:numFmt w:val="decimal"/>
      <w:lvlRestart w:val="1"/>
      <w:pStyle w:val="ExampleHeading"/>
      <w:suff w:val="space"/>
      <w:lvlText w:val="Example %1.%4"/>
      <w:lvlJc w:val="left"/>
      <w:pPr>
        <w:ind w:left="1701" w:hanging="1701"/>
      </w:pPr>
      <w:rPr>
        <w:rFonts w:hint="default"/>
      </w:rPr>
    </w:lvl>
    <w:lvl w:ilvl="4">
      <w:start w:val="1"/>
      <w:numFmt w:val="decimal"/>
      <w:lvlRestart w:val="1"/>
      <w:pStyle w:val="TableHeading"/>
      <w:suff w:val="space"/>
      <w:lvlText w:val="Table %1.%5"/>
      <w:lvlJc w:val="left"/>
      <w:pPr>
        <w:ind w:left="1701" w:hanging="1701"/>
      </w:pPr>
      <w:rPr>
        <w:rFonts w:hint="default"/>
      </w:rPr>
    </w:lvl>
    <w:lvl w:ilvl="5">
      <w:start w:val="1"/>
      <w:numFmt w:val="none"/>
      <w:lvlRestart w:val="0"/>
      <w:suff w:val="nothing"/>
      <w:lvlText w:val=""/>
      <w:lvlJc w:val="left"/>
      <w:pPr>
        <w:ind w:left="0" w:firstLine="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2B7E2A"/>
    <w:multiLevelType w:val="hybridMultilevel"/>
    <w:tmpl w:val="BBD8CBD2"/>
    <w:lvl w:ilvl="0" w:tplc="F154CDD8">
      <w:start w:val="1"/>
      <w:numFmt w:val="bullet"/>
      <w:pStyle w:val="Dotpoin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3832D47"/>
    <w:multiLevelType w:val="hybridMultilevel"/>
    <w:tmpl w:val="6F7A201E"/>
    <w:lvl w:ilvl="0" w:tplc="6440602C">
      <w:start w:val="1"/>
      <w:numFmt w:val="bullet"/>
      <w:pStyle w:val="Exampledotpoint2"/>
      <w:lvlText w:val="‒"/>
      <w:lvlJc w:val="left"/>
      <w:pPr>
        <w:ind w:left="1928" w:hanging="360"/>
      </w:pPr>
      <w:rPr>
        <w:rFonts w:ascii="Times New Roman" w:hAnsi="Times New Roman" w:cs="Times New Roman" w:hint="default"/>
        <w:b w:val="0"/>
        <w:i w:val="0"/>
        <w:sz w:val="22"/>
      </w:rPr>
    </w:lvl>
    <w:lvl w:ilvl="1" w:tplc="0C090003" w:tentative="1">
      <w:start w:val="1"/>
      <w:numFmt w:val="bullet"/>
      <w:lvlText w:val="o"/>
      <w:lvlJc w:val="left"/>
      <w:pPr>
        <w:ind w:left="2648" w:hanging="360"/>
      </w:pPr>
      <w:rPr>
        <w:rFonts w:ascii="Courier New" w:hAnsi="Courier New" w:cs="Courier New" w:hint="default"/>
      </w:rPr>
    </w:lvl>
    <w:lvl w:ilvl="2" w:tplc="0C090005" w:tentative="1">
      <w:start w:val="1"/>
      <w:numFmt w:val="bullet"/>
      <w:lvlText w:val=""/>
      <w:lvlJc w:val="left"/>
      <w:pPr>
        <w:ind w:left="3368" w:hanging="360"/>
      </w:pPr>
      <w:rPr>
        <w:rFonts w:ascii="Wingdings" w:hAnsi="Wingdings" w:hint="default"/>
      </w:rPr>
    </w:lvl>
    <w:lvl w:ilvl="3" w:tplc="0C090001" w:tentative="1">
      <w:start w:val="1"/>
      <w:numFmt w:val="bullet"/>
      <w:lvlText w:val=""/>
      <w:lvlJc w:val="left"/>
      <w:pPr>
        <w:ind w:left="4088" w:hanging="360"/>
      </w:pPr>
      <w:rPr>
        <w:rFonts w:ascii="Symbol" w:hAnsi="Symbol" w:hint="default"/>
      </w:rPr>
    </w:lvl>
    <w:lvl w:ilvl="4" w:tplc="0C090003" w:tentative="1">
      <w:start w:val="1"/>
      <w:numFmt w:val="bullet"/>
      <w:lvlText w:val="o"/>
      <w:lvlJc w:val="left"/>
      <w:pPr>
        <w:ind w:left="4808" w:hanging="360"/>
      </w:pPr>
      <w:rPr>
        <w:rFonts w:ascii="Courier New" w:hAnsi="Courier New" w:cs="Courier New" w:hint="default"/>
      </w:rPr>
    </w:lvl>
    <w:lvl w:ilvl="5" w:tplc="0C090005" w:tentative="1">
      <w:start w:val="1"/>
      <w:numFmt w:val="bullet"/>
      <w:lvlText w:val=""/>
      <w:lvlJc w:val="left"/>
      <w:pPr>
        <w:ind w:left="5528" w:hanging="360"/>
      </w:pPr>
      <w:rPr>
        <w:rFonts w:ascii="Wingdings" w:hAnsi="Wingdings" w:hint="default"/>
      </w:rPr>
    </w:lvl>
    <w:lvl w:ilvl="6" w:tplc="0C090001" w:tentative="1">
      <w:start w:val="1"/>
      <w:numFmt w:val="bullet"/>
      <w:lvlText w:val=""/>
      <w:lvlJc w:val="left"/>
      <w:pPr>
        <w:ind w:left="6248" w:hanging="360"/>
      </w:pPr>
      <w:rPr>
        <w:rFonts w:ascii="Symbol" w:hAnsi="Symbol" w:hint="default"/>
      </w:rPr>
    </w:lvl>
    <w:lvl w:ilvl="7" w:tplc="0C090003" w:tentative="1">
      <w:start w:val="1"/>
      <w:numFmt w:val="bullet"/>
      <w:lvlText w:val="o"/>
      <w:lvlJc w:val="left"/>
      <w:pPr>
        <w:ind w:left="6968" w:hanging="360"/>
      </w:pPr>
      <w:rPr>
        <w:rFonts w:ascii="Courier New" w:hAnsi="Courier New" w:cs="Courier New" w:hint="default"/>
      </w:rPr>
    </w:lvl>
    <w:lvl w:ilvl="8" w:tplc="0C090005" w:tentative="1">
      <w:start w:val="1"/>
      <w:numFmt w:val="bullet"/>
      <w:lvlText w:val=""/>
      <w:lvlJc w:val="left"/>
      <w:pPr>
        <w:ind w:left="7688" w:hanging="360"/>
      </w:pPr>
      <w:rPr>
        <w:rFonts w:ascii="Wingdings" w:hAnsi="Wingdings" w:hint="default"/>
      </w:rPr>
    </w:lvl>
  </w:abstractNum>
  <w:abstractNum w:abstractNumId="6" w15:restartNumberingAfterBreak="0">
    <w:nsid w:val="4713665E"/>
    <w:multiLevelType w:val="multilevel"/>
    <w:tmpl w:val="FB9C4A04"/>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ind w:left="880" w:hanging="360"/>
      </w:pPr>
      <w:rPr>
        <w:rFonts w:ascii="Symbol" w:hAnsi="Symbol" w:hint="default"/>
        <w:color w:val="auto"/>
        <w:sz w:val="18"/>
        <w:szCs w:val="16"/>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4749" w:hanging="360"/>
      </w:pPr>
    </w:lvl>
    <w:lvl w:ilvl="4">
      <w:start w:val="1"/>
      <w:numFmt w:val="lowerLetter"/>
      <w:lvlText w:val="(%5)"/>
      <w:lvlJc w:val="left"/>
      <w:pPr>
        <w:ind w:left="5109" w:hanging="360"/>
      </w:pPr>
    </w:lvl>
    <w:lvl w:ilvl="5">
      <w:start w:val="1"/>
      <w:numFmt w:val="lowerRoman"/>
      <w:lvlText w:val="(%6)"/>
      <w:lvlJc w:val="left"/>
      <w:pPr>
        <w:ind w:left="5469" w:hanging="360"/>
      </w:pPr>
    </w:lvl>
    <w:lvl w:ilvl="6">
      <w:start w:val="1"/>
      <w:numFmt w:val="decimal"/>
      <w:lvlText w:val="%7."/>
      <w:lvlJc w:val="left"/>
      <w:pPr>
        <w:ind w:left="5829" w:hanging="360"/>
      </w:pPr>
    </w:lvl>
    <w:lvl w:ilvl="7">
      <w:start w:val="1"/>
      <w:numFmt w:val="lowerLetter"/>
      <w:lvlText w:val="%8."/>
      <w:lvlJc w:val="left"/>
      <w:pPr>
        <w:ind w:left="6189" w:hanging="360"/>
      </w:pPr>
    </w:lvl>
    <w:lvl w:ilvl="8">
      <w:start w:val="1"/>
      <w:numFmt w:val="lowerRoman"/>
      <w:lvlText w:val="%9."/>
      <w:lvlJc w:val="left"/>
      <w:pPr>
        <w:ind w:left="6549" w:hanging="360"/>
      </w:pPr>
    </w:lvl>
  </w:abstractNum>
  <w:abstractNum w:abstractNumId="7" w15:restartNumberingAfterBreak="0">
    <w:nsid w:val="5D393011"/>
    <w:multiLevelType w:val="hybridMultilevel"/>
    <w:tmpl w:val="11FA1D2A"/>
    <w:lvl w:ilvl="0" w:tplc="35E2AAE4">
      <w:start w:val="1"/>
      <w:numFmt w:val="bullet"/>
      <w:pStyle w:val="Exampledotpoin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DE3293"/>
    <w:multiLevelType w:val="hybridMultilevel"/>
    <w:tmpl w:val="DACEC83A"/>
    <w:lvl w:ilvl="0" w:tplc="055A8A32">
      <w:start w:val="1"/>
      <w:numFmt w:val="bullet"/>
      <w:pStyle w:val="Tabledotpoint1"/>
      <w:lvlText w:val=""/>
      <w:lvlJc w:val="left"/>
      <w:pPr>
        <w:ind w:left="1288" w:hanging="360"/>
      </w:pPr>
      <w:rPr>
        <w:rFonts w:ascii="Symbol" w:hAnsi="Symbol" w:hint="default"/>
      </w:rPr>
    </w:lvl>
    <w:lvl w:ilvl="1" w:tplc="0C090003" w:tentative="1">
      <w:start w:val="1"/>
      <w:numFmt w:val="bullet"/>
      <w:lvlText w:val="o"/>
      <w:lvlJc w:val="left"/>
      <w:pPr>
        <w:ind w:left="2008" w:hanging="360"/>
      </w:pPr>
      <w:rPr>
        <w:rFonts w:ascii="Courier New" w:hAnsi="Courier New" w:cs="Courier New" w:hint="default"/>
      </w:rPr>
    </w:lvl>
    <w:lvl w:ilvl="2" w:tplc="0C090005" w:tentative="1">
      <w:start w:val="1"/>
      <w:numFmt w:val="bullet"/>
      <w:lvlText w:val=""/>
      <w:lvlJc w:val="left"/>
      <w:pPr>
        <w:ind w:left="2728" w:hanging="360"/>
      </w:pPr>
      <w:rPr>
        <w:rFonts w:ascii="Wingdings" w:hAnsi="Wingdings" w:hint="default"/>
      </w:rPr>
    </w:lvl>
    <w:lvl w:ilvl="3" w:tplc="0C090001" w:tentative="1">
      <w:start w:val="1"/>
      <w:numFmt w:val="bullet"/>
      <w:lvlText w:val=""/>
      <w:lvlJc w:val="left"/>
      <w:pPr>
        <w:ind w:left="3448" w:hanging="360"/>
      </w:pPr>
      <w:rPr>
        <w:rFonts w:ascii="Symbol" w:hAnsi="Symbol" w:hint="default"/>
      </w:rPr>
    </w:lvl>
    <w:lvl w:ilvl="4" w:tplc="0C090003" w:tentative="1">
      <w:start w:val="1"/>
      <w:numFmt w:val="bullet"/>
      <w:lvlText w:val="o"/>
      <w:lvlJc w:val="left"/>
      <w:pPr>
        <w:ind w:left="4168" w:hanging="360"/>
      </w:pPr>
      <w:rPr>
        <w:rFonts w:ascii="Courier New" w:hAnsi="Courier New" w:cs="Courier New" w:hint="default"/>
      </w:rPr>
    </w:lvl>
    <w:lvl w:ilvl="5" w:tplc="0C090005" w:tentative="1">
      <w:start w:val="1"/>
      <w:numFmt w:val="bullet"/>
      <w:lvlText w:val=""/>
      <w:lvlJc w:val="left"/>
      <w:pPr>
        <w:ind w:left="4888" w:hanging="360"/>
      </w:pPr>
      <w:rPr>
        <w:rFonts w:ascii="Wingdings" w:hAnsi="Wingdings" w:hint="default"/>
      </w:rPr>
    </w:lvl>
    <w:lvl w:ilvl="6" w:tplc="0C090001" w:tentative="1">
      <w:start w:val="1"/>
      <w:numFmt w:val="bullet"/>
      <w:lvlText w:val=""/>
      <w:lvlJc w:val="left"/>
      <w:pPr>
        <w:ind w:left="5608" w:hanging="360"/>
      </w:pPr>
      <w:rPr>
        <w:rFonts w:ascii="Symbol" w:hAnsi="Symbol" w:hint="default"/>
      </w:rPr>
    </w:lvl>
    <w:lvl w:ilvl="7" w:tplc="0C090003" w:tentative="1">
      <w:start w:val="1"/>
      <w:numFmt w:val="bullet"/>
      <w:lvlText w:val="o"/>
      <w:lvlJc w:val="left"/>
      <w:pPr>
        <w:ind w:left="6328" w:hanging="360"/>
      </w:pPr>
      <w:rPr>
        <w:rFonts w:ascii="Courier New" w:hAnsi="Courier New" w:cs="Courier New" w:hint="default"/>
      </w:rPr>
    </w:lvl>
    <w:lvl w:ilvl="8" w:tplc="0C090005" w:tentative="1">
      <w:start w:val="1"/>
      <w:numFmt w:val="bullet"/>
      <w:lvlText w:val=""/>
      <w:lvlJc w:val="left"/>
      <w:pPr>
        <w:ind w:left="7048" w:hanging="360"/>
      </w:pPr>
      <w:rPr>
        <w:rFonts w:ascii="Wingdings" w:hAnsi="Wingdings" w:hint="default"/>
      </w:rPr>
    </w:lvl>
  </w:abstractNum>
  <w:abstractNum w:abstractNumId="9" w15:restartNumberingAfterBreak="0">
    <w:nsid w:val="60490B74"/>
    <w:multiLevelType w:val="hybridMultilevel"/>
    <w:tmpl w:val="EC7866F8"/>
    <w:lvl w:ilvl="0" w:tplc="A588DE40">
      <w:start w:val="1"/>
      <w:numFmt w:val="bullet"/>
      <w:pStyle w:val="Instructionalguidancedotpoin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E97FDF"/>
    <w:multiLevelType w:val="hybridMultilevel"/>
    <w:tmpl w:val="543E5738"/>
    <w:lvl w:ilvl="0" w:tplc="0AFCCC26">
      <w:start w:val="1"/>
      <w:numFmt w:val="decimal"/>
      <w:pStyle w:val="Instructionalguidancenumbered"/>
      <w:lvlText w:val="%1."/>
      <w:lvlJc w:val="left"/>
      <w:pPr>
        <w:ind w:left="108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721B19"/>
    <w:multiLevelType w:val="multilevel"/>
    <w:tmpl w:val="DA0A7092"/>
    <w:name w:val="StandardBulletedList"/>
    <w:lvl w:ilvl="0">
      <w:start w:val="1"/>
      <w:numFmt w:val="bullet"/>
      <w:pStyle w:val="Bullet"/>
      <w:lvlText w:val="•"/>
      <w:lvlJc w:val="left"/>
      <w:pPr>
        <w:tabs>
          <w:tab w:val="num" w:pos="1229"/>
        </w:tabs>
        <w:ind w:left="1229" w:hanging="520"/>
      </w:pPr>
      <w:rPr>
        <w:rFonts w:ascii="Times New Roman" w:hAnsi="Times New Roman" w:cs="Times New Roman"/>
      </w:rPr>
    </w:lvl>
    <w:lvl w:ilvl="1">
      <w:start w:val="1"/>
      <w:numFmt w:val="bullet"/>
      <w:pStyle w:val="Dash"/>
      <w:lvlText w:val="–"/>
      <w:lvlJc w:val="left"/>
      <w:pPr>
        <w:tabs>
          <w:tab w:val="num" w:pos="1749"/>
        </w:tabs>
        <w:ind w:left="1749" w:hanging="520"/>
      </w:pPr>
      <w:rPr>
        <w:rFonts w:ascii="Times New Roman" w:hAnsi="Times New Roman" w:cs="Times New Roman" w:hint="default"/>
        <w:color w:val="auto"/>
        <w:sz w:val="18"/>
        <w:szCs w:val="16"/>
      </w:rPr>
    </w:lvl>
    <w:lvl w:ilvl="2">
      <w:start w:val="1"/>
      <w:numFmt w:val="bullet"/>
      <w:pStyle w:val="DoubleDot"/>
      <w:lvlText w:val=":"/>
      <w:lvlJc w:val="left"/>
      <w:pPr>
        <w:tabs>
          <w:tab w:val="num" w:pos="2269"/>
        </w:tabs>
        <w:ind w:left="2269" w:hanging="520"/>
      </w:pPr>
      <w:rPr>
        <w:rFonts w:ascii="Times New Roman" w:hAnsi="Times New Roman" w:cs="Times New Roman"/>
      </w:rPr>
    </w:lvl>
    <w:lvl w:ilvl="3">
      <w:start w:val="1"/>
      <w:numFmt w:val="decimal"/>
      <w:lvlText w:val="(%4)"/>
      <w:lvlJc w:val="left"/>
      <w:pPr>
        <w:ind w:left="9003" w:hanging="360"/>
      </w:pPr>
    </w:lvl>
    <w:lvl w:ilvl="4">
      <w:start w:val="1"/>
      <w:numFmt w:val="lowerLetter"/>
      <w:lvlText w:val="(%5)"/>
      <w:lvlJc w:val="left"/>
      <w:pPr>
        <w:ind w:left="9363" w:hanging="360"/>
      </w:pPr>
    </w:lvl>
    <w:lvl w:ilvl="5">
      <w:start w:val="1"/>
      <w:numFmt w:val="lowerRoman"/>
      <w:lvlText w:val="(%6)"/>
      <w:lvlJc w:val="left"/>
      <w:pPr>
        <w:ind w:left="9723" w:hanging="360"/>
      </w:pPr>
    </w:lvl>
    <w:lvl w:ilvl="6">
      <w:start w:val="1"/>
      <w:numFmt w:val="decimal"/>
      <w:lvlText w:val="%7."/>
      <w:lvlJc w:val="left"/>
      <w:pPr>
        <w:ind w:left="10083" w:hanging="360"/>
      </w:pPr>
    </w:lvl>
    <w:lvl w:ilvl="7">
      <w:start w:val="1"/>
      <w:numFmt w:val="lowerLetter"/>
      <w:lvlText w:val="%8."/>
      <w:lvlJc w:val="left"/>
      <w:pPr>
        <w:ind w:left="10443" w:hanging="360"/>
      </w:pPr>
    </w:lvl>
    <w:lvl w:ilvl="8">
      <w:start w:val="1"/>
      <w:numFmt w:val="lowerRoman"/>
      <w:lvlText w:val="%9."/>
      <w:lvlJc w:val="left"/>
      <w:pPr>
        <w:ind w:left="10803" w:hanging="360"/>
      </w:pPr>
    </w:lvl>
  </w:abstractNum>
  <w:abstractNum w:abstractNumId="12" w15:restartNumberingAfterBreak="0">
    <w:nsid w:val="7A80645C"/>
    <w:multiLevelType w:val="multilevel"/>
    <w:tmpl w:val="51D49B14"/>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7AF255FB"/>
    <w:multiLevelType w:val="hybridMultilevel"/>
    <w:tmpl w:val="954AB974"/>
    <w:lvl w:ilvl="0" w:tplc="088E8732">
      <w:start w:val="1"/>
      <w:numFmt w:val="bullet"/>
      <w:pStyle w:val="Tabledotpoint2"/>
      <w:lvlText w:val="‒"/>
      <w:lvlJc w:val="left"/>
      <w:pPr>
        <w:ind w:left="786" w:hanging="360"/>
      </w:pPr>
      <w:rPr>
        <w:rFonts w:ascii="Times New Roman" w:hAnsi="Times New Roman" w:cs="Times New Roman" w:hint="default"/>
        <w:b w:val="0"/>
        <w:i w:val="0"/>
        <w:sz w:val="22"/>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4" w15:restartNumberingAfterBreak="0">
    <w:nsid w:val="7B891783"/>
    <w:multiLevelType w:val="hybridMultilevel"/>
    <w:tmpl w:val="0CCE9FEC"/>
    <w:lvl w:ilvl="0" w:tplc="0B52848A">
      <w:start w:val="1"/>
      <w:numFmt w:val="bullet"/>
      <w:pStyle w:val="Dotpoint2"/>
      <w:lvlText w:val="‒"/>
      <w:lvlJc w:val="left"/>
      <w:pPr>
        <w:ind w:left="720" w:hanging="360"/>
      </w:pPr>
      <w:rPr>
        <w:rFonts w:ascii="Times New Roman" w:hAnsi="Times New Roman" w:cs="Times New Roman"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62045838">
    <w:abstractNumId w:val="0"/>
  </w:num>
  <w:num w:numId="2" w16cid:durableId="980231959">
    <w:abstractNumId w:val="12"/>
  </w:num>
  <w:num w:numId="3" w16cid:durableId="1297296764">
    <w:abstractNumId w:val="3"/>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4" w16cid:durableId="2054963566">
    <w:abstractNumId w:val="3"/>
  </w:num>
  <w:num w:numId="5" w16cid:durableId="1033193177">
    <w:abstractNumId w:val="14"/>
  </w:num>
  <w:num w:numId="6" w16cid:durableId="521822388">
    <w:abstractNumId w:val="7"/>
  </w:num>
  <w:num w:numId="7" w16cid:durableId="294484496">
    <w:abstractNumId w:val="5"/>
  </w:num>
  <w:num w:numId="8" w16cid:durableId="1882939922">
    <w:abstractNumId w:val="9"/>
  </w:num>
  <w:num w:numId="9" w16cid:durableId="1311866530">
    <w:abstractNumId w:val="10"/>
  </w:num>
  <w:num w:numId="10" w16cid:durableId="303316725">
    <w:abstractNumId w:val="4"/>
  </w:num>
  <w:num w:numId="11" w16cid:durableId="324020970">
    <w:abstractNumId w:val="1"/>
  </w:num>
  <w:num w:numId="12" w16cid:durableId="141191799">
    <w:abstractNumId w:val="8"/>
  </w:num>
  <w:num w:numId="13" w16cid:durableId="696934381">
    <w:abstractNumId w:val="13"/>
  </w:num>
  <w:num w:numId="14" w16cid:durableId="2057046099">
    <w:abstractNumId w:val="12"/>
  </w:num>
  <w:num w:numId="15" w16cid:durableId="205534025">
    <w:abstractNumId w:val="11"/>
  </w:num>
  <w:num w:numId="16" w16cid:durableId="1708262869">
    <w:abstractNumId w:val="6"/>
  </w:num>
  <w:num w:numId="17" w16cid:durableId="565726462">
    <w:abstractNumId w:val="11"/>
  </w:num>
  <w:num w:numId="18" w16cid:durableId="1588492394">
    <w:abstractNumId w:val="11"/>
  </w:num>
  <w:num w:numId="19" w16cid:durableId="50857571">
    <w:abstractNumId w:val="3"/>
  </w:num>
  <w:num w:numId="20" w16cid:durableId="2133742842">
    <w:abstractNumId w:val="3"/>
  </w:num>
  <w:num w:numId="21" w16cid:durableId="718475364">
    <w:abstractNumId w:val="3"/>
    <w:lvlOverride w:ilvl="0">
      <w:lvl w:ilvl="0">
        <w:start w:val="1"/>
        <w:numFmt w:val="decimal"/>
        <w:pStyle w:val="Chapterheading"/>
        <w:lvlText w:val="Chapter %1:"/>
        <w:lvlJc w:val="left"/>
        <w:pPr>
          <w:tabs>
            <w:tab w:val="num" w:pos="2977"/>
          </w:tabs>
          <w:ind w:left="0" w:firstLine="0"/>
        </w:pPr>
        <w:rPr>
          <w:rFonts w:ascii="Helvitica" w:hAnsi="Helvitica" w:hint="default"/>
          <w:b/>
          <w:bCs w:val="0"/>
          <w:i/>
          <w:iCs w:val="0"/>
          <w:caps w:val="0"/>
          <w:smallCaps w:val="0"/>
          <w:strike w:val="0"/>
          <w:dstrike w:val="0"/>
          <w:outline w:val="0"/>
          <w:shadow w:val="0"/>
          <w:emboss w:val="0"/>
          <w:imprint w:val="0"/>
          <w:noProof w:val="0"/>
          <w:vanish w:val="0"/>
          <w:spacing w:val="0"/>
          <w:kern w:val="0"/>
          <w:position w:val="0"/>
          <w:sz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ormalparatextwithnumbers"/>
        <w:lvlText w:val="%1.%2"/>
        <w:lvlJc w:val="left"/>
        <w:pPr>
          <w:tabs>
            <w:tab w:val="num" w:pos="709"/>
          </w:tabs>
          <w:ind w:left="709" w:hanging="709"/>
        </w:pPr>
        <w:rPr>
          <w:rFonts w:hint="default"/>
          <w:b w:val="0"/>
          <w:bCs w:val="0"/>
          <w:i w:val="0"/>
          <w:iCs w:val="0"/>
        </w:rPr>
      </w:lvl>
    </w:lvlOverride>
    <w:lvlOverride w:ilvl="2">
      <w:lvl w:ilvl="2">
        <w:start w:val="1"/>
        <w:numFmt w:val="decimal"/>
        <w:lvlRestart w:val="1"/>
        <w:pStyle w:val="DiagramHeading"/>
        <w:suff w:val="space"/>
        <w:lvlText w:val="Diagram %1.%3"/>
        <w:lvlJc w:val="left"/>
        <w:pPr>
          <w:ind w:left="1701" w:hanging="1701"/>
        </w:pPr>
        <w:rPr>
          <w:rFonts w:hint="default"/>
        </w:rPr>
      </w:lvl>
    </w:lvlOverride>
    <w:lvlOverride w:ilvl="3">
      <w:lvl w:ilvl="3">
        <w:start w:val="1"/>
        <w:numFmt w:val="decimal"/>
        <w:lvlRestart w:val="1"/>
        <w:pStyle w:val="ExampleHeading"/>
        <w:suff w:val="space"/>
        <w:lvlText w:val="Example %1.%4"/>
        <w:lvlJc w:val="left"/>
        <w:pPr>
          <w:ind w:left="1701" w:hanging="1701"/>
        </w:pPr>
        <w:rPr>
          <w:rFonts w:hint="default"/>
        </w:rPr>
      </w:lvl>
    </w:lvlOverride>
    <w:lvlOverride w:ilvl="4">
      <w:lvl w:ilvl="4">
        <w:start w:val="1"/>
        <w:numFmt w:val="decimal"/>
        <w:lvlRestart w:val="1"/>
        <w:pStyle w:val="TableHeading"/>
        <w:suff w:val="space"/>
        <w:lvlText w:val="Table %1.%5"/>
        <w:lvlJc w:val="left"/>
        <w:pPr>
          <w:ind w:left="1701" w:hanging="1701"/>
        </w:pPr>
        <w:rPr>
          <w:rFonts w:hint="default"/>
        </w:rPr>
      </w:lvl>
    </w:lvlOverride>
    <w:lvlOverride w:ilvl="5">
      <w:lvl w:ilvl="5">
        <w:start w:val="1"/>
        <w:numFmt w:val="none"/>
        <w:lvlRestart w:val="0"/>
        <w:suff w:val="nothing"/>
        <w:lvlText w:val=""/>
        <w:lvlJc w:val="left"/>
        <w:pPr>
          <w:ind w:left="0" w:firstLine="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2" w16cid:durableId="204604973">
    <w:abstractNumId w:val="3"/>
  </w:num>
  <w:num w:numId="23" w16cid:durableId="449933487">
    <w:abstractNumId w:val="3"/>
  </w:num>
  <w:num w:numId="24" w16cid:durableId="940138340">
    <w:abstractNumId w:val="2"/>
  </w:num>
  <w:num w:numId="25" w16cid:durableId="499850311">
    <w:abstractNumId w:val="3"/>
  </w:num>
  <w:num w:numId="26" w16cid:durableId="981543794">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attachedTemplate r:id="rId1"/>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496"/>
    <w:rsid w:val="000000BD"/>
    <w:rsid w:val="00000ACE"/>
    <w:rsid w:val="00000BF0"/>
    <w:rsid w:val="00000BFC"/>
    <w:rsid w:val="00000D04"/>
    <w:rsid w:val="00000E5B"/>
    <w:rsid w:val="00001DEE"/>
    <w:rsid w:val="00001EF6"/>
    <w:rsid w:val="00002289"/>
    <w:rsid w:val="0000253C"/>
    <w:rsid w:val="0000285E"/>
    <w:rsid w:val="0000288D"/>
    <w:rsid w:val="00003223"/>
    <w:rsid w:val="00003250"/>
    <w:rsid w:val="00003F5A"/>
    <w:rsid w:val="000040F7"/>
    <w:rsid w:val="000043B7"/>
    <w:rsid w:val="000043DE"/>
    <w:rsid w:val="0000466B"/>
    <w:rsid w:val="000046FE"/>
    <w:rsid w:val="00004790"/>
    <w:rsid w:val="00004924"/>
    <w:rsid w:val="000049D1"/>
    <w:rsid w:val="00005741"/>
    <w:rsid w:val="000058F1"/>
    <w:rsid w:val="00005C35"/>
    <w:rsid w:val="00005CFD"/>
    <w:rsid w:val="00005ECE"/>
    <w:rsid w:val="00005EDC"/>
    <w:rsid w:val="00006342"/>
    <w:rsid w:val="00006703"/>
    <w:rsid w:val="00006780"/>
    <w:rsid w:val="0000761B"/>
    <w:rsid w:val="0000774E"/>
    <w:rsid w:val="00007D99"/>
    <w:rsid w:val="0001010C"/>
    <w:rsid w:val="00010D53"/>
    <w:rsid w:val="000114D7"/>
    <w:rsid w:val="00011FF1"/>
    <w:rsid w:val="00012692"/>
    <w:rsid w:val="00012962"/>
    <w:rsid w:val="000129F0"/>
    <w:rsid w:val="000134F4"/>
    <w:rsid w:val="000136AA"/>
    <w:rsid w:val="00013A87"/>
    <w:rsid w:val="00013E9A"/>
    <w:rsid w:val="00014764"/>
    <w:rsid w:val="00015596"/>
    <w:rsid w:val="00015F7B"/>
    <w:rsid w:val="0001619B"/>
    <w:rsid w:val="00016244"/>
    <w:rsid w:val="00016481"/>
    <w:rsid w:val="00016E74"/>
    <w:rsid w:val="0001701F"/>
    <w:rsid w:val="00017B8A"/>
    <w:rsid w:val="0002024B"/>
    <w:rsid w:val="00020360"/>
    <w:rsid w:val="0002056D"/>
    <w:rsid w:val="000212DA"/>
    <w:rsid w:val="000217A9"/>
    <w:rsid w:val="00021DAA"/>
    <w:rsid w:val="00021F10"/>
    <w:rsid w:val="00022114"/>
    <w:rsid w:val="000227C3"/>
    <w:rsid w:val="000228A0"/>
    <w:rsid w:val="00023802"/>
    <w:rsid w:val="00024C8F"/>
    <w:rsid w:val="00024CFA"/>
    <w:rsid w:val="00024E4C"/>
    <w:rsid w:val="0002536C"/>
    <w:rsid w:val="000255DC"/>
    <w:rsid w:val="000256C2"/>
    <w:rsid w:val="00025DBB"/>
    <w:rsid w:val="00027C19"/>
    <w:rsid w:val="00027CA3"/>
    <w:rsid w:val="00030381"/>
    <w:rsid w:val="000305BE"/>
    <w:rsid w:val="00030F7D"/>
    <w:rsid w:val="00031472"/>
    <w:rsid w:val="00031AB5"/>
    <w:rsid w:val="00031ACD"/>
    <w:rsid w:val="00031D02"/>
    <w:rsid w:val="00031FDB"/>
    <w:rsid w:val="0003260E"/>
    <w:rsid w:val="00032B6B"/>
    <w:rsid w:val="00032E7B"/>
    <w:rsid w:val="0003344B"/>
    <w:rsid w:val="00033AC1"/>
    <w:rsid w:val="00033C7F"/>
    <w:rsid w:val="00034336"/>
    <w:rsid w:val="00034782"/>
    <w:rsid w:val="00035899"/>
    <w:rsid w:val="00035945"/>
    <w:rsid w:val="00035ACA"/>
    <w:rsid w:val="000364BF"/>
    <w:rsid w:val="00036923"/>
    <w:rsid w:val="00036AC2"/>
    <w:rsid w:val="00037155"/>
    <w:rsid w:val="000377E8"/>
    <w:rsid w:val="00037C74"/>
    <w:rsid w:val="00037D71"/>
    <w:rsid w:val="00037F96"/>
    <w:rsid w:val="00040058"/>
    <w:rsid w:val="00040597"/>
    <w:rsid w:val="00041348"/>
    <w:rsid w:val="00041497"/>
    <w:rsid w:val="0004179D"/>
    <w:rsid w:val="00041BEB"/>
    <w:rsid w:val="0004227B"/>
    <w:rsid w:val="000426CA"/>
    <w:rsid w:val="00042DD1"/>
    <w:rsid w:val="00043167"/>
    <w:rsid w:val="00043943"/>
    <w:rsid w:val="00044945"/>
    <w:rsid w:val="00044F44"/>
    <w:rsid w:val="00044FBB"/>
    <w:rsid w:val="000450A6"/>
    <w:rsid w:val="00045694"/>
    <w:rsid w:val="00045B80"/>
    <w:rsid w:val="000461D0"/>
    <w:rsid w:val="0004736D"/>
    <w:rsid w:val="00047523"/>
    <w:rsid w:val="000477CA"/>
    <w:rsid w:val="00047A23"/>
    <w:rsid w:val="00047E9C"/>
    <w:rsid w:val="00047FF2"/>
    <w:rsid w:val="00050E76"/>
    <w:rsid w:val="00051236"/>
    <w:rsid w:val="00051789"/>
    <w:rsid w:val="00051BAF"/>
    <w:rsid w:val="00051DCA"/>
    <w:rsid w:val="00052161"/>
    <w:rsid w:val="00052500"/>
    <w:rsid w:val="000526FD"/>
    <w:rsid w:val="00052A5A"/>
    <w:rsid w:val="00052C92"/>
    <w:rsid w:val="00053319"/>
    <w:rsid w:val="00053A32"/>
    <w:rsid w:val="00053DC0"/>
    <w:rsid w:val="00053FC1"/>
    <w:rsid w:val="000547D8"/>
    <w:rsid w:val="000549B0"/>
    <w:rsid w:val="00054C0E"/>
    <w:rsid w:val="00054C3A"/>
    <w:rsid w:val="00055B83"/>
    <w:rsid w:val="00055C8A"/>
    <w:rsid w:val="00056449"/>
    <w:rsid w:val="00056477"/>
    <w:rsid w:val="00056BEC"/>
    <w:rsid w:val="00056E3B"/>
    <w:rsid w:val="000570B3"/>
    <w:rsid w:val="000570E0"/>
    <w:rsid w:val="00057683"/>
    <w:rsid w:val="00057A87"/>
    <w:rsid w:val="00057FB2"/>
    <w:rsid w:val="00060353"/>
    <w:rsid w:val="0006090A"/>
    <w:rsid w:val="00062C7F"/>
    <w:rsid w:val="00062E7F"/>
    <w:rsid w:val="00063149"/>
    <w:rsid w:val="00063833"/>
    <w:rsid w:val="00063CED"/>
    <w:rsid w:val="00063D97"/>
    <w:rsid w:val="000646A0"/>
    <w:rsid w:val="00065282"/>
    <w:rsid w:val="00065C07"/>
    <w:rsid w:val="00065C09"/>
    <w:rsid w:val="00065FC1"/>
    <w:rsid w:val="0006613D"/>
    <w:rsid w:val="00066F29"/>
    <w:rsid w:val="00067525"/>
    <w:rsid w:val="00067DBE"/>
    <w:rsid w:val="00067F1B"/>
    <w:rsid w:val="00067F52"/>
    <w:rsid w:val="000704DE"/>
    <w:rsid w:val="00070FC6"/>
    <w:rsid w:val="00070FFC"/>
    <w:rsid w:val="0007118D"/>
    <w:rsid w:val="00071513"/>
    <w:rsid w:val="00071D57"/>
    <w:rsid w:val="00071D77"/>
    <w:rsid w:val="000721B9"/>
    <w:rsid w:val="00072CDD"/>
    <w:rsid w:val="00072DAC"/>
    <w:rsid w:val="00072EE1"/>
    <w:rsid w:val="0007322F"/>
    <w:rsid w:val="00073527"/>
    <w:rsid w:val="00074289"/>
    <w:rsid w:val="000743DA"/>
    <w:rsid w:val="00076C24"/>
    <w:rsid w:val="00076E7D"/>
    <w:rsid w:val="00077807"/>
    <w:rsid w:val="00077838"/>
    <w:rsid w:val="00077CB9"/>
    <w:rsid w:val="000804FD"/>
    <w:rsid w:val="000808E2"/>
    <w:rsid w:val="00080F35"/>
    <w:rsid w:val="00081194"/>
    <w:rsid w:val="0008183A"/>
    <w:rsid w:val="00081D2D"/>
    <w:rsid w:val="0008200D"/>
    <w:rsid w:val="00082698"/>
    <w:rsid w:val="00082822"/>
    <w:rsid w:val="00082B69"/>
    <w:rsid w:val="000832B3"/>
    <w:rsid w:val="000833AC"/>
    <w:rsid w:val="000834BE"/>
    <w:rsid w:val="00083784"/>
    <w:rsid w:val="000838AF"/>
    <w:rsid w:val="000839A4"/>
    <w:rsid w:val="00083FB0"/>
    <w:rsid w:val="00084566"/>
    <w:rsid w:val="00084828"/>
    <w:rsid w:val="00084938"/>
    <w:rsid w:val="00084B28"/>
    <w:rsid w:val="0008506C"/>
    <w:rsid w:val="00085428"/>
    <w:rsid w:val="00085DB9"/>
    <w:rsid w:val="00085F78"/>
    <w:rsid w:val="00086194"/>
    <w:rsid w:val="00086B39"/>
    <w:rsid w:val="00086FFF"/>
    <w:rsid w:val="00087007"/>
    <w:rsid w:val="000874FD"/>
    <w:rsid w:val="00087658"/>
    <w:rsid w:val="00087CE7"/>
    <w:rsid w:val="00087F47"/>
    <w:rsid w:val="00087FE9"/>
    <w:rsid w:val="0009043D"/>
    <w:rsid w:val="00090470"/>
    <w:rsid w:val="000906A7"/>
    <w:rsid w:val="00090A2C"/>
    <w:rsid w:val="000910CB"/>
    <w:rsid w:val="000910D7"/>
    <w:rsid w:val="000916A1"/>
    <w:rsid w:val="00091AD3"/>
    <w:rsid w:val="00091D38"/>
    <w:rsid w:val="000922B6"/>
    <w:rsid w:val="000924FE"/>
    <w:rsid w:val="0009263C"/>
    <w:rsid w:val="000926CA"/>
    <w:rsid w:val="00092DD8"/>
    <w:rsid w:val="000931FF"/>
    <w:rsid w:val="0009326B"/>
    <w:rsid w:val="00094253"/>
    <w:rsid w:val="000943FA"/>
    <w:rsid w:val="000947E3"/>
    <w:rsid w:val="00094D3B"/>
    <w:rsid w:val="0009506C"/>
    <w:rsid w:val="000951F3"/>
    <w:rsid w:val="000951FC"/>
    <w:rsid w:val="00096B98"/>
    <w:rsid w:val="00096DDF"/>
    <w:rsid w:val="000976D3"/>
    <w:rsid w:val="00097E02"/>
    <w:rsid w:val="00097EB4"/>
    <w:rsid w:val="000A0009"/>
    <w:rsid w:val="000A1424"/>
    <w:rsid w:val="000A14B7"/>
    <w:rsid w:val="000A14FA"/>
    <w:rsid w:val="000A1615"/>
    <w:rsid w:val="000A1627"/>
    <w:rsid w:val="000A2224"/>
    <w:rsid w:val="000A22FC"/>
    <w:rsid w:val="000A2434"/>
    <w:rsid w:val="000A2938"/>
    <w:rsid w:val="000A2ADF"/>
    <w:rsid w:val="000A2DC7"/>
    <w:rsid w:val="000A2EFE"/>
    <w:rsid w:val="000A31D8"/>
    <w:rsid w:val="000A3230"/>
    <w:rsid w:val="000A3510"/>
    <w:rsid w:val="000A3F2C"/>
    <w:rsid w:val="000A42C7"/>
    <w:rsid w:val="000A4551"/>
    <w:rsid w:val="000A45E1"/>
    <w:rsid w:val="000A46D2"/>
    <w:rsid w:val="000A50DD"/>
    <w:rsid w:val="000A54A1"/>
    <w:rsid w:val="000A5754"/>
    <w:rsid w:val="000A6321"/>
    <w:rsid w:val="000A6C0C"/>
    <w:rsid w:val="000A6FEB"/>
    <w:rsid w:val="000A7048"/>
    <w:rsid w:val="000A70D9"/>
    <w:rsid w:val="000A7139"/>
    <w:rsid w:val="000A7D5D"/>
    <w:rsid w:val="000B002A"/>
    <w:rsid w:val="000B025F"/>
    <w:rsid w:val="000B1347"/>
    <w:rsid w:val="000B13CE"/>
    <w:rsid w:val="000B1559"/>
    <w:rsid w:val="000B215F"/>
    <w:rsid w:val="000B2257"/>
    <w:rsid w:val="000B23EC"/>
    <w:rsid w:val="000B28D5"/>
    <w:rsid w:val="000B2996"/>
    <w:rsid w:val="000B29E0"/>
    <w:rsid w:val="000B2B2E"/>
    <w:rsid w:val="000B366F"/>
    <w:rsid w:val="000B3C87"/>
    <w:rsid w:val="000B3F27"/>
    <w:rsid w:val="000B414D"/>
    <w:rsid w:val="000B42C5"/>
    <w:rsid w:val="000B451A"/>
    <w:rsid w:val="000B600E"/>
    <w:rsid w:val="000B68BC"/>
    <w:rsid w:val="000B6996"/>
    <w:rsid w:val="000B6B3E"/>
    <w:rsid w:val="000B6FE9"/>
    <w:rsid w:val="000B7A5F"/>
    <w:rsid w:val="000B7D6E"/>
    <w:rsid w:val="000B7E0F"/>
    <w:rsid w:val="000C00DB"/>
    <w:rsid w:val="000C0FD3"/>
    <w:rsid w:val="000C2EF1"/>
    <w:rsid w:val="000C36D0"/>
    <w:rsid w:val="000C3B00"/>
    <w:rsid w:val="000C3B22"/>
    <w:rsid w:val="000C3BEE"/>
    <w:rsid w:val="000C447A"/>
    <w:rsid w:val="000C4C31"/>
    <w:rsid w:val="000C53A8"/>
    <w:rsid w:val="000C5D35"/>
    <w:rsid w:val="000D013F"/>
    <w:rsid w:val="000D084A"/>
    <w:rsid w:val="000D0A6D"/>
    <w:rsid w:val="000D0AE8"/>
    <w:rsid w:val="000D0EB9"/>
    <w:rsid w:val="000D1383"/>
    <w:rsid w:val="000D18B8"/>
    <w:rsid w:val="000D1BAF"/>
    <w:rsid w:val="000D1EC2"/>
    <w:rsid w:val="000D22D1"/>
    <w:rsid w:val="000D2680"/>
    <w:rsid w:val="000D2AA3"/>
    <w:rsid w:val="000D3696"/>
    <w:rsid w:val="000D3702"/>
    <w:rsid w:val="000D3C73"/>
    <w:rsid w:val="000D40A0"/>
    <w:rsid w:val="000D45E5"/>
    <w:rsid w:val="000D4CC3"/>
    <w:rsid w:val="000D4DE5"/>
    <w:rsid w:val="000D4E81"/>
    <w:rsid w:val="000D4FAA"/>
    <w:rsid w:val="000D5286"/>
    <w:rsid w:val="000D542B"/>
    <w:rsid w:val="000D5AFD"/>
    <w:rsid w:val="000D5F78"/>
    <w:rsid w:val="000D5FAD"/>
    <w:rsid w:val="000D6384"/>
    <w:rsid w:val="000D6D94"/>
    <w:rsid w:val="000D730A"/>
    <w:rsid w:val="000D73BF"/>
    <w:rsid w:val="000D76D2"/>
    <w:rsid w:val="000D7917"/>
    <w:rsid w:val="000E0089"/>
    <w:rsid w:val="000E013D"/>
    <w:rsid w:val="000E1081"/>
    <w:rsid w:val="000E1446"/>
    <w:rsid w:val="000E14A4"/>
    <w:rsid w:val="000E167A"/>
    <w:rsid w:val="000E298A"/>
    <w:rsid w:val="000E2AF8"/>
    <w:rsid w:val="000E3C67"/>
    <w:rsid w:val="000E3E5C"/>
    <w:rsid w:val="000E3F09"/>
    <w:rsid w:val="000E42B0"/>
    <w:rsid w:val="000E4B22"/>
    <w:rsid w:val="000E4CEF"/>
    <w:rsid w:val="000E4D39"/>
    <w:rsid w:val="000E4E62"/>
    <w:rsid w:val="000E5212"/>
    <w:rsid w:val="000E521B"/>
    <w:rsid w:val="000E52EE"/>
    <w:rsid w:val="000E55AE"/>
    <w:rsid w:val="000E55AF"/>
    <w:rsid w:val="000E56E3"/>
    <w:rsid w:val="000E595D"/>
    <w:rsid w:val="000E5C3A"/>
    <w:rsid w:val="000E5F26"/>
    <w:rsid w:val="000E6532"/>
    <w:rsid w:val="000E6AAE"/>
    <w:rsid w:val="000E6B85"/>
    <w:rsid w:val="000E6CD3"/>
    <w:rsid w:val="000E6FBE"/>
    <w:rsid w:val="000E7251"/>
    <w:rsid w:val="000E781A"/>
    <w:rsid w:val="000F045A"/>
    <w:rsid w:val="000F0B2C"/>
    <w:rsid w:val="000F0DEB"/>
    <w:rsid w:val="000F1048"/>
    <w:rsid w:val="000F113A"/>
    <w:rsid w:val="000F1658"/>
    <w:rsid w:val="000F1DDA"/>
    <w:rsid w:val="000F238A"/>
    <w:rsid w:val="000F265C"/>
    <w:rsid w:val="000F268A"/>
    <w:rsid w:val="000F2DDD"/>
    <w:rsid w:val="000F2E7C"/>
    <w:rsid w:val="000F3521"/>
    <w:rsid w:val="000F3755"/>
    <w:rsid w:val="000F383B"/>
    <w:rsid w:val="000F4994"/>
    <w:rsid w:val="000F5F68"/>
    <w:rsid w:val="000F5FAC"/>
    <w:rsid w:val="000F6078"/>
    <w:rsid w:val="000F618D"/>
    <w:rsid w:val="000F62BA"/>
    <w:rsid w:val="000F63FE"/>
    <w:rsid w:val="000F668F"/>
    <w:rsid w:val="000F6A58"/>
    <w:rsid w:val="000F7861"/>
    <w:rsid w:val="000F7A67"/>
    <w:rsid w:val="000F7B8B"/>
    <w:rsid w:val="000F7D56"/>
    <w:rsid w:val="00100BC4"/>
    <w:rsid w:val="001013DE"/>
    <w:rsid w:val="001017A9"/>
    <w:rsid w:val="001024BD"/>
    <w:rsid w:val="00102C2B"/>
    <w:rsid w:val="00102D62"/>
    <w:rsid w:val="00103A97"/>
    <w:rsid w:val="00103E79"/>
    <w:rsid w:val="00103F71"/>
    <w:rsid w:val="00104183"/>
    <w:rsid w:val="00104781"/>
    <w:rsid w:val="0010495B"/>
    <w:rsid w:val="001051F5"/>
    <w:rsid w:val="001052BF"/>
    <w:rsid w:val="001059B0"/>
    <w:rsid w:val="00105E85"/>
    <w:rsid w:val="001064C7"/>
    <w:rsid w:val="00106FDC"/>
    <w:rsid w:val="00107CE8"/>
    <w:rsid w:val="00107E3C"/>
    <w:rsid w:val="00107EE6"/>
    <w:rsid w:val="00110400"/>
    <w:rsid w:val="00110611"/>
    <w:rsid w:val="00110D84"/>
    <w:rsid w:val="001112B5"/>
    <w:rsid w:val="00111C30"/>
    <w:rsid w:val="00111DD4"/>
    <w:rsid w:val="0011208B"/>
    <w:rsid w:val="001123A5"/>
    <w:rsid w:val="00112F62"/>
    <w:rsid w:val="0011312D"/>
    <w:rsid w:val="00113407"/>
    <w:rsid w:val="001136B2"/>
    <w:rsid w:val="00113C2B"/>
    <w:rsid w:val="00113C71"/>
    <w:rsid w:val="00113F89"/>
    <w:rsid w:val="001148AA"/>
    <w:rsid w:val="00114DEE"/>
    <w:rsid w:val="00114ED1"/>
    <w:rsid w:val="00115509"/>
    <w:rsid w:val="00115598"/>
    <w:rsid w:val="0011573D"/>
    <w:rsid w:val="001159F4"/>
    <w:rsid w:val="00115D8F"/>
    <w:rsid w:val="00116194"/>
    <w:rsid w:val="00116323"/>
    <w:rsid w:val="001164F0"/>
    <w:rsid w:val="00117BA2"/>
    <w:rsid w:val="0012057B"/>
    <w:rsid w:val="0012112E"/>
    <w:rsid w:val="001212F2"/>
    <w:rsid w:val="0012171B"/>
    <w:rsid w:val="0012172B"/>
    <w:rsid w:val="001218A1"/>
    <w:rsid w:val="00121F35"/>
    <w:rsid w:val="0012236F"/>
    <w:rsid w:val="001227A2"/>
    <w:rsid w:val="00122A97"/>
    <w:rsid w:val="00123E68"/>
    <w:rsid w:val="00124112"/>
    <w:rsid w:val="00124D89"/>
    <w:rsid w:val="00125183"/>
    <w:rsid w:val="00125368"/>
    <w:rsid w:val="001254F1"/>
    <w:rsid w:val="0012663E"/>
    <w:rsid w:val="0012738B"/>
    <w:rsid w:val="00127A80"/>
    <w:rsid w:val="00127BD8"/>
    <w:rsid w:val="00130138"/>
    <w:rsid w:val="0013034E"/>
    <w:rsid w:val="00130F34"/>
    <w:rsid w:val="00131B72"/>
    <w:rsid w:val="00131DFD"/>
    <w:rsid w:val="00132BCE"/>
    <w:rsid w:val="001333CF"/>
    <w:rsid w:val="001334D1"/>
    <w:rsid w:val="00133CF4"/>
    <w:rsid w:val="00135355"/>
    <w:rsid w:val="00135814"/>
    <w:rsid w:val="00135E39"/>
    <w:rsid w:val="00136053"/>
    <w:rsid w:val="0013608C"/>
    <w:rsid w:val="0013645C"/>
    <w:rsid w:val="0013650D"/>
    <w:rsid w:val="00136E99"/>
    <w:rsid w:val="0013753F"/>
    <w:rsid w:val="0013762B"/>
    <w:rsid w:val="00137A2A"/>
    <w:rsid w:val="00137DD8"/>
    <w:rsid w:val="0014075E"/>
    <w:rsid w:val="00140DA4"/>
    <w:rsid w:val="00140F25"/>
    <w:rsid w:val="00141701"/>
    <w:rsid w:val="00142C60"/>
    <w:rsid w:val="00142D29"/>
    <w:rsid w:val="00142D35"/>
    <w:rsid w:val="0014319D"/>
    <w:rsid w:val="0014354C"/>
    <w:rsid w:val="001447A5"/>
    <w:rsid w:val="00144883"/>
    <w:rsid w:val="00145214"/>
    <w:rsid w:val="00145CA7"/>
    <w:rsid w:val="00145F79"/>
    <w:rsid w:val="00146804"/>
    <w:rsid w:val="00146BA7"/>
    <w:rsid w:val="00150609"/>
    <w:rsid w:val="00150779"/>
    <w:rsid w:val="00150C2C"/>
    <w:rsid w:val="00150CD6"/>
    <w:rsid w:val="00151068"/>
    <w:rsid w:val="00151420"/>
    <w:rsid w:val="0015145C"/>
    <w:rsid w:val="00151D53"/>
    <w:rsid w:val="0015364C"/>
    <w:rsid w:val="00154500"/>
    <w:rsid w:val="0015458B"/>
    <w:rsid w:val="0015461B"/>
    <w:rsid w:val="001556C0"/>
    <w:rsid w:val="001556F4"/>
    <w:rsid w:val="00155A12"/>
    <w:rsid w:val="00156213"/>
    <w:rsid w:val="00156824"/>
    <w:rsid w:val="00156ACE"/>
    <w:rsid w:val="00156F87"/>
    <w:rsid w:val="00157188"/>
    <w:rsid w:val="001571FD"/>
    <w:rsid w:val="00157375"/>
    <w:rsid w:val="001573D5"/>
    <w:rsid w:val="00157C3B"/>
    <w:rsid w:val="00157FCF"/>
    <w:rsid w:val="00160132"/>
    <w:rsid w:val="00160135"/>
    <w:rsid w:val="001607C6"/>
    <w:rsid w:val="00160A99"/>
    <w:rsid w:val="001612DF"/>
    <w:rsid w:val="0016151A"/>
    <w:rsid w:val="00161549"/>
    <w:rsid w:val="0016164B"/>
    <w:rsid w:val="00161CE7"/>
    <w:rsid w:val="00161FDB"/>
    <w:rsid w:val="00162601"/>
    <w:rsid w:val="00162863"/>
    <w:rsid w:val="001629EA"/>
    <w:rsid w:val="00162DE3"/>
    <w:rsid w:val="00162EA2"/>
    <w:rsid w:val="0016321F"/>
    <w:rsid w:val="00163457"/>
    <w:rsid w:val="0016389F"/>
    <w:rsid w:val="00163F7C"/>
    <w:rsid w:val="0016449C"/>
    <w:rsid w:val="001644A3"/>
    <w:rsid w:val="00164A56"/>
    <w:rsid w:val="00165CC5"/>
    <w:rsid w:val="001661A5"/>
    <w:rsid w:val="001662CC"/>
    <w:rsid w:val="00166B5C"/>
    <w:rsid w:val="001670E4"/>
    <w:rsid w:val="001671D7"/>
    <w:rsid w:val="001672A3"/>
    <w:rsid w:val="00167847"/>
    <w:rsid w:val="00170062"/>
    <w:rsid w:val="0017037A"/>
    <w:rsid w:val="001709AE"/>
    <w:rsid w:val="00170B0E"/>
    <w:rsid w:val="00170C78"/>
    <w:rsid w:val="00172368"/>
    <w:rsid w:val="00172BDC"/>
    <w:rsid w:val="00172C95"/>
    <w:rsid w:val="00172ECE"/>
    <w:rsid w:val="0017382C"/>
    <w:rsid w:val="001739BA"/>
    <w:rsid w:val="001741A2"/>
    <w:rsid w:val="001747F8"/>
    <w:rsid w:val="00174A44"/>
    <w:rsid w:val="001765E5"/>
    <w:rsid w:val="00176C36"/>
    <w:rsid w:val="00176EC5"/>
    <w:rsid w:val="00176F68"/>
    <w:rsid w:val="00177309"/>
    <w:rsid w:val="00177690"/>
    <w:rsid w:val="00177D41"/>
    <w:rsid w:val="00177DC8"/>
    <w:rsid w:val="00177EBB"/>
    <w:rsid w:val="001801CD"/>
    <w:rsid w:val="0018057B"/>
    <w:rsid w:val="00180CE1"/>
    <w:rsid w:val="00180D3B"/>
    <w:rsid w:val="001815A9"/>
    <w:rsid w:val="00181E80"/>
    <w:rsid w:val="00181FE6"/>
    <w:rsid w:val="0018357B"/>
    <w:rsid w:val="00183603"/>
    <w:rsid w:val="0018400D"/>
    <w:rsid w:val="00184317"/>
    <w:rsid w:val="00184880"/>
    <w:rsid w:val="001855C2"/>
    <w:rsid w:val="00185AF7"/>
    <w:rsid w:val="00186615"/>
    <w:rsid w:val="001866CB"/>
    <w:rsid w:val="001867F8"/>
    <w:rsid w:val="00186827"/>
    <w:rsid w:val="00186E2B"/>
    <w:rsid w:val="00186EE7"/>
    <w:rsid w:val="001901E6"/>
    <w:rsid w:val="00190799"/>
    <w:rsid w:val="00190903"/>
    <w:rsid w:val="00190AA3"/>
    <w:rsid w:val="001912AE"/>
    <w:rsid w:val="001913DB"/>
    <w:rsid w:val="00191B5A"/>
    <w:rsid w:val="00191D70"/>
    <w:rsid w:val="00192734"/>
    <w:rsid w:val="00193440"/>
    <w:rsid w:val="00193CFE"/>
    <w:rsid w:val="0019428F"/>
    <w:rsid w:val="00194A61"/>
    <w:rsid w:val="00194AF4"/>
    <w:rsid w:val="00195039"/>
    <w:rsid w:val="00195D1C"/>
    <w:rsid w:val="001960AF"/>
    <w:rsid w:val="00196BE1"/>
    <w:rsid w:val="00197EF9"/>
    <w:rsid w:val="001A023C"/>
    <w:rsid w:val="001A02D2"/>
    <w:rsid w:val="001A02EC"/>
    <w:rsid w:val="001A05B2"/>
    <w:rsid w:val="001A0C58"/>
    <w:rsid w:val="001A1197"/>
    <w:rsid w:val="001A12B1"/>
    <w:rsid w:val="001A1386"/>
    <w:rsid w:val="001A1FA0"/>
    <w:rsid w:val="001A2089"/>
    <w:rsid w:val="001A216B"/>
    <w:rsid w:val="001A2194"/>
    <w:rsid w:val="001A25EF"/>
    <w:rsid w:val="001A2EFF"/>
    <w:rsid w:val="001A493A"/>
    <w:rsid w:val="001A4B33"/>
    <w:rsid w:val="001A4F1D"/>
    <w:rsid w:val="001A543E"/>
    <w:rsid w:val="001A57CF"/>
    <w:rsid w:val="001A5904"/>
    <w:rsid w:val="001A5B73"/>
    <w:rsid w:val="001A5F2F"/>
    <w:rsid w:val="001A6269"/>
    <w:rsid w:val="001A6378"/>
    <w:rsid w:val="001A6E1C"/>
    <w:rsid w:val="001A721F"/>
    <w:rsid w:val="001A7597"/>
    <w:rsid w:val="001A796A"/>
    <w:rsid w:val="001B03C0"/>
    <w:rsid w:val="001B07FA"/>
    <w:rsid w:val="001B0963"/>
    <w:rsid w:val="001B0E50"/>
    <w:rsid w:val="001B0FB4"/>
    <w:rsid w:val="001B1306"/>
    <w:rsid w:val="001B1766"/>
    <w:rsid w:val="001B1D50"/>
    <w:rsid w:val="001B1F6A"/>
    <w:rsid w:val="001B209D"/>
    <w:rsid w:val="001B23ED"/>
    <w:rsid w:val="001B2C29"/>
    <w:rsid w:val="001B3882"/>
    <w:rsid w:val="001B3DC9"/>
    <w:rsid w:val="001B437F"/>
    <w:rsid w:val="001B46C9"/>
    <w:rsid w:val="001B4941"/>
    <w:rsid w:val="001B5C37"/>
    <w:rsid w:val="001B5FCE"/>
    <w:rsid w:val="001B6B56"/>
    <w:rsid w:val="001B6BFC"/>
    <w:rsid w:val="001B765B"/>
    <w:rsid w:val="001B7958"/>
    <w:rsid w:val="001B7BFA"/>
    <w:rsid w:val="001C0061"/>
    <w:rsid w:val="001C1310"/>
    <w:rsid w:val="001C1C1C"/>
    <w:rsid w:val="001C255D"/>
    <w:rsid w:val="001C351B"/>
    <w:rsid w:val="001C3CD0"/>
    <w:rsid w:val="001C42C6"/>
    <w:rsid w:val="001C42F8"/>
    <w:rsid w:val="001C44AA"/>
    <w:rsid w:val="001C4BF9"/>
    <w:rsid w:val="001C4E2C"/>
    <w:rsid w:val="001C5339"/>
    <w:rsid w:val="001C5A29"/>
    <w:rsid w:val="001C5AE9"/>
    <w:rsid w:val="001C5CA4"/>
    <w:rsid w:val="001C5CBF"/>
    <w:rsid w:val="001C5D73"/>
    <w:rsid w:val="001C6181"/>
    <w:rsid w:val="001C6378"/>
    <w:rsid w:val="001C6DB3"/>
    <w:rsid w:val="001C7A27"/>
    <w:rsid w:val="001D0F57"/>
    <w:rsid w:val="001D1039"/>
    <w:rsid w:val="001D12C6"/>
    <w:rsid w:val="001D15C4"/>
    <w:rsid w:val="001D1B71"/>
    <w:rsid w:val="001D1EF8"/>
    <w:rsid w:val="001D2169"/>
    <w:rsid w:val="001D25AF"/>
    <w:rsid w:val="001D2A8A"/>
    <w:rsid w:val="001D2EFA"/>
    <w:rsid w:val="001D3873"/>
    <w:rsid w:val="001D3BF2"/>
    <w:rsid w:val="001D48F2"/>
    <w:rsid w:val="001D4B7D"/>
    <w:rsid w:val="001D4DE9"/>
    <w:rsid w:val="001D5256"/>
    <w:rsid w:val="001D52A0"/>
    <w:rsid w:val="001D52F2"/>
    <w:rsid w:val="001D6132"/>
    <w:rsid w:val="001D63F1"/>
    <w:rsid w:val="001D69E2"/>
    <w:rsid w:val="001D6B18"/>
    <w:rsid w:val="001D7590"/>
    <w:rsid w:val="001D761E"/>
    <w:rsid w:val="001E0096"/>
    <w:rsid w:val="001E01BF"/>
    <w:rsid w:val="001E020C"/>
    <w:rsid w:val="001E024E"/>
    <w:rsid w:val="001E0E0E"/>
    <w:rsid w:val="001E0EB7"/>
    <w:rsid w:val="001E1444"/>
    <w:rsid w:val="001E155A"/>
    <w:rsid w:val="001E2128"/>
    <w:rsid w:val="001E25C3"/>
    <w:rsid w:val="001E2930"/>
    <w:rsid w:val="001E295A"/>
    <w:rsid w:val="001E3905"/>
    <w:rsid w:val="001E3AC2"/>
    <w:rsid w:val="001E3CAB"/>
    <w:rsid w:val="001E45B0"/>
    <w:rsid w:val="001E539F"/>
    <w:rsid w:val="001E5F55"/>
    <w:rsid w:val="001E6922"/>
    <w:rsid w:val="001E6A20"/>
    <w:rsid w:val="001E709B"/>
    <w:rsid w:val="001E7A48"/>
    <w:rsid w:val="001E7B39"/>
    <w:rsid w:val="001E7BB4"/>
    <w:rsid w:val="001F0003"/>
    <w:rsid w:val="001F047C"/>
    <w:rsid w:val="001F063D"/>
    <w:rsid w:val="001F0EDF"/>
    <w:rsid w:val="001F1E37"/>
    <w:rsid w:val="001F2086"/>
    <w:rsid w:val="001F2FE4"/>
    <w:rsid w:val="001F3A51"/>
    <w:rsid w:val="001F42D1"/>
    <w:rsid w:val="001F4C55"/>
    <w:rsid w:val="001F4EB1"/>
    <w:rsid w:val="001F579A"/>
    <w:rsid w:val="001F6124"/>
    <w:rsid w:val="001F6274"/>
    <w:rsid w:val="001F64AF"/>
    <w:rsid w:val="001F6639"/>
    <w:rsid w:val="001F78DB"/>
    <w:rsid w:val="002001A5"/>
    <w:rsid w:val="00200821"/>
    <w:rsid w:val="002009D6"/>
    <w:rsid w:val="002011FF"/>
    <w:rsid w:val="00201317"/>
    <w:rsid w:val="002013E5"/>
    <w:rsid w:val="002014E0"/>
    <w:rsid w:val="00201F2E"/>
    <w:rsid w:val="00202161"/>
    <w:rsid w:val="002023A9"/>
    <w:rsid w:val="00202D23"/>
    <w:rsid w:val="00202E96"/>
    <w:rsid w:val="002030FA"/>
    <w:rsid w:val="00203548"/>
    <w:rsid w:val="00204F72"/>
    <w:rsid w:val="00205057"/>
    <w:rsid w:val="00205920"/>
    <w:rsid w:val="00205B78"/>
    <w:rsid w:val="00205EFA"/>
    <w:rsid w:val="00205F82"/>
    <w:rsid w:val="00206240"/>
    <w:rsid w:val="002064F4"/>
    <w:rsid w:val="00206F26"/>
    <w:rsid w:val="00207423"/>
    <w:rsid w:val="00207D07"/>
    <w:rsid w:val="00207F3C"/>
    <w:rsid w:val="00210235"/>
    <w:rsid w:val="00210BEA"/>
    <w:rsid w:val="00211A2E"/>
    <w:rsid w:val="00211D2C"/>
    <w:rsid w:val="00211FB4"/>
    <w:rsid w:val="0021224C"/>
    <w:rsid w:val="00212799"/>
    <w:rsid w:val="0021285F"/>
    <w:rsid w:val="00212AD0"/>
    <w:rsid w:val="00212FAC"/>
    <w:rsid w:val="002130AD"/>
    <w:rsid w:val="00213A0D"/>
    <w:rsid w:val="00213EEB"/>
    <w:rsid w:val="00214220"/>
    <w:rsid w:val="00214419"/>
    <w:rsid w:val="002161B0"/>
    <w:rsid w:val="002166C4"/>
    <w:rsid w:val="002167E3"/>
    <w:rsid w:val="00217547"/>
    <w:rsid w:val="00217C6B"/>
    <w:rsid w:val="002200D8"/>
    <w:rsid w:val="002205CF"/>
    <w:rsid w:val="00221435"/>
    <w:rsid w:val="00221585"/>
    <w:rsid w:val="00221CEF"/>
    <w:rsid w:val="00222053"/>
    <w:rsid w:val="0022271D"/>
    <w:rsid w:val="002227FE"/>
    <w:rsid w:val="00222926"/>
    <w:rsid w:val="00223696"/>
    <w:rsid w:val="00223B8E"/>
    <w:rsid w:val="00223E46"/>
    <w:rsid w:val="00224362"/>
    <w:rsid w:val="0022493C"/>
    <w:rsid w:val="00224B5D"/>
    <w:rsid w:val="002256F7"/>
    <w:rsid w:val="00225A10"/>
    <w:rsid w:val="0022607B"/>
    <w:rsid w:val="00226DD6"/>
    <w:rsid w:val="002278BD"/>
    <w:rsid w:val="00230122"/>
    <w:rsid w:val="00230667"/>
    <w:rsid w:val="00230C17"/>
    <w:rsid w:val="00230C7C"/>
    <w:rsid w:val="00230F34"/>
    <w:rsid w:val="002312CD"/>
    <w:rsid w:val="00231426"/>
    <w:rsid w:val="002318BC"/>
    <w:rsid w:val="00231C3B"/>
    <w:rsid w:val="00231D0B"/>
    <w:rsid w:val="00232236"/>
    <w:rsid w:val="002323EA"/>
    <w:rsid w:val="002327AF"/>
    <w:rsid w:val="0023326D"/>
    <w:rsid w:val="002339A0"/>
    <w:rsid w:val="00233B04"/>
    <w:rsid w:val="0023409D"/>
    <w:rsid w:val="002344BA"/>
    <w:rsid w:val="0023488E"/>
    <w:rsid w:val="00234983"/>
    <w:rsid w:val="00234EC2"/>
    <w:rsid w:val="00235BFB"/>
    <w:rsid w:val="0023619F"/>
    <w:rsid w:val="002366C1"/>
    <w:rsid w:val="002369C2"/>
    <w:rsid w:val="00236F59"/>
    <w:rsid w:val="0023762A"/>
    <w:rsid w:val="0023762D"/>
    <w:rsid w:val="002378F4"/>
    <w:rsid w:val="00240030"/>
    <w:rsid w:val="00241425"/>
    <w:rsid w:val="00241429"/>
    <w:rsid w:val="002414DD"/>
    <w:rsid w:val="0024172C"/>
    <w:rsid w:val="00241980"/>
    <w:rsid w:val="002419B0"/>
    <w:rsid w:val="00242241"/>
    <w:rsid w:val="002425D9"/>
    <w:rsid w:val="002427E3"/>
    <w:rsid w:val="00242B2A"/>
    <w:rsid w:val="00242D78"/>
    <w:rsid w:val="00243504"/>
    <w:rsid w:val="00243AE2"/>
    <w:rsid w:val="002443B9"/>
    <w:rsid w:val="0024452A"/>
    <w:rsid w:val="00246107"/>
    <w:rsid w:val="0024736A"/>
    <w:rsid w:val="0024784F"/>
    <w:rsid w:val="00247E14"/>
    <w:rsid w:val="0025014D"/>
    <w:rsid w:val="0025044E"/>
    <w:rsid w:val="00250450"/>
    <w:rsid w:val="002505E9"/>
    <w:rsid w:val="00250844"/>
    <w:rsid w:val="00250A9F"/>
    <w:rsid w:val="00250BF5"/>
    <w:rsid w:val="00251CE1"/>
    <w:rsid w:val="00251DC0"/>
    <w:rsid w:val="002520F0"/>
    <w:rsid w:val="00252175"/>
    <w:rsid w:val="002523F0"/>
    <w:rsid w:val="002526BD"/>
    <w:rsid w:val="002527B9"/>
    <w:rsid w:val="00252AFF"/>
    <w:rsid w:val="002537AF"/>
    <w:rsid w:val="002555F8"/>
    <w:rsid w:val="0025574E"/>
    <w:rsid w:val="00255E32"/>
    <w:rsid w:val="00255F2C"/>
    <w:rsid w:val="002561DE"/>
    <w:rsid w:val="002562D0"/>
    <w:rsid w:val="00256C0D"/>
    <w:rsid w:val="00256D8E"/>
    <w:rsid w:val="00256FAA"/>
    <w:rsid w:val="0025729A"/>
    <w:rsid w:val="002602C5"/>
    <w:rsid w:val="002606BB"/>
    <w:rsid w:val="00260701"/>
    <w:rsid w:val="00260736"/>
    <w:rsid w:val="00260B8B"/>
    <w:rsid w:val="00260E14"/>
    <w:rsid w:val="0026213F"/>
    <w:rsid w:val="00262E97"/>
    <w:rsid w:val="00263265"/>
    <w:rsid w:val="002634A4"/>
    <w:rsid w:val="002639F3"/>
    <w:rsid w:val="002640E6"/>
    <w:rsid w:val="002642CE"/>
    <w:rsid w:val="00264603"/>
    <w:rsid w:val="00264C78"/>
    <w:rsid w:val="002650DF"/>
    <w:rsid w:val="00265D98"/>
    <w:rsid w:val="002665B6"/>
    <w:rsid w:val="002665D0"/>
    <w:rsid w:val="00266A34"/>
    <w:rsid w:val="002670E6"/>
    <w:rsid w:val="00267246"/>
    <w:rsid w:val="002673C2"/>
    <w:rsid w:val="0026743B"/>
    <w:rsid w:val="002704BC"/>
    <w:rsid w:val="00270748"/>
    <w:rsid w:val="00270CC8"/>
    <w:rsid w:val="00271063"/>
    <w:rsid w:val="002715D9"/>
    <w:rsid w:val="0027216C"/>
    <w:rsid w:val="002721F1"/>
    <w:rsid w:val="00272525"/>
    <w:rsid w:val="00272739"/>
    <w:rsid w:val="00272E6F"/>
    <w:rsid w:val="00273222"/>
    <w:rsid w:val="002738A3"/>
    <w:rsid w:val="00273E75"/>
    <w:rsid w:val="00273EC7"/>
    <w:rsid w:val="002743D1"/>
    <w:rsid w:val="00274816"/>
    <w:rsid w:val="00274D5C"/>
    <w:rsid w:val="00274EDA"/>
    <w:rsid w:val="002757C4"/>
    <w:rsid w:val="00275831"/>
    <w:rsid w:val="00275A89"/>
    <w:rsid w:val="00275EA0"/>
    <w:rsid w:val="00275F5A"/>
    <w:rsid w:val="00276165"/>
    <w:rsid w:val="002762C8"/>
    <w:rsid w:val="00276732"/>
    <w:rsid w:val="00276753"/>
    <w:rsid w:val="00276A59"/>
    <w:rsid w:val="00276D10"/>
    <w:rsid w:val="00277167"/>
    <w:rsid w:val="00277952"/>
    <w:rsid w:val="00277C73"/>
    <w:rsid w:val="00277E4E"/>
    <w:rsid w:val="0028038D"/>
    <w:rsid w:val="00280963"/>
    <w:rsid w:val="00280FA9"/>
    <w:rsid w:val="00281074"/>
    <w:rsid w:val="002814A2"/>
    <w:rsid w:val="002819D8"/>
    <w:rsid w:val="002827C6"/>
    <w:rsid w:val="00282860"/>
    <w:rsid w:val="00282CAB"/>
    <w:rsid w:val="00282F64"/>
    <w:rsid w:val="00282FB6"/>
    <w:rsid w:val="00283024"/>
    <w:rsid w:val="002835CB"/>
    <w:rsid w:val="00283653"/>
    <w:rsid w:val="002841D5"/>
    <w:rsid w:val="00284238"/>
    <w:rsid w:val="002843E9"/>
    <w:rsid w:val="00284C8A"/>
    <w:rsid w:val="00284E7A"/>
    <w:rsid w:val="002857C0"/>
    <w:rsid w:val="00285979"/>
    <w:rsid w:val="00285CFE"/>
    <w:rsid w:val="002863D2"/>
    <w:rsid w:val="002872AB"/>
    <w:rsid w:val="002872FB"/>
    <w:rsid w:val="00287393"/>
    <w:rsid w:val="00287A8F"/>
    <w:rsid w:val="00287E89"/>
    <w:rsid w:val="0029019C"/>
    <w:rsid w:val="0029127A"/>
    <w:rsid w:val="00292EBF"/>
    <w:rsid w:val="00293080"/>
    <w:rsid w:val="00293150"/>
    <w:rsid w:val="002931F2"/>
    <w:rsid w:val="002935AC"/>
    <w:rsid w:val="00293ACF"/>
    <w:rsid w:val="00293E0A"/>
    <w:rsid w:val="00293F3E"/>
    <w:rsid w:val="002940EC"/>
    <w:rsid w:val="002951EE"/>
    <w:rsid w:val="00295919"/>
    <w:rsid w:val="0029651C"/>
    <w:rsid w:val="0029691D"/>
    <w:rsid w:val="002969F5"/>
    <w:rsid w:val="00297081"/>
    <w:rsid w:val="002974F0"/>
    <w:rsid w:val="00297FE9"/>
    <w:rsid w:val="002A060D"/>
    <w:rsid w:val="002A0CF7"/>
    <w:rsid w:val="002A0F83"/>
    <w:rsid w:val="002A15B1"/>
    <w:rsid w:val="002A1F4B"/>
    <w:rsid w:val="002A2137"/>
    <w:rsid w:val="002A36D2"/>
    <w:rsid w:val="002A4EAE"/>
    <w:rsid w:val="002A4ED1"/>
    <w:rsid w:val="002A52E5"/>
    <w:rsid w:val="002A6702"/>
    <w:rsid w:val="002A6DAD"/>
    <w:rsid w:val="002A7091"/>
    <w:rsid w:val="002A7228"/>
    <w:rsid w:val="002A7984"/>
    <w:rsid w:val="002A7B27"/>
    <w:rsid w:val="002A7D0C"/>
    <w:rsid w:val="002A7D0D"/>
    <w:rsid w:val="002B004B"/>
    <w:rsid w:val="002B0415"/>
    <w:rsid w:val="002B0912"/>
    <w:rsid w:val="002B0B67"/>
    <w:rsid w:val="002B0FCC"/>
    <w:rsid w:val="002B13DC"/>
    <w:rsid w:val="002B1570"/>
    <w:rsid w:val="002B1983"/>
    <w:rsid w:val="002B1CBD"/>
    <w:rsid w:val="002B1D9E"/>
    <w:rsid w:val="002B2965"/>
    <w:rsid w:val="002B29E2"/>
    <w:rsid w:val="002B2B40"/>
    <w:rsid w:val="002B3794"/>
    <w:rsid w:val="002B392B"/>
    <w:rsid w:val="002B3CAA"/>
    <w:rsid w:val="002B3F51"/>
    <w:rsid w:val="002B445F"/>
    <w:rsid w:val="002B4567"/>
    <w:rsid w:val="002B486A"/>
    <w:rsid w:val="002B494F"/>
    <w:rsid w:val="002B5E4E"/>
    <w:rsid w:val="002B623C"/>
    <w:rsid w:val="002B623F"/>
    <w:rsid w:val="002B65CC"/>
    <w:rsid w:val="002B6C1E"/>
    <w:rsid w:val="002B6F60"/>
    <w:rsid w:val="002B76F5"/>
    <w:rsid w:val="002B7D20"/>
    <w:rsid w:val="002C030D"/>
    <w:rsid w:val="002C0717"/>
    <w:rsid w:val="002C09B2"/>
    <w:rsid w:val="002C0F6D"/>
    <w:rsid w:val="002C0F6E"/>
    <w:rsid w:val="002C13C1"/>
    <w:rsid w:val="002C1E10"/>
    <w:rsid w:val="002C1E1F"/>
    <w:rsid w:val="002C1F02"/>
    <w:rsid w:val="002C27AE"/>
    <w:rsid w:val="002C2A7F"/>
    <w:rsid w:val="002C32AB"/>
    <w:rsid w:val="002C3328"/>
    <w:rsid w:val="002C33B4"/>
    <w:rsid w:val="002C3823"/>
    <w:rsid w:val="002C3E22"/>
    <w:rsid w:val="002C43EC"/>
    <w:rsid w:val="002C4757"/>
    <w:rsid w:val="002C6672"/>
    <w:rsid w:val="002C6BA0"/>
    <w:rsid w:val="002C72F3"/>
    <w:rsid w:val="002C7686"/>
    <w:rsid w:val="002C78D6"/>
    <w:rsid w:val="002D0025"/>
    <w:rsid w:val="002D030C"/>
    <w:rsid w:val="002D080A"/>
    <w:rsid w:val="002D0A5E"/>
    <w:rsid w:val="002D0EDE"/>
    <w:rsid w:val="002D0FEF"/>
    <w:rsid w:val="002D221E"/>
    <w:rsid w:val="002D22AC"/>
    <w:rsid w:val="002D22F1"/>
    <w:rsid w:val="002D2C49"/>
    <w:rsid w:val="002D39C1"/>
    <w:rsid w:val="002D3A69"/>
    <w:rsid w:val="002D478E"/>
    <w:rsid w:val="002D4AE4"/>
    <w:rsid w:val="002D4E6F"/>
    <w:rsid w:val="002D4EC3"/>
    <w:rsid w:val="002D4F70"/>
    <w:rsid w:val="002D6A64"/>
    <w:rsid w:val="002D7749"/>
    <w:rsid w:val="002D7DB0"/>
    <w:rsid w:val="002E0956"/>
    <w:rsid w:val="002E0E4A"/>
    <w:rsid w:val="002E10C1"/>
    <w:rsid w:val="002E1D47"/>
    <w:rsid w:val="002E2507"/>
    <w:rsid w:val="002E2679"/>
    <w:rsid w:val="002E3622"/>
    <w:rsid w:val="002E36E4"/>
    <w:rsid w:val="002E3801"/>
    <w:rsid w:val="002E39D6"/>
    <w:rsid w:val="002E48E2"/>
    <w:rsid w:val="002E5142"/>
    <w:rsid w:val="002E518F"/>
    <w:rsid w:val="002E5CD3"/>
    <w:rsid w:val="002E6D14"/>
    <w:rsid w:val="002E72AB"/>
    <w:rsid w:val="002E735F"/>
    <w:rsid w:val="002E73F2"/>
    <w:rsid w:val="002E7540"/>
    <w:rsid w:val="002E7F32"/>
    <w:rsid w:val="002F0806"/>
    <w:rsid w:val="002F0AC3"/>
    <w:rsid w:val="002F1BE9"/>
    <w:rsid w:val="002F1CB0"/>
    <w:rsid w:val="002F2142"/>
    <w:rsid w:val="002F2227"/>
    <w:rsid w:val="002F2645"/>
    <w:rsid w:val="002F2958"/>
    <w:rsid w:val="002F34CB"/>
    <w:rsid w:val="002F4232"/>
    <w:rsid w:val="002F4298"/>
    <w:rsid w:val="002F48E6"/>
    <w:rsid w:val="002F4B15"/>
    <w:rsid w:val="002F4B60"/>
    <w:rsid w:val="002F5302"/>
    <w:rsid w:val="002F59B9"/>
    <w:rsid w:val="002F5B42"/>
    <w:rsid w:val="002F5CCA"/>
    <w:rsid w:val="002F6A44"/>
    <w:rsid w:val="002F6B25"/>
    <w:rsid w:val="002F6F33"/>
    <w:rsid w:val="002F6F82"/>
    <w:rsid w:val="002F70E9"/>
    <w:rsid w:val="002F7EDF"/>
    <w:rsid w:val="003003EB"/>
    <w:rsid w:val="00300B41"/>
    <w:rsid w:val="00300F52"/>
    <w:rsid w:val="003013FA"/>
    <w:rsid w:val="00301A6B"/>
    <w:rsid w:val="0030216F"/>
    <w:rsid w:val="00302427"/>
    <w:rsid w:val="00302E14"/>
    <w:rsid w:val="003033D9"/>
    <w:rsid w:val="00303A9C"/>
    <w:rsid w:val="00303B07"/>
    <w:rsid w:val="00305585"/>
    <w:rsid w:val="00305921"/>
    <w:rsid w:val="00305B48"/>
    <w:rsid w:val="00305C5E"/>
    <w:rsid w:val="00305D5E"/>
    <w:rsid w:val="003066A8"/>
    <w:rsid w:val="00306A28"/>
    <w:rsid w:val="00306DF7"/>
    <w:rsid w:val="00306F73"/>
    <w:rsid w:val="0030701B"/>
    <w:rsid w:val="0030713B"/>
    <w:rsid w:val="003074F9"/>
    <w:rsid w:val="00310AE2"/>
    <w:rsid w:val="00310D79"/>
    <w:rsid w:val="00311421"/>
    <w:rsid w:val="003114D5"/>
    <w:rsid w:val="00312A68"/>
    <w:rsid w:val="00312B69"/>
    <w:rsid w:val="00313633"/>
    <w:rsid w:val="003137E5"/>
    <w:rsid w:val="00313C79"/>
    <w:rsid w:val="00313CD9"/>
    <w:rsid w:val="00314643"/>
    <w:rsid w:val="00315D81"/>
    <w:rsid w:val="00316348"/>
    <w:rsid w:val="003165D7"/>
    <w:rsid w:val="0031724C"/>
    <w:rsid w:val="00317429"/>
    <w:rsid w:val="00317571"/>
    <w:rsid w:val="003176AA"/>
    <w:rsid w:val="00320A74"/>
    <w:rsid w:val="00320B30"/>
    <w:rsid w:val="00320B66"/>
    <w:rsid w:val="00320D5A"/>
    <w:rsid w:val="00320DE6"/>
    <w:rsid w:val="0032137D"/>
    <w:rsid w:val="003219A6"/>
    <w:rsid w:val="00321ABF"/>
    <w:rsid w:val="0032223E"/>
    <w:rsid w:val="003228F7"/>
    <w:rsid w:val="00322B5C"/>
    <w:rsid w:val="00322B5D"/>
    <w:rsid w:val="00322BBC"/>
    <w:rsid w:val="003232DE"/>
    <w:rsid w:val="003234AB"/>
    <w:rsid w:val="003235E3"/>
    <w:rsid w:val="003235FF"/>
    <w:rsid w:val="00323872"/>
    <w:rsid w:val="0032388D"/>
    <w:rsid w:val="00323CDE"/>
    <w:rsid w:val="0032419E"/>
    <w:rsid w:val="003247BF"/>
    <w:rsid w:val="0032495D"/>
    <w:rsid w:val="00324DC8"/>
    <w:rsid w:val="00324EDF"/>
    <w:rsid w:val="003257C8"/>
    <w:rsid w:val="00325E03"/>
    <w:rsid w:val="00325E40"/>
    <w:rsid w:val="0032615A"/>
    <w:rsid w:val="00326625"/>
    <w:rsid w:val="00326FC6"/>
    <w:rsid w:val="00327593"/>
    <w:rsid w:val="00327A01"/>
    <w:rsid w:val="00327F35"/>
    <w:rsid w:val="00330C3A"/>
    <w:rsid w:val="0033109D"/>
    <w:rsid w:val="003314E6"/>
    <w:rsid w:val="00331621"/>
    <w:rsid w:val="00332343"/>
    <w:rsid w:val="003326FC"/>
    <w:rsid w:val="0033295B"/>
    <w:rsid w:val="00332B2A"/>
    <w:rsid w:val="00333A68"/>
    <w:rsid w:val="00333E28"/>
    <w:rsid w:val="00333FE1"/>
    <w:rsid w:val="003344C0"/>
    <w:rsid w:val="003345D5"/>
    <w:rsid w:val="0033498E"/>
    <w:rsid w:val="003350E7"/>
    <w:rsid w:val="00335DEC"/>
    <w:rsid w:val="00335E89"/>
    <w:rsid w:val="00335E96"/>
    <w:rsid w:val="00336008"/>
    <w:rsid w:val="003361B5"/>
    <w:rsid w:val="00336A48"/>
    <w:rsid w:val="00336C6E"/>
    <w:rsid w:val="00336CF3"/>
    <w:rsid w:val="00336D1A"/>
    <w:rsid w:val="00336F18"/>
    <w:rsid w:val="003372FB"/>
    <w:rsid w:val="003375F4"/>
    <w:rsid w:val="003378E9"/>
    <w:rsid w:val="003401A7"/>
    <w:rsid w:val="003401AC"/>
    <w:rsid w:val="00341498"/>
    <w:rsid w:val="00341AC5"/>
    <w:rsid w:val="00341D57"/>
    <w:rsid w:val="0034207C"/>
    <w:rsid w:val="00342C9E"/>
    <w:rsid w:val="00342CE3"/>
    <w:rsid w:val="00342E07"/>
    <w:rsid w:val="00342F64"/>
    <w:rsid w:val="00343271"/>
    <w:rsid w:val="0034375D"/>
    <w:rsid w:val="00343DCF"/>
    <w:rsid w:val="00344201"/>
    <w:rsid w:val="00344369"/>
    <w:rsid w:val="003448CA"/>
    <w:rsid w:val="00344905"/>
    <w:rsid w:val="00344AE2"/>
    <w:rsid w:val="00344DDA"/>
    <w:rsid w:val="0034598A"/>
    <w:rsid w:val="00345AEA"/>
    <w:rsid w:val="00345D34"/>
    <w:rsid w:val="00345E15"/>
    <w:rsid w:val="003463A7"/>
    <w:rsid w:val="00347272"/>
    <w:rsid w:val="00347678"/>
    <w:rsid w:val="0034774E"/>
    <w:rsid w:val="00347F80"/>
    <w:rsid w:val="0035006E"/>
    <w:rsid w:val="00350D6F"/>
    <w:rsid w:val="003510A8"/>
    <w:rsid w:val="00351274"/>
    <w:rsid w:val="00351A88"/>
    <w:rsid w:val="00351C8A"/>
    <w:rsid w:val="00351D4D"/>
    <w:rsid w:val="003522CE"/>
    <w:rsid w:val="0035248D"/>
    <w:rsid w:val="003529F6"/>
    <w:rsid w:val="00352A62"/>
    <w:rsid w:val="003534DF"/>
    <w:rsid w:val="003537FB"/>
    <w:rsid w:val="00353BD1"/>
    <w:rsid w:val="00353C0D"/>
    <w:rsid w:val="003540B8"/>
    <w:rsid w:val="0035413D"/>
    <w:rsid w:val="0035488B"/>
    <w:rsid w:val="0035497D"/>
    <w:rsid w:val="00354AEC"/>
    <w:rsid w:val="00355029"/>
    <w:rsid w:val="00355283"/>
    <w:rsid w:val="003556BF"/>
    <w:rsid w:val="0035589F"/>
    <w:rsid w:val="003559D6"/>
    <w:rsid w:val="00356343"/>
    <w:rsid w:val="00357203"/>
    <w:rsid w:val="003574F6"/>
    <w:rsid w:val="003578CD"/>
    <w:rsid w:val="00357D83"/>
    <w:rsid w:val="00360037"/>
    <w:rsid w:val="0036083C"/>
    <w:rsid w:val="00360936"/>
    <w:rsid w:val="00360A6F"/>
    <w:rsid w:val="0036105E"/>
    <w:rsid w:val="00361823"/>
    <w:rsid w:val="00361C9B"/>
    <w:rsid w:val="00361FF3"/>
    <w:rsid w:val="00361FFF"/>
    <w:rsid w:val="00362A9D"/>
    <w:rsid w:val="00362C89"/>
    <w:rsid w:val="00363438"/>
    <w:rsid w:val="0036349A"/>
    <w:rsid w:val="00363509"/>
    <w:rsid w:val="003636CD"/>
    <w:rsid w:val="00363CA4"/>
    <w:rsid w:val="00363F67"/>
    <w:rsid w:val="00364364"/>
    <w:rsid w:val="00364AD2"/>
    <w:rsid w:val="0036518D"/>
    <w:rsid w:val="0036522F"/>
    <w:rsid w:val="0036531D"/>
    <w:rsid w:val="0036536B"/>
    <w:rsid w:val="0036561B"/>
    <w:rsid w:val="00365A8D"/>
    <w:rsid w:val="00365E3B"/>
    <w:rsid w:val="0036619D"/>
    <w:rsid w:val="0036790F"/>
    <w:rsid w:val="00367C30"/>
    <w:rsid w:val="00367E1A"/>
    <w:rsid w:val="00367EA5"/>
    <w:rsid w:val="00370731"/>
    <w:rsid w:val="00370CF1"/>
    <w:rsid w:val="00370D2E"/>
    <w:rsid w:val="0037130F"/>
    <w:rsid w:val="0037189C"/>
    <w:rsid w:val="00371C95"/>
    <w:rsid w:val="00372565"/>
    <w:rsid w:val="00373899"/>
    <w:rsid w:val="003741C5"/>
    <w:rsid w:val="00374E26"/>
    <w:rsid w:val="003758D8"/>
    <w:rsid w:val="00375A71"/>
    <w:rsid w:val="0037671E"/>
    <w:rsid w:val="00376C4E"/>
    <w:rsid w:val="00377544"/>
    <w:rsid w:val="0037791B"/>
    <w:rsid w:val="00377CA6"/>
    <w:rsid w:val="00377CE8"/>
    <w:rsid w:val="003804A3"/>
    <w:rsid w:val="00380565"/>
    <w:rsid w:val="00380737"/>
    <w:rsid w:val="00381617"/>
    <w:rsid w:val="003818B5"/>
    <w:rsid w:val="00382976"/>
    <w:rsid w:val="003829C3"/>
    <w:rsid w:val="00383F95"/>
    <w:rsid w:val="003845C6"/>
    <w:rsid w:val="00385C4F"/>
    <w:rsid w:val="00385E3A"/>
    <w:rsid w:val="00385F54"/>
    <w:rsid w:val="00386283"/>
    <w:rsid w:val="003864A3"/>
    <w:rsid w:val="0038686B"/>
    <w:rsid w:val="00387190"/>
    <w:rsid w:val="00387402"/>
    <w:rsid w:val="003875D7"/>
    <w:rsid w:val="0038776F"/>
    <w:rsid w:val="0038781E"/>
    <w:rsid w:val="00387A3C"/>
    <w:rsid w:val="00390082"/>
    <w:rsid w:val="0039061F"/>
    <w:rsid w:val="00390661"/>
    <w:rsid w:val="00390DDF"/>
    <w:rsid w:val="00390E7D"/>
    <w:rsid w:val="00390F6D"/>
    <w:rsid w:val="00391A8D"/>
    <w:rsid w:val="00391FDF"/>
    <w:rsid w:val="00392081"/>
    <w:rsid w:val="00393335"/>
    <w:rsid w:val="0039384F"/>
    <w:rsid w:val="00393876"/>
    <w:rsid w:val="003938F6"/>
    <w:rsid w:val="0039391C"/>
    <w:rsid w:val="00394147"/>
    <w:rsid w:val="00394756"/>
    <w:rsid w:val="003947D1"/>
    <w:rsid w:val="003947D6"/>
    <w:rsid w:val="00394A14"/>
    <w:rsid w:val="00394E7C"/>
    <w:rsid w:val="0039541E"/>
    <w:rsid w:val="00395F23"/>
    <w:rsid w:val="003966BD"/>
    <w:rsid w:val="00396BD4"/>
    <w:rsid w:val="00396F02"/>
    <w:rsid w:val="003971ED"/>
    <w:rsid w:val="003973F1"/>
    <w:rsid w:val="00397B45"/>
    <w:rsid w:val="003A01E9"/>
    <w:rsid w:val="003A0372"/>
    <w:rsid w:val="003A0601"/>
    <w:rsid w:val="003A07A7"/>
    <w:rsid w:val="003A082F"/>
    <w:rsid w:val="003A0D46"/>
    <w:rsid w:val="003A164A"/>
    <w:rsid w:val="003A2452"/>
    <w:rsid w:val="003A2AD9"/>
    <w:rsid w:val="003A2BBC"/>
    <w:rsid w:val="003A2C47"/>
    <w:rsid w:val="003A33A4"/>
    <w:rsid w:val="003A468C"/>
    <w:rsid w:val="003A4947"/>
    <w:rsid w:val="003A598D"/>
    <w:rsid w:val="003A59B9"/>
    <w:rsid w:val="003A648F"/>
    <w:rsid w:val="003A6535"/>
    <w:rsid w:val="003A6846"/>
    <w:rsid w:val="003A72B9"/>
    <w:rsid w:val="003A72F3"/>
    <w:rsid w:val="003B0FB9"/>
    <w:rsid w:val="003B14C6"/>
    <w:rsid w:val="003B15C3"/>
    <w:rsid w:val="003B1A4E"/>
    <w:rsid w:val="003B277B"/>
    <w:rsid w:val="003B284C"/>
    <w:rsid w:val="003B2B92"/>
    <w:rsid w:val="003B2C69"/>
    <w:rsid w:val="003B2EE9"/>
    <w:rsid w:val="003B2FEE"/>
    <w:rsid w:val="003B3686"/>
    <w:rsid w:val="003B39AB"/>
    <w:rsid w:val="003B4137"/>
    <w:rsid w:val="003B4142"/>
    <w:rsid w:val="003B42C9"/>
    <w:rsid w:val="003B48F1"/>
    <w:rsid w:val="003B4D28"/>
    <w:rsid w:val="003B559B"/>
    <w:rsid w:val="003B59C9"/>
    <w:rsid w:val="003B6517"/>
    <w:rsid w:val="003B71BF"/>
    <w:rsid w:val="003B7EF1"/>
    <w:rsid w:val="003C06C7"/>
    <w:rsid w:val="003C09EF"/>
    <w:rsid w:val="003C0CFE"/>
    <w:rsid w:val="003C0D23"/>
    <w:rsid w:val="003C0F3D"/>
    <w:rsid w:val="003C0F60"/>
    <w:rsid w:val="003C1D8F"/>
    <w:rsid w:val="003C2BF3"/>
    <w:rsid w:val="003C2E6D"/>
    <w:rsid w:val="003C36DB"/>
    <w:rsid w:val="003C393F"/>
    <w:rsid w:val="003C3990"/>
    <w:rsid w:val="003C3AEF"/>
    <w:rsid w:val="003C3E0A"/>
    <w:rsid w:val="003C440A"/>
    <w:rsid w:val="003C4787"/>
    <w:rsid w:val="003C47EE"/>
    <w:rsid w:val="003C4B6A"/>
    <w:rsid w:val="003C4E6E"/>
    <w:rsid w:val="003C4E84"/>
    <w:rsid w:val="003C4EB1"/>
    <w:rsid w:val="003C5650"/>
    <w:rsid w:val="003C5AD0"/>
    <w:rsid w:val="003C5CA6"/>
    <w:rsid w:val="003C625E"/>
    <w:rsid w:val="003C6E30"/>
    <w:rsid w:val="003C6E90"/>
    <w:rsid w:val="003C7433"/>
    <w:rsid w:val="003D03B9"/>
    <w:rsid w:val="003D0A7A"/>
    <w:rsid w:val="003D14AA"/>
    <w:rsid w:val="003D18E6"/>
    <w:rsid w:val="003D2A5A"/>
    <w:rsid w:val="003D2DDF"/>
    <w:rsid w:val="003D2E9C"/>
    <w:rsid w:val="003D3099"/>
    <w:rsid w:val="003D32CD"/>
    <w:rsid w:val="003D335E"/>
    <w:rsid w:val="003D33E3"/>
    <w:rsid w:val="003D4011"/>
    <w:rsid w:val="003D42FB"/>
    <w:rsid w:val="003D4430"/>
    <w:rsid w:val="003D45B7"/>
    <w:rsid w:val="003D48B5"/>
    <w:rsid w:val="003D4EB8"/>
    <w:rsid w:val="003D500D"/>
    <w:rsid w:val="003D51A5"/>
    <w:rsid w:val="003D51E4"/>
    <w:rsid w:val="003D52C9"/>
    <w:rsid w:val="003D5935"/>
    <w:rsid w:val="003D5AA5"/>
    <w:rsid w:val="003D6401"/>
    <w:rsid w:val="003D7573"/>
    <w:rsid w:val="003E0346"/>
    <w:rsid w:val="003E079F"/>
    <w:rsid w:val="003E1FC8"/>
    <w:rsid w:val="003E2215"/>
    <w:rsid w:val="003E226A"/>
    <w:rsid w:val="003E228A"/>
    <w:rsid w:val="003E2298"/>
    <w:rsid w:val="003E355E"/>
    <w:rsid w:val="003E36CA"/>
    <w:rsid w:val="003E41EA"/>
    <w:rsid w:val="003E48BC"/>
    <w:rsid w:val="003E4D64"/>
    <w:rsid w:val="003E5123"/>
    <w:rsid w:val="003E53F7"/>
    <w:rsid w:val="003E552C"/>
    <w:rsid w:val="003E5BC9"/>
    <w:rsid w:val="003E5DE7"/>
    <w:rsid w:val="003E5F28"/>
    <w:rsid w:val="003E6438"/>
    <w:rsid w:val="003E6716"/>
    <w:rsid w:val="003E6E47"/>
    <w:rsid w:val="003E7275"/>
    <w:rsid w:val="003E74E2"/>
    <w:rsid w:val="003E777C"/>
    <w:rsid w:val="003E78AE"/>
    <w:rsid w:val="003F0239"/>
    <w:rsid w:val="003F037C"/>
    <w:rsid w:val="003F0905"/>
    <w:rsid w:val="003F0B9D"/>
    <w:rsid w:val="003F0DA7"/>
    <w:rsid w:val="003F1308"/>
    <w:rsid w:val="003F1AD7"/>
    <w:rsid w:val="003F23F0"/>
    <w:rsid w:val="003F2BA9"/>
    <w:rsid w:val="003F2D51"/>
    <w:rsid w:val="003F336E"/>
    <w:rsid w:val="003F3974"/>
    <w:rsid w:val="003F3ED6"/>
    <w:rsid w:val="003F40CB"/>
    <w:rsid w:val="003F4500"/>
    <w:rsid w:val="003F4562"/>
    <w:rsid w:val="003F48DF"/>
    <w:rsid w:val="003F5064"/>
    <w:rsid w:val="003F53EA"/>
    <w:rsid w:val="003F5674"/>
    <w:rsid w:val="003F6A29"/>
    <w:rsid w:val="003F6F50"/>
    <w:rsid w:val="003F6FD7"/>
    <w:rsid w:val="003F703C"/>
    <w:rsid w:val="003F70FF"/>
    <w:rsid w:val="003F7140"/>
    <w:rsid w:val="003F762A"/>
    <w:rsid w:val="003F7AC0"/>
    <w:rsid w:val="003F7DF5"/>
    <w:rsid w:val="004001E5"/>
    <w:rsid w:val="004003D3"/>
    <w:rsid w:val="004010E2"/>
    <w:rsid w:val="00401261"/>
    <w:rsid w:val="00401D5B"/>
    <w:rsid w:val="0040229A"/>
    <w:rsid w:val="00402925"/>
    <w:rsid w:val="004030B6"/>
    <w:rsid w:val="0040313A"/>
    <w:rsid w:val="00404664"/>
    <w:rsid w:val="0040482E"/>
    <w:rsid w:val="00404B9C"/>
    <w:rsid w:val="00404E86"/>
    <w:rsid w:val="00404EC5"/>
    <w:rsid w:val="0040504A"/>
    <w:rsid w:val="004052B7"/>
    <w:rsid w:val="0040639A"/>
    <w:rsid w:val="0040678C"/>
    <w:rsid w:val="0040679B"/>
    <w:rsid w:val="00406865"/>
    <w:rsid w:val="00406B79"/>
    <w:rsid w:val="00406C32"/>
    <w:rsid w:val="00407800"/>
    <w:rsid w:val="00407B0E"/>
    <w:rsid w:val="004100D9"/>
    <w:rsid w:val="004103D2"/>
    <w:rsid w:val="004108C4"/>
    <w:rsid w:val="00410C84"/>
    <w:rsid w:val="004110A7"/>
    <w:rsid w:val="004114CC"/>
    <w:rsid w:val="00413267"/>
    <w:rsid w:val="0041330F"/>
    <w:rsid w:val="00413BA5"/>
    <w:rsid w:val="00414017"/>
    <w:rsid w:val="004144F7"/>
    <w:rsid w:val="00414FD7"/>
    <w:rsid w:val="00415143"/>
    <w:rsid w:val="00415382"/>
    <w:rsid w:val="00415CEF"/>
    <w:rsid w:val="0041605B"/>
    <w:rsid w:val="004162F7"/>
    <w:rsid w:val="00416541"/>
    <w:rsid w:val="0041658D"/>
    <w:rsid w:val="00416F67"/>
    <w:rsid w:val="00416FB1"/>
    <w:rsid w:val="00416FD6"/>
    <w:rsid w:val="00417220"/>
    <w:rsid w:val="0041735B"/>
    <w:rsid w:val="00417979"/>
    <w:rsid w:val="00420D01"/>
    <w:rsid w:val="00420E33"/>
    <w:rsid w:val="00421577"/>
    <w:rsid w:val="0042227D"/>
    <w:rsid w:val="00422B13"/>
    <w:rsid w:val="00422BBD"/>
    <w:rsid w:val="004234FC"/>
    <w:rsid w:val="00423F0C"/>
    <w:rsid w:val="00423F6F"/>
    <w:rsid w:val="0042420C"/>
    <w:rsid w:val="00424392"/>
    <w:rsid w:val="00424DB2"/>
    <w:rsid w:val="00425118"/>
    <w:rsid w:val="00426146"/>
    <w:rsid w:val="00426591"/>
    <w:rsid w:val="00426755"/>
    <w:rsid w:val="004268D5"/>
    <w:rsid w:val="00426B8F"/>
    <w:rsid w:val="00426E20"/>
    <w:rsid w:val="0042759E"/>
    <w:rsid w:val="004275A1"/>
    <w:rsid w:val="0042778E"/>
    <w:rsid w:val="00427D30"/>
    <w:rsid w:val="00427E75"/>
    <w:rsid w:val="00427E85"/>
    <w:rsid w:val="00427EDF"/>
    <w:rsid w:val="0043063C"/>
    <w:rsid w:val="0043073D"/>
    <w:rsid w:val="00430A32"/>
    <w:rsid w:val="00430A98"/>
    <w:rsid w:val="00430EA1"/>
    <w:rsid w:val="004315CD"/>
    <w:rsid w:val="004315D1"/>
    <w:rsid w:val="00431870"/>
    <w:rsid w:val="00431AC0"/>
    <w:rsid w:val="00431E60"/>
    <w:rsid w:val="0043208C"/>
    <w:rsid w:val="0043248F"/>
    <w:rsid w:val="00433EB5"/>
    <w:rsid w:val="0043455B"/>
    <w:rsid w:val="0043473E"/>
    <w:rsid w:val="0043513F"/>
    <w:rsid w:val="00435160"/>
    <w:rsid w:val="00435548"/>
    <w:rsid w:val="00435A21"/>
    <w:rsid w:val="00435FDD"/>
    <w:rsid w:val="0043600B"/>
    <w:rsid w:val="0043657B"/>
    <w:rsid w:val="004365DA"/>
    <w:rsid w:val="00436FCC"/>
    <w:rsid w:val="0043709E"/>
    <w:rsid w:val="004372CA"/>
    <w:rsid w:val="00437B5B"/>
    <w:rsid w:val="00440093"/>
    <w:rsid w:val="00441A31"/>
    <w:rsid w:val="00441DA8"/>
    <w:rsid w:val="0044202A"/>
    <w:rsid w:val="00442633"/>
    <w:rsid w:val="004427B6"/>
    <w:rsid w:val="00442A6E"/>
    <w:rsid w:val="00442B33"/>
    <w:rsid w:val="00442E73"/>
    <w:rsid w:val="00443D63"/>
    <w:rsid w:val="00444778"/>
    <w:rsid w:val="00444827"/>
    <w:rsid w:val="00444876"/>
    <w:rsid w:val="004448A3"/>
    <w:rsid w:val="00444D98"/>
    <w:rsid w:val="00445B55"/>
    <w:rsid w:val="00445CE0"/>
    <w:rsid w:val="0044622D"/>
    <w:rsid w:val="00446330"/>
    <w:rsid w:val="004466B8"/>
    <w:rsid w:val="00446704"/>
    <w:rsid w:val="00446736"/>
    <w:rsid w:val="0045153D"/>
    <w:rsid w:val="00451CB9"/>
    <w:rsid w:val="00451D89"/>
    <w:rsid w:val="00451FCD"/>
    <w:rsid w:val="00452709"/>
    <w:rsid w:val="00452EE9"/>
    <w:rsid w:val="00453009"/>
    <w:rsid w:val="00453717"/>
    <w:rsid w:val="00453B4A"/>
    <w:rsid w:val="00453B6B"/>
    <w:rsid w:val="00453E7A"/>
    <w:rsid w:val="00453F48"/>
    <w:rsid w:val="004546A4"/>
    <w:rsid w:val="00455796"/>
    <w:rsid w:val="00455DB0"/>
    <w:rsid w:val="004569DE"/>
    <w:rsid w:val="00456B25"/>
    <w:rsid w:val="00456BA2"/>
    <w:rsid w:val="00457380"/>
    <w:rsid w:val="00457399"/>
    <w:rsid w:val="00457AA7"/>
    <w:rsid w:val="00457B5F"/>
    <w:rsid w:val="00457D06"/>
    <w:rsid w:val="00457D0A"/>
    <w:rsid w:val="00460251"/>
    <w:rsid w:val="004603EF"/>
    <w:rsid w:val="00460556"/>
    <w:rsid w:val="0046060D"/>
    <w:rsid w:val="00460BC7"/>
    <w:rsid w:val="00460F27"/>
    <w:rsid w:val="00461302"/>
    <w:rsid w:val="004616E9"/>
    <w:rsid w:val="0046237A"/>
    <w:rsid w:val="004623E8"/>
    <w:rsid w:val="0046242A"/>
    <w:rsid w:val="00463314"/>
    <w:rsid w:val="00463CA4"/>
    <w:rsid w:val="004644B2"/>
    <w:rsid w:val="0046452E"/>
    <w:rsid w:val="00464B12"/>
    <w:rsid w:val="004658AB"/>
    <w:rsid w:val="0046615A"/>
    <w:rsid w:val="00466FC7"/>
    <w:rsid w:val="004672BE"/>
    <w:rsid w:val="00467ED0"/>
    <w:rsid w:val="00470150"/>
    <w:rsid w:val="004703E4"/>
    <w:rsid w:val="00470DF0"/>
    <w:rsid w:val="004710C8"/>
    <w:rsid w:val="00471C4A"/>
    <w:rsid w:val="00472215"/>
    <w:rsid w:val="0047271E"/>
    <w:rsid w:val="00472995"/>
    <w:rsid w:val="00472C43"/>
    <w:rsid w:val="00472F4F"/>
    <w:rsid w:val="004731F4"/>
    <w:rsid w:val="0047400E"/>
    <w:rsid w:val="004741F6"/>
    <w:rsid w:val="00474D9D"/>
    <w:rsid w:val="00474DA3"/>
    <w:rsid w:val="0047513C"/>
    <w:rsid w:val="00475193"/>
    <w:rsid w:val="004751BF"/>
    <w:rsid w:val="0047593B"/>
    <w:rsid w:val="00475B3F"/>
    <w:rsid w:val="00475FC4"/>
    <w:rsid w:val="00476381"/>
    <w:rsid w:val="004763C2"/>
    <w:rsid w:val="00476EEE"/>
    <w:rsid w:val="0047719E"/>
    <w:rsid w:val="00477C04"/>
    <w:rsid w:val="00480098"/>
    <w:rsid w:val="0048012C"/>
    <w:rsid w:val="0048043B"/>
    <w:rsid w:val="00480584"/>
    <w:rsid w:val="00480739"/>
    <w:rsid w:val="0048086B"/>
    <w:rsid w:val="00481571"/>
    <w:rsid w:val="0048170C"/>
    <w:rsid w:val="00481A8F"/>
    <w:rsid w:val="00481F67"/>
    <w:rsid w:val="00482040"/>
    <w:rsid w:val="004821A6"/>
    <w:rsid w:val="0048250B"/>
    <w:rsid w:val="00482E74"/>
    <w:rsid w:val="00483C5B"/>
    <w:rsid w:val="00483F38"/>
    <w:rsid w:val="00483F5B"/>
    <w:rsid w:val="004843D5"/>
    <w:rsid w:val="004844A7"/>
    <w:rsid w:val="004844FF"/>
    <w:rsid w:val="004846ED"/>
    <w:rsid w:val="00484B7C"/>
    <w:rsid w:val="00484CBF"/>
    <w:rsid w:val="00485FD0"/>
    <w:rsid w:val="00486C6B"/>
    <w:rsid w:val="00486DB6"/>
    <w:rsid w:val="004871F9"/>
    <w:rsid w:val="004872B8"/>
    <w:rsid w:val="004903C0"/>
    <w:rsid w:val="00490EF7"/>
    <w:rsid w:val="0049195B"/>
    <w:rsid w:val="00492729"/>
    <w:rsid w:val="00492912"/>
    <w:rsid w:val="00493772"/>
    <w:rsid w:val="00493B54"/>
    <w:rsid w:val="0049506A"/>
    <w:rsid w:val="00495873"/>
    <w:rsid w:val="004958D4"/>
    <w:rsid w:val="00496642"/>
    <w:rsid w:val="00496C21"/>
    <w:rsid w:val="00496CCB"/>
    <w:rsid w:val="00496E31"/>
    <w:rsid w:val="004971BC"/>
    <w:rsid w:val="004971E2"/>
    <w:rsid w:val="00497696"/>
    <w:rsid w:val="004976DE"/>
    <w:rsid w:val="00497791"/>
    <w:rsid w:val="00497A72"/>
    <w:rsid w:val="00497B7F"/>
    <w:rsid w:val="004A05CF"/>
    <w:rsid w:val="004A10AB"/>
    <w:rsid w:val="004A14AE"/>
    <w:rsid w:val="004A1751"/>
    <w:rsid w:val="004A1C83"/>
    <w:rsid w:val="004A2273"/>
    <w:rsid w:val="004A2521"/>
    <w:rsid w:val="004A2D1C"/>
    <w:rsid w:val="004A34C4"/>
    <w:rsid w:val="004A3D6A"/>
    <w:rsid w:val="004A46B2"/>
    <w:rsid w:val="004A470C"/>
    <w:rsid w:val="004A4968"/>
    <w:rsid w:val="004A4DC8"/>
    <w:rsid w:val="004A515F"/>
    <w:rsid w:val="004A6029"/>
    <w:rsid w:val="004A7168"/>
    <w:rsid w:val="004A7449"/>
    <w:rsid w:val="004A7751"/>
    <w:rsid w:val="004A7AC2"/>
    <w:rsid w:val="004B0012"/>
    <w:rsid w:val="004B09BC"/>
    <w:rsid w:val="004B0B68"/>
    <w:rsid w:val="004B123E"/>
    <w:rsid w:val="004B19F8"/>
    <w:rsid w:val="004B1C70"/>
    <w:rsid w:val="004B1F33"/>
    <w:rsid w:val="004B282B"/>
    <w:rsid w:val="004B2A15"/>
    <w:rsid w:val="004B32BF"/>
    <w:rsid w:val="004B36AC"/>
    <w:rsid w:val="004B3FB6"/>
    <w:rsid w:val="004B4F32"/>
    <w:rsid w:val="004B5663"/>
    <w:rsid w:val="004B5D4E"/>
    <w:rsid w:val="004B6044"/>
    <w:rsid w:val="004B638E"/>
    <w:rsid w:val="004B66B7"/>
    <w:rsid w:val="004B6B90"/>
    <w:rsid w:val="004B70C1"/>
    <w:rsid w:val="004B7FA9"/>
    <w:rsid w:val="004C11D9"/>
    <w:rsid w:val="004C241E"/>
    <w:rsid w:val="004C2621"/>
    <w:rsid w:val="004C2742"/>
    <w:rsid w:val="004C29B1"/>
    <w:rsid w:val="004C307B"/>
    <w:rsid w:val="004C42D6"/>
    <w:rsid w:val="004C45FF"/>
    <w:rsid w:val="004C4788"/>
    <w:rsid w:val="004C4E35"/>
    <w:rsid w:val="004C4EA6"/>
    <w:rsid w:val="004C52D6"/>
    <w:rsid w:val="004C535B"/>
    <w:rsid w:val="004C5C21"/>
    <w:rsid w:val="004C5C48"/>
    <w:rsid w:val="004C5CAC"/>
    <w:rsid w:val="004C5D9C"/>
    <w:rsid w:val="004C5DD1"/>
    <w:rsid w:val="004C644A"/>
    <w:rsid w:val="004C6978"/>
    <w:rsid w:val="004C6EB0"/>
    <w:rsid w:val="004C788B"/>
    <w:rsid w:val="004D077A"/>
    <w:rsid w:val="004D17F4"/>
    <w:rsid w:val="004D189B"/>
    <w:rsid w:val="004D2444"/>
    <w:rsid w:val="004D3CA5"/>
    <w:rsid w:val="004D5015"/>
    <w:rsid w:val="004D52E3"/>
    <w:rsid w:val="004D5BC5"/>
    <w:rsid w:val="004D5C2A"/>
    <w:rsid w:val="004D5E83"/>
    <w:rsid w:val="004D6343"/>
    <w:rsid w:val="004D648C"/>
    <w:rsid w:val="004D7083"/>
    <w:rsid w:val="004D709D"/>
    <w:rsid w:val="004D70EE"/>
    <w:rsid w:val="004D74FB"/>
    <w:rsid w:val="004D782E"/>
    <w:rsid w:val="004D7C61"/>
    <w:rsid w:val="004D7CEF"/>
    <w:rsid w:val="004D7E05"/>
    <w:rsid w:val="004E035B"/>
    <w:rsid w:val="004E0642"/>
    <w:rsid w:val="004E0C41"/>
    <w:rsid w:val="004E10B3"/>
    <w:rsid w:val="004E127C"/>
    <w:rsid w:val="004E1A83"/>
    <w:rsid w:val="004E1B7D"/>
    <w:rsid w:val="004E1D3C"/>
    <w:rsid w:val="004E1FFD"/>
    <w:rsid w:val="004E23BE"/>
    <w:rsid w:val="004E2897"/>
    <w:rsid w:val="004E2905"/>
    <w:rsid w:val="004E29C8"/>
    <w:rsid w:val="004E4427"/>
    <w:rsid w:val="004E48D3"/>
    <w:rsid w:val="004E52D0"/>
    <w:rsid w:val="004E5C90"/>
    <w:rsid w:val="004E6026"/>
    <w:rsid w:val="004E6676"/>
    <w:rsid w:val="004E69AC"/>
    <w:rsid w:val="004E6B53"/>
    <w:rsid w:val="004E6E67"/>
    <w:rsid w:val="004E702E"/>
    <w:rsid w:val="004E7915"/>
    <w:rsid w:val="004F0A15"/>
    <w:rsid w:val="004F10BA"/>
    <w:rsid w:val="004F162D"/>
    <w:rsid w:val="004F19CD"/>
    <w:rsid w:val="004F20E8"/>
    <w:rsid w:val="004F23C3"/>
    <w:rsid w:val="004F2BB0"/>
    <w:rsid w:val="004F2E24"/>
    <w:rsid w:val="004F3158"/>
    <w:rsid w:val="004F33A2"/>
    <w:rsid w:val="004F3B0F"/>
    <w:rsid w:val="004F3DCF"/>
    <w:rsid w:val="004F46DF"/>
    <w:rsid w:val="004F484A"/>
    <w:rsid w:val="004F4F84"/>
    <w:rsid w:val="004F51A8"/>
    <w:rsid w:val="004F582D"/>
    <w:rsid w:val="004F59E2"/>
    <w:rsid w:val="004F5B0B"/>
    <w:rsid w:val="004F603C"/>
    <w:rsid w:val="004F61AD"/>
    <w:rsid w:val="004F68D7"/>
    <w:rsid w:val="004F7455"/>
    <w:rsid w:val="004F78CD"/>
    <w:rsid w:val="004F78F2"/>
    <w:rsid w:val="004F7C15"/>
    <w:rsid w:val="0050040F"/>
    <w:rsid w:val="00500B86"/>
    <w:rsid w:val="00500F9B"/>
    <w:rsid w:val="00501202"/>
    <w:rsid w:val="005020D6"/>
    <w:rsid w:val="00502163"/>
    <w:rsid w:val="00502B59"/>
    <w:rsid w:val="00503279"/>
    <w:rsid w:val="00503305"/>
    <w:rsid w:val="00503BD9"/>
    <w:rsid w:val="00503C3A"/>
    <w:rsid w:val="0050451D"/>
    <w:rsid w:val="005046AF"/>
    <w:rsid w:val="005047B3"/>
    <w:rsid w:val="00504B38"/>
    <w:rsid w:val="00504C8E"/>
    <w:rsid w:val="00504EFD"/>
    <w:rsid w:val="00505347"/>
    <w:rsid w:val="005054F3"/>
    <w:rsid w:val="0050550D"/>
    <w:rsid w:val="0050669C"/>
    <w:rsid w:val="005066F5"/>
    <w:rsid w:val="00506B6A"/>
    <w:rsid w:val="00506CDE"/>
    <w:rsid w:val="005072E9"/>
    <w:rsid w:val="00507474"/>
    <w:rsid w:val="00507F6B"/>
    <w:rsid w:val="00510067"/>
    <w:rsid w:val="00510236"/>
    <w:rsid w:val="005103D2"/>
    <w:rsid w:val="005103EB"/>
    <w:rsid w:val="005106D0"/>
    <w:rsid w:val="0051117D"/>
    <w:rsid w:val="0051120A"/>
    <w:rsid w:val="00511271"/>
    <w:rsid w:val="0051138E"/>
    <w:rsid w:val="00511CD2"/>
    <w:rsid w:val="005125B4"/>
    <w:rsid w:val="005132A8"/>
    <w:rsid w:val="005133A5"/>
    <w:rsid w:val="00513669"/>
    <w:rsid w:val="00513787"/>
    <w:rsid w:val="005138B8"/>
    <w:rsid w:val="00513E56"/>
    <w:rsid w:val="00513F70"/>
    <w:rsid w:val="005149E0"/>
    <w:rsid w:val="00515437"/>
    <w:rsid w:val="00515505"/>
    <w:rsid w:val="0051591C"/>
    <w:rsid w:val="0051619C"/>
    <w:rsid w:val="0051641C"/>
    <w:rsid w:val="00516551"/>
    <w:rsid w:val="00516E2B"/>
    <w:rsid w:val="00516E3E"/>
    <w:rsid w:val="00516E65"/>
    <w:rsid w:val="0051703F"/>
    <w:rsid w:val="005170F3"/>
    <w:rsid w:val="00517280"/>
    <w:rsid w:val="005172B4"/>
    <w:rsid w:val="00517687"/>
    <w:rsid w:val="00517C5D"/>
    <w:rsid w:val="00517D6E"/>
    <w:rsid w:val="0052035A"/>
    <w:rsid w:val="0052130D"/>
    <w:rsid w:val="0052166D"/>
    <w:rsid w:val="00521ECF"/>
    <w:rsid w:val="005221E0"/>
    <w:rsid w:val="00522260"/>
    <w:rsid w:val="005223CA"/>
    <w:rsid w:val="00522885"/>
    <w:rsid w:val="005232FF"/>
    <w:rsid w:val="0052343C"/>
    <w:rsid w:val="005238E3"/>
    <w:rsid w:val="0052406A"/>
    <w:rsid w:val="005244FC"/>
    <w:rsid w:val="00524784"/>
    <w:rsid w:val="00524B44"/>
    <w:rsid w:val="00524F40"/>
    <w:rsid w:val="00525CF1"/>
    <w:rsid w:val="00525D43"/>
    <w:rsid w:val="00525D5F"/>
    <w:rsid w:val="00525F53"/>
    <w:rsid w:val="00526274"/>
    <w:rsid w:val="00526815"/>
    <w:rsid w:val="0052684F"/>
    <w:rsid w:val="00526AC0"/>
    <w:rsid w:val="00526C33"/>
    <w:rsid w:val="00526C45"/>
    <w:rsid w:val="00527DA6"/>
    <w:rsid w:val="00527ECD"/>
    <w:rsid w:val="0053033F"/>
    <w:rsid w:val="00530559"/>
    <w:rsid w:val="00530A89"/>
    <w:rsid w:val="00530B7A"/>
    <w:rsid w:val="00531C67"/>
    <w:rsid w:val="00532526"/>
    <w:rsid w:val="00532659"/>
    <w:rsid w:val="005326A3"/>
    <w:rsid w:val="00532876"/>
    <w:rsid w:val="00532ACD"/>
    <w:rsid w:val="00532CEE"/>
    <w:rsid w:val="00532D9B"/>
    <w:rsid w:val="00533230"/>
    <w:rsid w:val="00533375"/>
    <w:rsid w:val="00533424"/>
    <w:rsid w:val="005340B2"/>
    <w:rsid w:val="00534816"/>
    <w:rsid w:val="00535675"/>
    <w:rsid w:val="005356CB"/>
    <w:rsid w:val="00535847"/>
    <w:rsid w:val="00536621"/>
    <w:rsid w:val="005368BA"/>
    <w:rsid w:val="00536948"/>
    <w:rsid w:val="00536F94"/>
    <w:rsid w:val="00536FD0"/>
    <w:rsid w:val="00536FD9"/>
    <w:rsid w:val="0053706F"/>
    <w:rsid w:val="00537B2D"/>
    <w:rsid w:val="00537DDD"/>
    <w:rsid w:val="005403A8"/>
    <w:rsid w:val="00540C65"/>
    <w:rsid w:val="00540E65"/>
    <w:rsid w:val="005420F6"/>
    <w:rsid w:val="00542595"/>
    <w:rsid w:val="00542751"/>
    <w:rsid w:val="00542A37"/>
    <w:rsid w:val="00542BEC"/>
    <w:rsid w:val="0054303C"/>
    <w:rsid w:val="005435D0"/>
    <w:rsid w:val="0054364E"/>
    <w:rsid w:val="0054369E"/>
    <w:rsid w:val="00543FCE"/>
    <w:rsid w:val="00544228"/>
    <w:rsid w:val="005444DB"/>
    <w:rsid w:val="005446D8"/>
    <w:rsid w:val="00544716"/>
    <w:rsid w:val="00544764"/>
    <w:rsid w:val="00544957"/>
    <w:rsid w:val="005450BB"/>
    <w:rsid w:val="0054581C"/>
    <w:rsid w:val="005458D9"/>
    <w:rsid w:val="00546384"/>
    <w:rsid w:val="005463BE"/>
    <w:rsid w:val="0054648F"/>
    <w:rsid w:val="00546B70"/>
    <w:rsid w:val="00546C16"/>
    <w:rsid w:val="00546F10"/>
    <w:rsid w:val="005478A4"/>
    <w:rsid w:val="005479E7"/>
    <w:rsid w:val="00547B5D"/>
    <w:rsid w:val="00547C59"/>
    <w:rsid w:val="00547F7C"/>
    <w:rsid w:val="0055004F"/>
    <w:rsid w:val="0055036D"/>
    <w:rsid w:val="005506C0"/>
    <w:rsid w:val="005507EA"/>
    <w:rsid w:val="005508E7"/>
    <w:rsid w:val="00550B17"/>
    <w:rsid w:val="00550BC1"/>
    <w:rsid w:val="005511CB"/>
    <w:rsid w:val="005514D9"/>
    <w:rsid w:val="005515C0"/>
    <w:rsid w:val="00552304"/>
    <w:rsid w:val="00552841"/>
    <w:rsid w:val="00552DBC"/>
    <w:rsid w:val="00553228"/>
    <w:rsid w:val="005532C5"/>
    <w:rsid w:val="00553491"/>
    <w:rsid w:val="005535C0"/>
    <w:rsid w:val="00553A74"/>
    <w:rsid w:val="00553A79"/>
    <w:rsid w:val="00554276"/>
    <w:rsid w:val="00554C3C"/>
    <w:rsid w:val="00554E31"/>
    <w:rsid w:val="005551F5"/>
    <w:rsid w:val="005567D2"/>
    <w:rsid w:val="00556BFA"/>
    <w:rsid w:val="00556DD3"/>
    <w:rsid w:val="00556F87"/>
    <w:rsid w:val="0055700B"/>
    <w:rsid w:val="00557446"/>
    <w:rsid w:val="00557A7E"/>
    <w:rsid w:val="005604DD"/>
    <w:rsid w:val="0056079C"/>
    <w:rsid w:val="00560AB5"/>
    <w:rsid w:val="00560F72"/>
    <w:rsid w:val="005610E5"/>
    <w:rsid w:val="00561244"/>
    <w:rsid w:val="0056129C"/>
    <w:rsid w:val="005613D1"/>
    <w:rsid w:val="00561984"/>
    <w:rsid w:val="00561B2C"/>
    <w:rsid w:val="00561D1F"/>
    <w:rsid w:val="00561F23"/>
    <w:rsid w:val="005628D0"/>
    <w:rsid w:val="00562C7E"/>
    <w:rsid w:val="00562F48"/>
    <w:rsid w:val="005633EF"/>
    <w:rsid w:val="005635ED"/>
    <w:rsid w:val="00563879"/>
    <w:rsid w:val="00563A1A"/>
    <w:rsid w:val="00563CC9"/>
    <w:rsid w:val="00565333"/>
    <w:rsid w:val="0056573B"/>
    <w:rsid w:val="00566296"/>
    <w:rsid w:val="00566664"/>
    <w:rsid w:val="0056675B"/>
    <w:rsid w:val="0056675C"/>
    <w:rsid w:val="00567310"/>
    <w:rsid w:val="0056751D"/>
    <w:rsid w:val="0057003A"/>
    <w:rsid w:val="00570D04"/>
    <w:rsid w:val="0057163B"/>
    <w:rsid w:val="00571AC4"/>
    <w:rsid w:val="0057256E"/>
    <w:rsid w:val="005728B3"/>
    <w:rsid w:val="00572A08"/>
    <w:rsid w:val="00572A12"/>
    <w:rsid w:val="00572CCD"/>
    <w:rsid w:val="0057318E"/>
    <w:rsid w:val="005734EF"/>
    <w:rsid w:val="0057382B"/>
    <w:rsid w:val="00573EBB"/>
    <w:rsid w:val="00573FB6"/>
    <w:rsid w:val="00574723"/>
    <w:rsid w:val="00574EBA"/>
    <w:rsid w:val="005761D5"/>
    <w:rsid w:val="00576F6D"/>
    <w:rsid w:val="005773AE"/>
    <w:rsid w:val="0058155B"/>
    <w:rsid w:val="005815AF"/>
    <w:rsid w:val="00581911"/>
    <w:rsid w:val="00581CE1"/>
    <w:rsid w:val="00581D8C"/>
    <w:rsid w:val="00582096"/>
    <w:rsid w:val="0058210E"/>
    <w:rsid w:val="00582767"/>
    <w:rsid w:val="00582E04"/>
    <w:rsid w:val="00583440"/>
    <w:rsid w:val="00583492"/>
    <w:rsid w:val="0058361A"/>
    <w:rsid w:val="005842BB"/>
    <w:rsid w:val="0058447B"/>
    <w:rsid w:val="005847CD"/>
    <w:rsid w:val="005848A2"/>
    <w:rsid w:val="00584C7E"/>
    <w:rsid w:val="005851BE"/>
    <w:rsid w:val="00585707"/>
    <w:rsid w:val="005857AA"/>
    <w:rsid w:val="005857AB"/>
    <w:rsid w:val="005858A7"/>
    <w:rsid w:val="0058629D"/>
    <w:rsid w:val="005864FF"/>
    <w:rsid w:val="00586655"/>
    <w:rsid w:val="00586675"/>
    <w:rsid w:val="00586F9F"/>
    <w:rsid w:val="00587041"/>
    <w:rsid w:val="0058752A"/>
    <w:rsid w:val="005902E0"/>
    <w:rsid w:val="005905E9"/>
    <w:rsid w:val="00591123"/>
    <w:rsid w:val="0059164C"/>
    <w:rsid w:val="0059200B"/>
    <w:rsid w:val="00592913"/>
    <w:rsid w:val="00592A34"/>
    <w:rsid w:val="0059309D"/>
    <w:rsid w:val="005936BD"/>
    <w:rsid w:val="00593CFE"/>
    <w:rsid w:val="0059429A"/>
    <w:rsid w:val="00594434"/>
    <w:rsid w:val="00594D03"/>
    <w:rsid w:val="0059520F"/>
    <w:rsid w:val="00595A28"/>
    <w:rsid w:val="00595C06"/>
    <w:rsid w:val="00595FDF"/>
    <w:rsid w:val="005965B9"/>
    <w:rsid w:val="00596876"/>
    <w:rsid w:val="0059738B"/>
    <w:rsid w:val="00597E9C"/>
    <w:rsid w:val="00597F47"/>
    <w:rsid w:val="005A0227"/>
    <w:rsid w:val="005A0469"/>
    <w:rsid w:val="005A0626"/>
    <w:rsid w:val="005A145E"/>
    <w:rsid w:val="005A20B6"/>
    <w:rsid w:val="005A211C"/>
    <w:rsid w:val="005A23F6"/>
    <w:rsid w:val="005A261C"/>
    <w:rsid w:val="005A2699"/>
    <w:rsid w:val="005A277E"/>
    <w:rsid w:val="005A2883"/>
    <w:rsid w:val="005A2B4F"/>
    <w:rsid w:val="005A32C4"/>
    <w:rsid w:val="005A3399"/>
    <w:rsid w:val="005A3598"/>
    <w:rsid w:val="005A39A2"/>
    <w:rsid w:val="005A3AA3"/>
    <w:rsid w:val="005A3C34"/>
    <w:rsid w:val="005A3E11"/>
    <w:rsid w:val="005A47B5"/>
    <w:rsid w:val="005A4C6D"/>
    <w:rsid w:val="005A4C87"/>
    <w:rsid w:val="005A5F9E"/>
    <w:rsid w:val="005A667F"/>
    <w:rsid w:val="005A6ADC"/>
    <w:rsid w:val="005A7467"/>
    <w:rsid w:val="005A7CD7"/>
    <w:rsid w:val="005B0368"/>
    <w:rsid w:val="005B0976"/>
    <w:rsid w:val="005B0BD8"/>
    <w:rsid w:val="005B1314"/>
    <w:rsid w:val="005B1411"/>
    <w:rsid w:val="005B1EF9"/>
    <w:rsid w:val="005B228A"/>
    <w:rsid w:val="005B2375"/>
    <w:rsid w:val="005B2558"/>
    <w:rsid w:val="005B25CC"/>
    <w:rsid w:val="005B2F92"/>
    <w:rsid w:val="005B38E5"/>
    <w:rsid w:val="005B41FA"/>
    <w:rsid w:val="005B47F9"/>
    <w:rsid w:val="005B4D2F"/>
    <w:rsid w:val="005B4EBC"/>
    <w:rsid w:val="005B50FF"/>
    <w:rsid w:val="005B668A"/>
    <w:rsid w:val="005B68E3"/>
    <w:rsid w:val="005B6DDD"/>
    <w:rsid w:val="005B6EE8"/>
    <w:rsid w:val="005B730E"/>
    <w:rsid w:val="005B73A4"/>
    <w:rsid w:val="005B7D93"/>
    <w:rsid w:val="005B7FB7"/>
    <w:rsid w:val="005C0372"/>
    <w:rsid w:val="005C0553"/>
    <w:rsid w:val="005C102C"/>
    <w:rsid w:val="005C161B"/>
    <w:rsid w:val="005C198E"/>
    <w:rsid w:val="005C2414"/>
    <w:rsid w:val="005C2A1D"/>
    <w:rsid w:val="005C2B7B"/>
    <w:rsid w:val="005C2BD1"/>
    <w:rsid w:val="005C2CBC"/>
    <w:rsid w:val="005C2EC7"/>
    <w:rsid w:val="005C305E"/>
    <w:rsid w:val="005C312A"/>
    <w:rsid w:val="005C4381"/>
    <w:rsid w:val="005C4F05"/>
    <w:rsid w:val="005C4FA5"/>
    <w:rsid w:val="005C5091"/>
    <w:rsid w:val="005C66AC"/>
    <w:rsid w:val="005C6B84"/>
    <w:rsid w:val="005C6CA1"/>
    <w:rsid w:val="005C7088"/>
    <w:rsid w:val="005C70A8"/>
    <w:rsid w:val="005C70FB"/>
    <w:rsid w:val="005C783E"/>
    <w:rsid w:val="005C799C"/>
    <w:rsid w:val="005C7A29"/>
    <w:rsid w:val="005C7AB1"/>
    <w:rsid w:val="005C7CCC"/>
    <w:rsid w:val="005D0844"/>
    <w:rsid w:val="005D0C16"/>
    <w:rsid w:val="005D0DAD"/>
    <w:rsid w:val="005D12C6"/>
    <w:rsid w:val="005D162B"/>
    <w:rsid w:val="005D169F"/>
    <w:rsid w:val="005D18D5"/>
    <w:rsid w:val="005D1D8B"/>
    <w:rsid w:val="005D28E7"/>
    <w:rsid w:val="005D29D7"/>
    <w:rsid w:val="005D33E7"/>
    <w:rsid w:val="005D3A64"/>
    <w:rsid w:val="005D4053"/>
    <w:rsid w:val="005D41D9"/>
    <w:rsid w:val="005D4FCE"/>
    <w:rsid w:val="005D53E1"/>
    <w:rsid w:val="005D5839"/>
    <w:rsid w:val="005D5985"/>
    <w:rsid w:val="005D5C5F"/>
    <w:rsid w:val="005D5D5F"/>
    <w:rsid w:val="005D5DD6"/>
    <w:rsid w:val="005D5F12"/>
    <w:rsid w:val="005D6108"/>
    <w:rsid w:val="005D6202"/>
    <w:rsid w:val="005D6626"/>
    <w:rsid w:val="005D6CC1"/>
    <w:rsid w:val="005D6F48"/>
    <w:rsid w:val="005D7349"/>
    <w:rsid w:val="005D73FE"/>
    <w:rsid w:val="005D7B5D"/>
    <w:rsid w:val="005D7ED5"/>
    <w:rsid w:val="005E01B3"/>
    <w:rsid w:val="005E048F"/>
    <w:rsid w:val="005E055C"/>
    <w:rsid w:val="005E05D4"/>
    <w:rsid w:val="005E0648"/>
    <w:rsid w:val="005E1292"/>
    <w:rsid w:val="005E1542"/>
    <w:rsid w:val="005E2743"/>
    <w:rsid w:val="005E28D6"/>
    <w:rsid w:val="005E2933"/>
    <w:rsid w:val="005E3070"/>
    <w:rsid w:val="005E3865"/>
    <w:rsid w:val="005E3B5B"/>
    <w:rsid w:val="005E3C8B"/>
    <w:rsid w:val="005E3FD5"/>
    <w:rsid w:val="005E4009"/>
    <w:rsid w:val="005E4206"/>
    <w:rsid w:val="005E4336"/>
    <w:rsid w:val="005E4D76"/>
    <w:rsid w:val="005E55E5"/>
    <w:rsid w:val="005E6022"/>
    <w:rsid w:val="005E6135"/>
    <w:rsid w:val="005E6271"/>
    <w:rsid w:val="005E6340"/>
    <w:rsid w:val="005E648F"/>
    <w:rsid w:val="005E6BF7"/>
    <w:rsid w:val="005E71A2"/>
    <w:rsid w:val="005E71AF"/>
    <w:rsid w:val="005E7F58"/>
    <w:rsid w:val="005F0220"/>
    <w:rsid w:val="005F0845"/>
    <w:rsid w:val="005F09C7"/>
    <w:rsid w:val="005F0EC6"/>
    <w:rsid w:val="005F119A"/>
    <w:rsid w:val="005F1492"/>
    <w:rsid w:val="005F2048"/>
    <w:rsid w:val="005F20CE"/>
    <w:rsid w:val="005F22F0"/>
    <w:rsid w:val="005F25FF"/>
    <w:rsid w:val="005F2DC9"/>
    <w:rsid w:val="005F3608"/>
    <w:rsid w:val="005F3A78"/>
    <w:rsid w:val="005F3ACD"/>
    <w:rsid w:val="005F3EED"/>
    <w:rsid w:val="005F45CE"/>
    <w:rsid w:val="005F4898"/>
    <w:rsid w:val="005F49ED"/>
    <w:rsid w:val="005F4B46"/>
    <w:rsid w:val="005F4B49"/>
    <w:rsid w:val="005F5A45"/>
    <w:rsid w:val="005F5ECA"/>
    <w:rsid w:val="005F6362"/>
    <w:rsid w:val="005F642A"/>
    <w:rsid w:val="005F6600"/>
    <w:rsid w:val="005F6EE0"/>
    <w:rsid w:val="006004E7"/>
    <w:rsid w:val="00600535"/>
    <w:rsid w:val="00600BE0"/>
    <w:rsid w:val="0060155E"/>
    <w:rsid w:val="00601F9A"/>
    <w:rsid w:val="006020A8"/>
    <w:rsid w:val="0060210F"/>
    <w:rsid w:val="00602BEC"/>
    <w:rsid w:val="006031B5"/>
    <w:rsid w:val="0060328D"/>
    <w:rsid w:val="006033DD"/>
    <w:rsid w:val="0060370D"/>
    <w:rsid w:val="00603D05"/>
    <w:rsid w:val="006042C2"/>
    <w:rsid w:val="006043BC"/>
    <w:rsid w:val="00604F7B"/>
    <w:rsid w:val="00604F99"/>
    <w:rsid w:val="00605651"/>
    <w:rsid w:val="00605658"/>
    <w:rsid w:val="00605BAD"/>
    <w:rsid w:val="00606294"/>
    <w:rsid w:val="006062AD"/>
    <w:rsid w:val="0060632C"/>
    <w:rsid w:val="00607DAA"/>
    <w:rsid w:val="00607EE0"/>
    <w:rsid w:val="00610250"/>
    <w:rsid w:val="00610477"/>
    <w:rsid w:val="00610485"/>
    <w:rsid w:val="0061052F"/>
    <w:rsid w:val="006108AC"/>
    <w:rsid w:val="00610AB6"/>
    <w:rsid w:val="006119F0"/>
    <w:rsid w:val="00612457"/>
    <w:rsid w:val="0061281B"/>
    <w:rsid w:val="006128EF"/>
    <w:rsid w:val="00612EAC"/>
    <w:rsid w:val="006133CD"/>
    <w:rsid w:val="0061353C"/>
    <w:rsid w:val="006136CF"/>
    <w:rsid w:val="00613BED"/>
    <w:rsid w:val="00613F73"/>
    <w:rsid w:val="0061405C"/>
    <w:rsid w:val="0061478B"/>
    <w:rsid w:val="00614ACE"/>
    <w:rsid w:val="00614C09"/>
    <w:rsid w:val="00614C3E"/>
    <w:rsid w:val="00615736"/>
    <w:rsid w:val="0061669C"/>
    <w:rsid w:val="00616CC8"/>
    <w:rsid w:val="0061756E"/>
    <w:rsid w:val="00617799"/>
    <w:rsid w:val="00617871"/>
    <w:rsid w:val="00617ED8"/>
    <w:rsid w:val="00617F61"/>
    <w:rsid w:val="00620265"/>
    <w:rsid w:val="00620805"/>
    <w:rsid w:val="006208AE"/>
    <w:rsid w:val="00622055"/>
    <w:rsid w:val="00622707"/>
    <w:rsid w:val="00622763"/>
    <w:rsid w:val="006235C8"/>
    <w:rsid w:val="00623854"/>
    <w:rsid w:val="00623EC9"/>
    <w:rsid w:val="00624390"/>
    <w:rsid w:val="00624905"/>
    <w:rsid w:val="00624F81"/>
    <w:rsid w:val="00625DBD"/>
    <w:rsid w:val="00625EBF"/>
    <w:rsid w:val="006260B5"/>
    <w:rsid w:val="00626259"/>
    <w:rsid w:val="00626A41"/>
    <w:rsid w:val="00626AA9"/>
    <w:rsid w:val="006272C1"/>
    <w:rsid w:val="00627CE3"/>
    <w:rsid w:val="00630066"/>
    <w:rsid w:val="00630484"/>
    <w:rsid w:val="00630725"/>
    <w:rsid w:val="00630939"/>
    <w:rsid w:val="00630CF1"/>
    <w:rsid w:val="00631111"/>
    <w:rsid w:val="00631628"/>
    <w:rsid w:val="0063184E"/>
    <w:rsid w:val="006321CB"/>
    <w:rsid w:val="006327E0"/>
    <w:rsid w:val="00632CBF"/>
    <w:rsid w:val="00632CD6"/>
    <w:rsid w:val="00632D6A"/>
    <w:rsid w:val="0063301B"/>
    <w:rsid w:val="0063362D"/>
    <w:rsid w:val="0063365A"/>
    <w:rsid w:val="00633754"/>
    <w:rsid w:val="0063397D"/>
    <w:rsid w:val="00633A94"/>
    <w:rsid w:val="0063407F"/>
    <w:rsid w:val="006345C6"/>
    <w:rsid w:val="006345EE"/>
    <w:rsid w:val="006347D4"/>
    <w:rsid w:val="0063493B"/>
    <w:rsid w:val="00634D90"/>
    <w:rsid w:val="00634E22"/>
    <w:rsid w:val="00634E80"/>
    <w:rsid w:val="00634F4E"/>
    <w:rsid w:val="00635451"/>
    <w:rsid w:val="00636B01"/>
    <w:rsid w:val="00636F4B"/>
    <w:rsid w:val="00637766"/>
    <w:rsid w:val="006404FE"/>
    <w:rsid w:val="006409CD"/>
    <w:rsid w:val="0064110A"/>
    <w:rsid w:val="0064147E"/>
    <w:rsid w:val="006419BA"/>
    <w:rsid w:val="006419D6"/>
    <w:rsid w:val="00641CA9"/>
    <w:rsid w:val="00641DFE"/>
    <w:rsid w:val="00642420"/>
    <w:rsid w:val="006426FF"/>
    <w:rsid w:val="00642976"/>
    <w:rsid w:val="0064323C"/>
    <w:rsid w:val="006436A6"/>
    <w:rsid w:val="00643AC7"/>
    <w:rsid w:val="00643ED1"/>
    <w:rsid w:val="00643FF6"/>
    <w:rsid w:val="00644AC0"/>
    <w:rsid w:val="00645543"/>
    <w:rsid w:val="00646126"/>
    <w:rsid w:val="00646675"/>
    <w:rsid w:val="00646E72"/>
    <w:rsid w:val="006477F2"/>
    <w:rsid w:val="006479AC"/>
    <w:rsid w:val="00647D12"/>
    <w:rsid w:val="00647D45"/>
    <w:rsid w:val="00647EEE"/>
    <w:rsid w:val="00650221"/>
    <w:rsid w:val="00650911"/>
    <w:rsid w:val="00650FEF"/>
    <w:rsid w:val="0065140A"/>
    <w:rsid w:val="0065193A"/>
    <w:rsid w:val="00651B5A"/>
    <w:rsid w:val="00651DD3"/>
    <w:rsid w:val="0065223D"/>
    <w:rsid w:val="00652287"/>
    <w:rsid w:val="006526C3"/>
    <w:rsid w:val="006526C5"/>
    <w:rsid w:val="006527A2"/>
    <w:rsid w:val="006536DE"/>
    <w:rsid w:val="00653FBA"/>
    <w:rsid w:val="006541A6"/>
    <w:rsid w:val="00654F7F"/>
    <w:rsid w:val="00655081"/>
    <w:rsid w:val="00655218"/>
    <w:rsid w:val="006552D2"/>
    <w:rsid w:val="0065585F"/>
    <w:rsid w:val="00655D01"/>
    <w:rsid w:val="00655EA3"/>
    <w:rsid w:val="006565E9"/>
    <w:rsid w:val="00656BB1"/>
    <w:rsid w:val="00657515"/>
    <w:rsid w:val="006578A9"/>
    <w:rsid w:val="006607ED"/>
    <w:rsid w:val="006609F6"/>
    <w:rsid w:val="00661380"/>
    <w:rsid w:val="0066144D"/>
    <w:rsid w:val="00661AE9"/>
    <w:rsid w:val="0066210B"/>
    <w:rsid w:val="0066258A"/>
    <w:rsid w:val="006629FE"/>
    <w:rsid w:val="006634DA"/>
    <w:rsid w:val="00663666"/>
    <w:rsid w:val="00663913"/>
    <w:rsid w:val="00665FBE"/>
    <w:rsid w:val="0066613B"/>
    <w:rsid w:val="006666C0"/>
    <w:rsid w:val="006678BD"/>
    <w:rsid w:val="00670232"/>
    <w:rsid w:val="00671430"/>
    <w:rsid w:val="00671760"/>
    <w:rsid w:val="00671A0B"/>
    <w:rsid w:val="00672042"/>
    <w:rsid w:val="00672061"/>
    <w:rsid w:val="006721DA"/>
    <w:rsid w:val="006728E3"/>
    <w:rsid w:val="006728E4"/>
    <w:rsid w:val="006731A2"/>
    <w:rsid w:val="0067327A"/>
    <w:rsid w:val="00673638"/>
    <w:rsid w:val="00673EE4"/>
    <w:rsid w:val="006740D5"/>
    <w:rsid w:val="0067498B"/>
    <w:rsid w:val="006749C1"/>
    <w:rsid w:val="00674CE7"/>
    <w:rsid w:val="006751D0"/>
    <w:rsid w:val="006755E9"/>
    <w:rsid w:val="00676025"/>
    <w:rsid w:val="0067687D"/>
    <w:rsid w:val="0067711E"/>
    <w:rsid w:val="0067765F"/>
    <w:rsid w:val="00677BF8"/>
    <w:rsid w:val="00680466"/>
    <w:rsid w:val="00680C1B"/>
    <w:rsid w:val="00680D9B"/>
    <w:rsid w:val="006819E9"/>
    <w:rsid w:val="006823B7"/>
    <w:rsid w:val="00682A95"/>
    <w:rsid w:val="00683847"/>
    <w:rsid w:val="00683A3D"/>
    <w:rsid w:val="0068580A"/>
    <w:rsid w:val="00685D42"/>
    <w:rsid w:val="006860B4"/>
    <w:rsid w:val="0068628F"/>
    <w:rsid w:val="006866CB"/>
    <w:rsid w:val="00686D2B"/>
    <w:rsid w:val="00686DC1"/>
    <w:rsid w:val="00687000"/>
    <w:rsid w:val="0068720C"/>
    <w:rsid w:val="00687C9F"/>
    <w:rsid w:val="0069023D"/>
    <w:rsid w:val="006909A9"/>
    <w:rsid w:val="00690CBC"/>
    <w:rsid w:val="00690CEF"/>
    <w:rsid w:val="00690DF1"/>
    <w:rsid w:val="00690E75"/>
    <w:rsid w:val="00691228"/>
    <w:rsid w:val="006916F0"/>
    <w:rsid w:val="00692CE5"/>
    <w:rsid w:val="00693D3B"/>
    <w:rsid w:val="006945AA"/>
    <w:rsid w:val="00694A12"/>
    <w:rsid w:val="00694AAA"/>
    <w:rsid w:val="00694CBF"/>
    <w:rsid w:val="00694F0B"/>
    <w:rsid w:val="00695A6E"/>
    <w:rsid w:val="00695BDC"/>
    <w:rsid w:val="00695CC8"/>
    <w:rsid w:val="00695D29"/>
    <w:rsid w:val="0069684B"/>
    <w:rsid w:val="006974CA"/>
    <w:rsid w:val="00697511"/>
    <w:rsid w:val="00697D64"/>
    <w:rsid w:val="006A0129"/>
    <w:rsid w:val="006A05DF"/>
    <w:rsid w:val="006A06CA"/>
    <w:rsid w:val="006A115F"/>
    <w:rsid w:val="006A1280"/>
    <w:rsid w:val="006A156C"/>
    <w:rsid w:val="006A1938"/>
    <w:rsid w:val="006A25C6"/>
    <w:rsid w:val="006A2848"/>
    <w:rsid w:val="006A2BC6"/>
    <w:rsid w:val="006A2DAB"/>
    <w:rsid w:val="006A306A"/>
    <w:rsid w:val="006A3425"/>
    <w:rsid w:val="006A42AE"/>
    <w:rsid w:val="006A4909"/>
    <w:rsid w:val="006A4F6D"/>
    <w:rsid w:val="006A51B3"/>
    <w:rsid w:val="006A5BBF"/>
    <w:rsid w:val="006A5C9B"/>
    <w:rsid w:val="006A6338"/>
    <w:rsid w:val="006A6B51"/>
    <w:rsid w:val="006A6B55"/>
    <w:rsid w:val="006B034D"/>
    <w:rsid w:val="006B07A8"/>
    <w:rsid w:val="006B0C1F"/>
    <w:rsid w:val="006B0E24"/>
    <w:rsid w:val="006B0FB2"/>
    <w:rsid w:val="006B1717"/>
    <w:rsid w:val="006B2068"/>
    <w:rsid w:val="006B2229"/>
    <w:rsid w:val="006B2E04"/>
    <w:rsid w:val="006B3022"/>
    <w:rsid w:val="006B30AE"/>
    <w:rsid w:val="006B3142"/>
    <w:rsid w:val="006B32B1"/>
    <w:rsid w:val="006B360A"/>
    <w:rsid w:val="006B38C0"/>
    <w:rsid w:val="006B3B9C"/>
    <w:rsid w:val="006B3F9C"/>
    <w:rsid w:val="006B4019"/>
    <w:rsid w:val="006B54D8"/>
    <w:rsid w:val="006B5660"/>
    <w:rsid w:val="006B57AD"/>
    <w:rsid w:val="006B5AD5"/>
    <w:rsid w:val="006B7091"/>
    <w:rsid w:val="006B7489"/>
    <w:rsid w:val="006B79FA"/>
    <w:rsid w:val="006C1079"/>
    <w:rsid w:val="006C192F"/>
    <w:rsid w:val="006C1A45"/>
    <w:rsid w:val="006C2209"/>
    <w:rsid w:val="006C2770"/>
    <w:rsid w:val="006C2D04"/>
    <w:rsid w:val="006C3022"/>
    <w:rsid w:val="006C3356"/>
    <w:rsid w:val="006C35E6"/>
    <w:rsid w:val="006C372F"/>
    <w:rsid w:val="006C3BCE"/>
    <w:rsid w:val="006C40A4"/>
    <w:rsid w:val="006C4C13"/>
    <w:rsid w:val="006C5483"/>
    <w:rsid w:val="006C5566"/>
    <w:rsid w:val="006C5704"/>
    <w:rsid w:val="006C5892"/>
    <w:rsid w:val="006C59CD"/>
    <w:rsid w:val="006C5F0E"/>
    <w:rsid w:val="006C66B1"/>
    <w:rsid w:val="006C67F6"/>
    <w:rsid w:val="006C6914"/>
    <w:rsid w:val="006C6CDB"/>
    <w:rsid w:val="006C7136"/>
    <w:rsid w:val="006C7406"/>
    <w:rsid w:val="006C75B9"/>
    <w:rsid w:val="006C77E3"/>
    <w:rsid w:val="006D04CB"/>
    <w:rsid w:val="006D18C4"/>
    <w:rsid w:val="006D1A03"/>
    <w:rsid w:val="006D1D89"/>
    <w:rsid w:val="006D1DAB"/>
    <w:rsid w:val="006D231E"/>
    <w:rsid w:val="006D27DC"/>
    <w:rsid w:val="006D29E0"/>
    <w:rsid w:val="006D326D"/>
    <w:rsid w:val="006D3EBC"/>
    <w:rsid w:val="006D41A7"/>
    <w:rsid w:val="006D48F1"/>
    <w:rsid w:val="006D5159"/>
    <w:rsid w:val="006D5450"/>
    <w:rsid w:val="006D54D6"/>
    <w:rsid w:val="006D5AB6"/>
    <w:rsid w:val="006D5AE9"/>
    <w:rsid w:val="006D5DD9"/>
    <w:rsid w:val="006D606A"/>
    <w:rsid w:val="006D624F"/>
    <w:rsid w:val="006D6290"/>
    <w:rsid w:val="006D783B"/>
    <w:rsid w:val="006D79C1"/>
    <w:rsid w:val="006D7C5E"/>
    <w:rsid w:val="006E0237"/>
    <w:rsid w:val="006E036B"/>
    <w:rsid w:val="006E0E42"/>
    <w:rsid w:val="006E1511"/>
    <w:rsid w:val="006E158E"/>
    <w:rsid w:val="006E1747"/>
    <w:rsid w:val="006E206A"/>
    <w:rsid w:val="006E2375"/>
    <w:rsid w:val="006E24D1"/>
    <w:rsid w:val="006E28CB"/>
    <w:rsid w:val="006E2C57"/>
    <w:rsid w:val="006E31AE"/>
    <w:rsid w:val="006E336C"/>
    <w:rsid w:val="006E3767"/>
    <w:rsid w:val="006E4056"/>
    <w:rsid w:val="006E4A83"/>
    <w:rsid w:val="006E4CCC"/>
    <w:rsid w:val="006E4DAD"/>
    <w:rsid w:val="006E4EC5"/>
    <w:rsid w:val="006E50CD"/>
    <w:rsid w:val="006E5536"/>
    <w:rsid w:val="006E562A"/>
    <w:rsid w:val="006E6402"/>
    <w:rsid w:val="006E6520"/>
    <w:rsid w:val="006E6992"/>
    <w:rsid w:val="006E699E"/>
    <w:rsid w:val="006E6A56"/>
    <w:rsid w:val="006E781D"/>
    <w:rsid w:val="006E78D2"/>
    <w:rsid w:val="006E7C95"/>
    <w:rsid w:val="006F01F7"/>
    <w:rsid w:val="006F061C"/>
    <w:rsid w:val="006F0900"/>
    <w:rsid w:val="006F0C0C"/>
    <w:rsid w:val="006F0F17"/>
    <w:rsid w:val="006F128C"/>
    <w:rsid w:val="006F14E9"/>
    <w:rsid w:val="006F16EB"/>
    <w:rsid w:val="006F1C37"/>
    <w:rsid w:val="006F1D0F"/>
    <w:rsid w:val="006F2348"/>
    <w:rsid w:val="006F25F4"/>
    <w:rsid w:val="006F283C"/>
    <w:rsid w:val="006F2A0C"/>
    <w:rsid w:val="006F2E2A"/>
    <w:rsid w:val="006F3999"/>
    <w:rsid w:val="006F3FF7"/>
    <w:rsid w:val="006F4301"/>
    <w:rsid w:val="006F465D"/>
    <w:rsid w:val="006F490B"/>
    <w:rsid w:val="006F571A"/>
    <w:rsid w:val="006F5FDC"/>
    <w:rsid w:val="006F616E"/>
    <w:rsid w:val="006F6A2E"/>
    <w:rsid w:val="006F6AE7"/>
    <w:rsid w:val="006F7758"/>
    <w:rsid w:val="006F7D25"/>
    <w:rsid w:val="007004FC"/>
    <w:rsid w:val="0070094C"/>
    <w:rsid w:val="00700E49"/>
    <w:rsid w:val="00701581"/>
    <w:rsid w:val="00701FE5"/>
    <w:rsid w:val="00702307"/>
    <w:rsid w:val="0070232C"/>
    <w:rsid w:val="007023F4"/>
    <w:rsid w:val="00702575"/>
    <w:rsid w:val="00702C25"/>
    <w:rsid w:val="00703289"/>
    <w:rsid w:val="007032AE"/>
    <w:rsid w:val="00703665"/>
    <w:rsid w:val="007036B1"/>
    <w:rsid w:val="00703853"/>
    <w:rsid w:val="007040D3"/>
    <w:rsid w:val="00704813"/>
    <w:rsid w:val="00704B2E"/>
    <w:rsid w:val="00705A35"/>
    <w:rsid w:val="00705F6C"/>
    <w:rsid w:val="00706576"/>
    <w:rsid w:val="00710278"/>
    <w:rsid w:val="00710363"/>
    <w:rsid w:val="00711185"/>
    <w:rsid w:val="00711F43"/>
    <w:rsid w:val="0071206E"/>
    <w:rsid w:val="007131B6"/>
    <w:rsid w:val="00713543"/>
    <w:rsid w:val="00713B51"/>
    <w:rsid w:val="00714378"/>
    <w:rsid w:val="0071453B"/>
    <w:rsid w:val="007145E8"/>
    <w:rsid w:val="00714937"/>
    <w:rsid w:val="00714B89"/>
    <w:rsid w:val="007150FA"/>
    <w:rsid w:val="00715340"/>
    <w:rsid w:val="007158FB"/>
    <w:rsid w:val="00715C0D"/>
    <w:rsid w:val="0071609E"/>
    <w:rsid w:val="00716393"/>
    <w:rsid w:val="00716598"/>
    <w:rsid w:val="00716C83"/>
    <w:rsid w:val="00717446"/>
    <w:rsid w:val="007175A2"/>
    <w:rsid w:val="00717663"/>
    <w:rsid w:val="00717B2A"/>
    <w:rsid w:val="00717F58"/>
    <w:rsid w:val="007200AB"/>
    <w:rsid w:val="007200F8"/>
    <w:rsid w:val="007205FC"/>
    <w:rsid w:val="00720650"/>
    <w:rsid w:val="00722611"/>
    <w:rsid w:val="00722A08"/>
    <w:rsid w:val="0072327B"/>
    <w:rsid w:val="0072342E"/>
    <w:rsid w:val="00724D98"/>
    <w:rsid w:val="0072542A"/>
    <w:rsid w:val="00725B71"/>
    <w:rsid w:val="00725B79"/>
    <w:rsid w:val="00725DDD"/>
    <w:rsid w:val="0072610A"/>
    <w:rsid w:val="007265B1"/>
    <w:rsid w:val="007265EC"/>
    <w:rsid w:val="007271AF"/>
    <w:rsid w:val="00727C0F"/>
    <w:rsid w:val="00727D71"/>
    <w:rsid w:val="00727E21"/>
    <w:rsid w:val="00727EB5"/>
    <w:rsid w:val="0073091D"/>
    <w:rsid w:val="00730F1C"/>
    <w:rsid w:val="0073108C"/>
    <w:rsid w:val="007312F7"/>
    <w:rsid w:val="007316F6"/>
    <w:rsid w:val="00731BE4"/>
    <w:rsid w:val="007329C7"/>
    <w:rsid w:val="0073326A"/>
    <w:rsid w:val="007337FA"/>
    <w:rsid w:val="00733B34"/>
    <w:rsid w:val="00733E5E"/>
    <w:rsid w:val="00734238"/>
    <w:rsid w:val="007349DA"/>
    <w:rsid w:val="00734DDF"/>
    <w:rsid w:val="00734F1E"/>
    <w:rsid w:val="00735935"/>
    <w:rsid w:val="0073606E"/>
    <w:rsid w:val="0073636D"/>
    <w:rsid w:val="007370DD"/>
    <w:rsid w:val="00737567"/>
    <w:rsid w:val="007376A8"/>
    <w:rsid w:val="00737F74"/>
    <w:rsid w:val="0074002D"/>
    <w:rsid w:val="00740069"/>
    <w:rsid w:val="00740469"/>
    <w:rsid w:val="00740798"/>
    <w:rsid w:val="00741417"/>
    <w:rsid w:val="00741B5D"/>
    <w:rsid w:val="00741B83"/>
    <w:rsid w:val="007426A8"/>
    <w:rsid w:val="00742924"/>
    <w:rsid w:val="00744DA5"/>
    <w:rsid w:val="00744E7E"/>
    <w:rsid w:val="00744F76"/>
    <w:rsid w:val="0074524C"/>
    <w:rsid w:val="0074597A"/>
    <w:rsid w:val="00745C26"/>
    <w:rsid w:val="0074698D"/>
    <w:rsid w:val="007469D9"/>
    <w:rsid w:val="00746D88"/>
    <w:rsid w:val="00747352"/>
    <w:rsid w:val="007479A1"/>
    <w:rsid w:val="007501A7"/>
    <w:rsid w:val="0075026F"/>
    <w:rsid w:val="007508CF"/>
    <w:rsid w:val="00750E9C"/>
    <w:rsid w:val="007511B8"/>
    <w:rsid w:val="00751511"/>
    <w:rsid w:val="00751688"/>
    <w:rsid w:val="00752137"/>
    <w:rsid w:val="00752154"/>
    <w:rsid w:val="00752190"/>
    <w:rsid w:val="00752467"/>
    <w:rsid w:val="00752EDB"/>
    <w:rsid w:val="007531FE"/>
    <w:rsid w:val="007535B6"/>
    <w:rsid w:val="007535D8"/>
    <w:rsid w:val="00753EF0"/>
    <w:rsid w:val="00754034"/>
    <w:rsid w:val="007541D7"/>
    <w:rsid w:val="00754878"/>
    <w:rsid w:val="00754E0A"/>
    <w:rsid w:val="00754EE9"/>
    <w:rsid w:val="007555C9"/>
    <w:rsid w:val="00755841"/>
    <w:rsid w:val="00755F74"/>
    <w:rsid w:val="0075653F"/>
    <w:rsid w:val="007566E5"/>
    <w:rsid w:val="00756FDA"/>
    <w:rsid w:val="0075723E"/>
    <w:rsid w:val="007574F3"/>
    <w:rsid w:val="007576E1"/>
    <w:rsid w:val="00757AF9"/>
    <w:rsid w:val="00761CB1"/>
    <w:rsid w:val="007620E9"/>
    <w:rsid w:val="00762CA3"/>
    <w:rsid w:val="00762E48"/>
    <w:rsid w:val="00763484"/>
    <w:rsid w:val="007637AC"/>
    <w:rsid w:val="007638BA"/>
    <w:rsid w:val="00763A75"/>
    <w:rsid w:val="007642A9"/>
    <w:rsid w:val="0076431C"/>
    <w:rsid w:val="00764C4F"/>
    <w:rsid w:val="0076520A"/>
    <w:rsid w:val="0076522E"/>
    <w:rsid w:val="0076541B"/>
    <w:rsid w:val="00765423"/>
    <w:rsid w:val="00765DEF"/>
    <w:rsid w:val="0076642F"/>
    <w:rsid w:val="007664B7"/>
    <w:rsid w:val="00766AE2"/>
    <w:rsid w:val="00766B37"/>
    <w:rsid w:val="0076763F"/>
    <w:rsid w:val="00767929"/>
    <w:rsid w:val="00767B1C"/>
    <w:rsid w:val="00770147"/>
    <w:rsid w:val="00770743"/>
    <w:rsid w:val="007708DE"/>
    <w:rsid w:val="007714A0"/>
    <w:rsid w:val="00771A62"/>
    <w:rsid w:val="00771C0D"/>
    <w:rsid w:val="00772A5E"/>
    <w:rsid w:val="00773736"/>
    <w:rsid w:val="0077397A"/>
    <w:rsid w:val="00773B3D"/>
    <w:rsid w:val="00774947"/>
    <w:rsid w:val="007749AC"/>
    <w:rsid w:val="00774E81"/>
    <w:rsid w:val="00775019"/>
    <w:rsid w:val="0077502E"/>
    <w:rsid w:val="0077519C"/>
    <w:rsid w:val="007756D8"/>
    <w:rsid w:val="00775BD9"/>
    <w:rsid w:val="00776366"/>
    <w:rsid w:val="007765DE"/>
    <w:rsid w:val="00776B1A"/>
    <w:rsid w:val="00776DA1"/>
    <w:rsid w:val="007774F9"/>
    <w:rsid w:val="00777A92"/>
    <w:rsid w:val="00777B0A"/>
    <w:rsid w:val="007805CF"/>
    <w:rsid w:val="007806F4"/>
    <w:rsid w:val="0078073B"/>
    <w:rsid w:val="00780AF8"/>
    <w:rsid w:val="00780D8F"/>
    <w:rsid w:val="00780F01"/>
    <w:rsid w:val="0078158E"/>
    <w:rsid w:val="0078187F"/>
    <w:rsid w:val="00781B2F"/>
    <w:rsid w:val="00781C44"/>
    <w:rsid w:val="0078275B"/>
    <w:rsid w:val="00782B3B"/>
    <w:rsid w:val="00782BEB"/>
    <w:rsid w:val="00782F8E"/>
    <w:rsid w:val="00783BE8"/>
    <w:rsid w:val="00784FAE"/>
    <w:rsid w:val="00784FC1"/>
    <w:rsid w:val="00785003"/>
    <w:rsid w:val="007850A3"/>
    <w:rsid w:val="0078528E"/>
    <w:rsid w:val="00785C42"/>
    <w:rsid w:val="007860B6"/>
    <w:rsid w:val="007865D3"/>
    <w:rsid w:val="0078678F"/>
    <w:rsid w:val="007867D4"/>
    <w:rsid w:val="007870AB"/>
    <w:rsid w:val="00787B10"/>
    <w:rsid w:val="00787F18"/>
    <w:rsid w:val="0079015B"/>
    <w:rsid w:val="00790487"/>
    <w:rsid w:val="007909E8"/>
    <w:rsid w:val="00790BC2"/>
    <w:rsid w:val="00790E65"/>
    <w:rsid w:val="007914BC"/>
    <w:rsid w:val="00791C4F"/>
    <w:rsid w:val="00792330"/>
    <w:rsid w:val="00792474"/>
    <w:rsid w:val="007926EC"/>
    <w:rsid w:val="00792943"/>
    <w:rsid w:val="00793273"/>
    <w:rsid w:val="00793B8A"/>
    <w:rsid w:val="00793F07"/>
    <w:rsid w:val="00794043"/>
    <w:rsid w:val="007945BC"/>
    <w:rsid w:val="00794A66"/>
    <w:rsid w:val="00794B29"/>
    <w:rsid w:val="00795458"/>
    <w:rsid w:val="00795E96"/>
    <w:rsid w:val="007960B0"/>
    <w:rsid w:val="00796369"/>
    <w:rsid w:val="00796CCB"/>
    <w:rsid w:val="007971CB"/>
    <w:rsid w:val="00797EB2"/>
    <w:rsid w:val="007A018F"/>
    <w:rsid w:val="007A0C8B"/>
    <w:rsid w:val="007A17BB"/>
    <w:rsid w:val="007A1EF6"/>
    <w:rsid w:val="007A2DBD"/>
    <w:rsid w:val="007A3083"/>
    <w:rsid w:val="007A31E6"/>
    <w:rsid w:val="007A329F"/>
    <w:rsid w:val="007A354F"/>
    <w:rsid w:val="007A3A9F"/>
    <w:rsid w:val="007A3BF8"/>
    <w:rsid w:val="007A43F7"/>
    <w:rsid w:val="007A4AF2"/>
    <w:rsid w:val="007A4FEB"/>
    <w:rsid w:val="007A5B9E"/>
    <w:rsid w:val="007A64C0"/>
    <w:rsid w:val="007A69D8"/>
    <w:rsid w:val="007A71A2"/>
    <w:rsid w:val="007A7427"/>
    <w:rsid w:val="007B048E"/>
    <w:rsid w:val="007B08A9"/>
    <w:rsid w:val="007B1509"/>
    <w:rsid w:val="007B1567"/>
    <w:rsid w:val="007B19D5"/>
    <w:rsid w:val="007B2947"/>
    <w:rsid w:val="007B43A5"/>
    <w:rsid w:val="007B4B78"/>
    <w:rsid w:val="007B58AB"/>
    <w:rsid w:val="007B6304"/>
    <w:rsid w:val="007B6A82"/>
    <w:rsid w:val="007B6B28"/>
    <w:rsid w:val="007B76A3"/>
    <w:rsid w:val="007B7FEF"/>
    <w:rsid w:val="007C03D2"/>
    <w:rsid w:val="007C06AC"/>
    <w:rsid w:val="007C098E"/>
    <w:rsid w:val="007C18FC"/>
    <w:rsid w:val="007C1F94"/>
    <w:rsid w:val="007C242B"/>
    <w:rsid w:val="007C28BC"/>
    <w:rsid w:val="007C2C5A"/>
    <w:rsid w:val="007C3247"/>
    <w:rsid w:val="007C3B80"/>
    <w:rsid w:val="007C3B85"/>
    <w:rsid w:val="007C3BB8"/>
    <w:rsid w:val="007C3C4B"/>
    <w:rsid w:val="007C3C6B"/>
    <w:rsid w:val="007C54E4"/>
    <w:rsid w:val="007C55B9"/>
    <w:rsid w:val="007C6371"/>
    <w:rsid w:val="007C681D"/>
    <w:rsid w:val="007C6CC4"/>
    <w:rsid w:val="007C7016"/>
    <w:rsid w:val="007C77BB"/>
    <w:rsid w:val="007C79D6"/>
    <w:rsid w:val="007C7D4A"/>
    <w:rsid w:val="007C7E2D"/>
    <w:rsid w:val="007C7F05"/>
    <w:rsid w:val="007D0737"/>
    <w:rsid w:val="007D0F40"/>
    <w:rsid w:val="007D10DA"/>
    <w:rsid w:val="007D1572"/>
    <w:rsid w:val="007D161D"/>
    <w:rsid w:val="007D1909"/>
    <w:rsid w:val="007D21EA"/>
    <w:rsid w:val="007D2449"/>
    <w:rsid w:val="007D252F"/>
    <w:rsid w:val="007D2F6C"/>
    <w:rsid w:val="007D2FB7"/>
    <w:rsid w:val="007D2FE0"/>
    <w:rsid w:val="007D35BA"/>
    <w:rsid w:val="007D3ED9"/>
    <w:rsid w:val="007D435A"/>
    <w:rsid w:val="007D555C"/>
    <w:rsid w:val="007D5A8B"/>
    <w:rsid w:val="007D7038"/>
    <w:rsid w:val="007D7A00"/>
    <w:rsid w:val="007E0F93"/>
    <w:rsid w:val="007E1104"/>
    <w:rsid w:val="007E11AA"/>
    <w:rsid w:val="007E161D"/>
    <w:rsid w:val="007E1969"/>
    <w:rsid w:val="007E19FE"/>
    <w:rsid w:val="007E1ABC"/>
    <w:rsid w:val="007E1D7E"/>
    <w:rsid w:val="007E1DC9"/>
    <w:rsid w:val="007E1ED8"/>
    <w:rsid w:val="007E351E"/>
    <w:rsid w:val="007E3BD2"/>
    <w:rsid w:val="007E43C3"/>
    <w:rsid w:val="007E5291"/>
    <w:rsid w:val="007E5716"/>
    <w:rsid w:val="007E59B9"/>
    <w:rsid w:val="007E5FEF"/>
    <w:rsid w:val="007E613F"/>
    <w:rsid w:val="007E62B0"/>
    <w:rsid w:val="007E6EA1"/>
    <w:rsid w:val="007E71A7"/>
    <w:rsid w:val="007E766A"/>
    <w:rsid w:val="007E77A0"/>
    <w:rsid w:val="007F01E9"/>
    <w:rsid w:val="007F03C7"/>
    <w:rsid w:val="007F15C9"/>
    <w:rsid w:val="007F1D2B"/>
    <w:rsid w:val="007F24A1"/>
    <w:rsid w:val="007F33E5"/>
    <w:rsid w:val="007F35BF"/>
    <w:rsid w:val="007F3B53"/>
    <w:rsid w:val="007F3C31"/>
    <w:rsid w:val="007F3CC9"/>
    <w:rsid w:val="007F4833"/>
    <w:rsid w:val="007F504B"/>
    <w:rsid w:val="007F5742"/>
    <w:rsid w:val="007F628C"/>
    <w:rsid w:val="007F65B8"/>
    <w:rsid w:val="007F6DF0"/>
    <w:rsid w:val="008000B6"/>
    <w:rsid w:val="008006A4"/>
    <w:rsid w:val="008006D2"/>
    <w:rsid w:val="00800DA9"/>
    <w:rsid w:val="00800F86"/>
    <w:rsid w:val="0080144E"/>
    <w:rsid w:val="0080171B"/>
    <w:rsid w:val="00801BF5"/>
    <w:rsid w:val="00801D69"/>
    <w:rsid w:val="00802184"/>
    <w:rsid w:val="008025F5"/>
    <w:rsid w:val="00802AE8"/>
    <w:rsid w:val="00802E26"/>
    <w:rsid w:val="0080300D"/>
    <w:rsid w:val="00803483"/>
    <w:rsid w:val="008038DB"/>
    <w:rsid w:val="00803BE9"/>
    <w:rsid w:val="00803EE5"/>
    <w:rsid w:val="008042B1"/>
    <w:rsid w:val="0080440D"/>
    <w:rsid w:val="008047FA"/>
    <w:rsid w:val="0080547C"/>
    <w:rsid w:val="00805F8D"/>
    <w:rsid w:val="008061EA"/>
    <w:rsid w:val="00806AF1"/>
    <w:rsid w:val="00806C7D"/>
    <w:rsid w:val="00806DC6"/>
    <w:rsid w:val="008072CA"/>
    <w:rsid w:val="00807555"/>
    <w:rsid w:val="008079E7"/>
    <w:rsid w:val="00807A01"/>
    <w:rsid w:val="00807D43"/>
    <w:rsid w:val="00810880"/>
    <w:rsid w:val="00810DF8"/>
    <w:rsid w:val="00810EFB"/>
    <w:rsid w:val="008111C7"/>
    <w:rsid w:val="0081167E"/>
    <w:rsid w:val="00811AD7"/>
    <w:rsid w:val="00811CFC"/>
    <w:rsid w:val="00812687"/>
    <w:rsid w:val="008132B7"/>
    <w:rsid w:val="00813505"/>
    <w:rsid w:val="00813BB4"/>
    <w:rsid w:val="00813BC1"/>
    <w:rsid w:val="00814110"/>
    <w:rsid w:val="008141BC"/>
    <w:rsid w:val="008148B1"/>
    <w:rsid w:val="00814C73"/>
    <w:rsid w:val="008155A1"/>
    <w:rsid w:val="00816FE9"/>
    <w:rsid w:val="00817E65"/>
    <w:rsid w:val="00820375"/>
    <w:rsid w:val="008217DD"/>
    <w:rsid w:val="00822062"/>
    <w:rsid w:val="00822837"/>
    <w:rsid w:val="0082284C"/>
    <w:rsid w:val="00822B09"/>
    <w:rsid w:val="00822FD4"/>
    <w:rsid w:val="00823224"/>
    <w:rsid w:val="008233F0"/>
    <w:rsid w:val="00823510"/>
    <w:rsid w:val="0082382A"/>
    <w:rsid w:val="0082396E"/>
    <w:rsid w:val="00823DBD"/>
    <w:rsid w:val="008243C0"/>
    <w:rsid w:val="00824F11"/>
    <w:rsid w:val="0082550C"/>
    <w:rsid w:val="00825EE6"/>
    <w:rsid w:val="0082620B"/>
    <w:rsid w:val="008271FC"/>
    <w:rsid w:val="008278BC"/>
    <w:rsid w:val="00827FC5"/>
    <w:rsid w:val="00830951"/>
    <w:rsid w:val="00830A3B"/>
    <w:rsid w:val="00831035"/>
    <w:rsid w:val="008312DC"/>
    <w:rsid w:val="00831397"/>
    <w:rsid w:val="00831655"/>
    <w:rsid w:val="008326BA"/>
    <w:rsid w:val="00832B66"/>
    <w:rsid w:val="00832BCA"/>
    <w:rsid w:val="00833951"/>
    <w:rsid w:val="00833A6A"/>
    <w:rsid w:val="008344C3"/>
    <w:rsid w:val="00834773"/>
    <w:rsid w:val="00836213"/>
    <w:rsid w:val="008364A7"/>
    <w:rsid w:val="00836B2E"/>
    <w:rsid w:val="00837AD2"/>
    <w:rsid w:val="00837C2A"/>
    <w:rsid w:val="00837CC8"/>
    <w:rsid w:val="008402E9"/>
    <w:rsid w:val="008403CE"/>
    <w:rsid w:val="00840882"/>
    <w:rsid w:val="00841B78"/>
    <w:rsid w:val="00842546"/>
    <w:rsid w:val="008428AA"/>
    <w:rsid w:val="008433F8"/>
    <w:rsid w:val="0084388C"/>
    <w:rsid w:val="0084419B"/>
    <w:rsid w:val="008442A8"/>
    <w:rsid w:val="0084452F"/>
    <w:rsid w:val="00844B69"/>
    <w:rsid w:val="00844CBD"/>
    <w:rsid w:val="00845518"/>
    <w:rsid w:val="0084595F"/>
    <w:rsid w:val="00845CF6"/>
    <w:rsid w:val="008461EF"/>
    <w:rsid w:val="008467B8"/>
    <w:rsid w:val="00846BCE"/>
    <w:rsid w:val="00846E76"/>
    <w:rsid w:val="00847A1C"/>
    <w:rsid w:val="00847BFD"/>
    <w:rsid w:val="00847CCF"/>
    <w:rsid w:val="0085021F"/>
    <w:rsid w:val="00850D04"/>
    <w:rsid w:val="0085134F"/>
    <w:rsid w:val="0085197F"/>
    <w:rsid w:val="00851B0C"/>
    <w:rsid w:val="0085211F"/>
    <w:rsid w:val="00852323"/>
    <w:rsid w:val="00852C52"/>
    <w:rsid w:val="00853575"/>
    <w:rsid w:val="00853A6B"/>
    <w:rsid w:val="00853B45"/>
    <w:rsid w:val="00854B8A"/>
    <w:rsid w:val="00854C6D"/>
    <w:rsid w:val="00854CEC"/>
    <w:rsid w:val="0085542F"/>
    <w:rsid w:val="00855A49"/>
    <w:rsid w:val="00855D67"/>
    <w:rsid w:val="00855EB7"/>
    <w:rsid w:val="00856F0C"/>
    <w:rsid w:val="008573DF"/>
    <w:rsid w:val="00857438"/>
    <w:rsid w:val="00857D77"/>
    <w:rsid w:val="00860406"/>
    <w:rsid w:val="00860479"/>
    <w:rsid w:val="00860612"/>
    <w:rsid w:val="00860996"/>
    <w:rsid w:val="008609E4"/>
    <w:rsid w:val="00860BB0"/>
    <w:rsid w:val="008613FF"/>
    <w:rsid w:val="00861A7D"/>
    <w:rsid w:val="00861F87"/>
    <w:rsid w:val="0086212E"/>
    <w:rsid w:val="00862238"/>
    <w:rsid w:val="008629C6"/>
    <w:rsid w:val="008633CF"/>
    <w:rsid w:val="008635FF"/>
    <w:rsid w:val="0086419E"/>
    <w:rsid w:val="008649AD"/>
    <w:rsid w:val="008651A5"/>
    <w:rsid w:val="00865A22"/>
    <w:rsid w:val="00865D5C"/>
    <w:rsid w:val="00866375"/>
    <w:rsid w:val="00866B72"/>
    <w:rsid w:val="00866E0D"/>
    <w:rsid w:val="00867879"/>
    <w:rsid w:val="008679D8"/>
    <w:rsid w:val="00867F6A"/>
    <w:rsid w:val="00870071"/>
    <w:rsid w:val="00870BD5"/>
    <w:rsid w:val="00871200"/>
    <w:rsid w:val="008713B4"/>
    <w:rsid w:val="008717BF"/>
    <w:rsid w:val="00872D4C"/>
    <w:rsid w:val="00872EB3"/>
    <w:rsid w:val="00873094"/>
    <w:rsid w:val="00873160"/>
    <w:rsid w:val="00873362"/>
    <w:rsid w:val="00873489"/>
    <w:rsid w:val="00873716"/>
    <w:rsid w:val="00873E00"/>
    <w:rsid w:val="00873F47"/>
    <w:rsid w:val="008740B5"/>
    <w:rsid w:val="0087450B"/>
    <w:rsid w:val="0087548E"/>
    <w:rsid w:val="008762C4"/>
    <w:rsid w:val="008763A8"/>
    <w:rsid w:val="00876B32"/>
    <w:rsid w:val="0087787D"/>
    <w:rsid w:val="00877F2F"/>
    <w:rsid w:val="008805D6"/>
    <w:rsid w:val="008807DA"/>
    <w:rsid w:val="00881099"/>
    <w:rsid w:val="0088129C"/>
    <w:rsid w:val="008812DD"/>
    <w:rsid w:val="00881BDD"/>
    <w:rsid w:val="00881DBC"/>
    <w:rsid w:val="00882155"/>
    <w:rsid w:val="0088244A"/>
    <w:rsid w:val="008827F2"/>
    <w:rsid w:val="0088290C"/>
    <w:rsid w:val="008832D9"/>
    <w:rsid w:val="00883834"/>
    <w:rsid w:val="008838E2"/>
    <w:rsid w:val="00883A1C"/>
    <w:rsid w:val="00883A57"/>
    <w:rsid w:val="00883D7B"/>
    <w:rsid w:val="00884BFA"/>
    <w:rsid w:val="00884CB6"/>
    <w:rsid w:val="00884E92"/>
    <w:rsid w:val="00884F0B"/>
    <w:rsid w:val="00884F9F"/>
    <w:rsid w:val="00885935"/>
    <w:rsid w:val="00886311"/>
    <w:rsid w:val="008867B4"/>
    <w:rsid w:val="00886D92"/>
    <w:rsid w:val="00887437"/>
    <w:rsid w:val="008874C9"/>
    <w:rsid w:val="0088794B"/>
    <w:rsid w:val="00887D62"/>
    <w:rsid w:val="00887E1D"/>
    <w:rsid w:val="00887E6C"/>
    <w:rsid w:val="0089030F"/>
    <w:rsid w:val="0089085B"/>
    <w:rsid w:val="008911FE"/>
    <w:rsid w:val="008912FC"/>
    <w:rsid w:val="00891998"/>
    <w:rsid w:val="00891AD2"/>
    <w:rsid w:val="00891CD4"/>
    <w:rsid w:val="00892A01"/>
    <w:rsid w:val="008934EA"/>
    <w:rsid w:val="008939BD"/>
    <w:rsid w:val="00893D7F"/>
    <w:rsid w:val="0089455A"/>
    <w:rsid w:val="008951F3"/>
    <w:rsid w:val="00895B36"/>
    <w:rsid w:val="00895C67"/>
    <w:rsid w:val="00895F35"/>
    <w:rsid w:val="00895FB1"/>
    <w:rsid w:val="0089602F"/>
    <w:rsid w:val="00896237"/>
    <w:rsid w:val="00897021"/>
    <w:rsid w:val="00897360"/>
    <w:rsid w:val="008974B7"/>
    <w:rsid w:val="008A0679"/>
    <w:rsid w:val="008A1454"/>
    <w:rsid w:val="008A15F3"/>
    <w:rsid w:val="008A174A"/>
    <w:rsid w:val="008A19E1"/>
    <w:rsid w:val="008A1C71"/>
    <w:rsid w:val="008A20E4"/>
    <w:rsid w:val="008A23B7"/>
    <w:rsid w:val="008A2B90"/>
    <w:rsid w:val="008A3018"/>
    <w:rsid w:val="008A4930"/>
    <w:rsid w:val="008A4FC0"/>
    <w:rsid w:val="008A5061"/>
    <w:rsid w:val="008A579B"/>
    <w:rsid w:val="008A5A1D"/>
    <w:rsid w:val="008A5A27"/>
    <w:rsid w:val="008A5AFB"/>
    <w:rsid w:val="008A6644"/>
    <w:rsid w:val="008A6918"/>
    <w:rsid w:val="008A69A2"/>
    <w:rsid w:val="008A6AEF"/>
    <w:rsid w:val="008A6E69"/>
    <w:rsid w:val="008A75FA"/>
    <w:rsid w:val="008A78A4"/>
    <w:rsid w:val="008A7A78"/>
    <w:rsid w:val="008A7B76"/>
    <w:rsid w:val="008A7E8E"/>
    <w:rsid w:val="008A7EB8"/>
    <w:rsid w:val="008B0262"/>
    <w:rsid w:val="008B05BE"/>
    <w:rsid w:val="008B099B"/>
    <w:rsid w:val="008B0FAB"/>
    <w:rsid w:val="008B1066"/>
    <w:rsid w:val="008B1146"/>
    <w:rsid w:val="008B15B1"/>
    <w:rsid w:val="008B15C7"/>
    <w:rsid w:val="008B1B65"/>
    <w:rsid w:val="008B2363"/>
    <w:rsid w:val="008B242A"/>
    <w:rsid w:val="008B290F"/>
    <w:rsid w:val="008B2D27"/>
    <w:rsid w:val="008B348B"/>
    <w:rsid w:val="008B38FB"/>
    <w:rsid w:val="008B3A93"/>
    <w:rsid w:val="008B45BB"/>
    <w:rsid w:val="008B4DBE"/>
    <w:rsid w:val="008B5936"/>
    <w:rsid w:val="008B5A06"/>
    <w:rsid w:val="008B5B91"/>
    <w:rsid w:val="008B6A2A"/>
    <w:rsid w:val="008B7173"/>
    <w:rsid w:val="008B77CF"/>
    <w:rsid w:val="008B7AA0"/>
    <w:rsid w:val="008B7E51"/>
    <w:rsid w:val="008C0E34"/>
    <w:rsid w:val="008C10EF"/>
    <w:rsid w:val="008C1C97"/>
    <w:rsid w:val="008C1EC8"/>
    <w:rsid w:val="008C213C"/>
    <w:rsid w:val="008C232A"/>
    <w:rsid w:val="008C2841"/>
    <w:rsid w:val="008C2EAE"/>
    <w:rsid w:val="008C344A"/>
    <w:rsid w:val="008C408D"/>
    <w:rsid w:val="008C451B"/>
    <w:rsid w:val="008C4C9F"/>
    <w:rsid w:val="008C4EE2"/>
    <w:rsid w:val="008C5717"/>
    <w:rsid w:val="008C5DAC"/>
    <w:rsid w:val="008C678E"/>
    <w:rsid w:val="008C69BB"/>
    <w:rsid w:val="008C6FCD"/>
    <w:rsid w:val="008C7C86"/>
    <w:rsid w:val="008D0793"/>
    <w:rsid w:val="008D0ABA"/>
    <w:rsid w:val="008D0B3F"/>
    <w:rsid w:val="008D1556"/>
    <w:rsid w:val="008D1634"/>
    <w:rsid w:val="008D17B6"/>
    <w:rsid w:val="008D2217"/>
    <w:rsid w:val="008D2277"/>
    <w:rsid w:val="008D3493"/>
    <w:rsid w:val="008D3752"/>
    <w:rsid w:val="008D5279"/>
    <w:rsid w:val="008D63BD"/>
    <w:rsid w:val="008D6FEB"/>
    <w:rsid w:val="008D70C6"/>
    <w:rsid w:val="008D761C"/>
    <w:rsid w:val="008D765D"/>
    <w:rsid w:val="008E02FA"/>
    <w:rsid w:val="008E0A40"/>
    <w:rsid w:val="008E0CF9"/>
    <w:rsid w:val="008E1B11"/>
    <w:rsid w:val="008E1D63"/>
    <w:rsid w:val="008E2057"/>
    <w:rsid w:val="008E36B4"/>
    <w:rsid w:val="008E3DC9"/>
    <w:rsid w:val="008E4932"/>
    <w:rsid w:val="008E499E"/>
    <w:rsid w:val="008E4EC7"/>
    <w:rsid w:val="008E5358"/>
    <w:rsid w:val="008E53A3"/>
    <w:rsid w:val="008E5E52"/>
    <w:rsid w:val="008E5ED6"/>
    <w:rsid w:val="008E6BA3"/>
    <w:rsid w:val="008E70F2"/>
    <w:rsid w:val="008E7436"/>
    <w:rsid w:val="008E7A0B"/>
    <w:rsid w:val="008E7A44"/>
    <w:rsid w:val="008E7CDB"/>
    <w:rsid w:val="008F019A"/>
    <w:rsid w:val="008F17D4"/>
    <w:rsid w:val="008F27E2"/>
    <w:rsid w:val="008F31AD"/>
    <w:rsid w:val="008F3234"/>
    <w:rsid w:val="008F326A"/>
    <w:rsid w:val="008F3C62"/>
    <w:rsid w:val="008F4287"/>
    <w:rsid w:val="008F58BA"/>
    <w:rsid w:val="008F5FD4"/>
    <w:rsid w:val="008F610E"/>
    <w:rsid w:val="008F64BE"/>
    <w:rsid w:val="008F6EEA"/>
    <w:rsid w:val="008F738F"/>
    <w:rsid w:val="008F7A1D"/>
    <w:rsid w:val="008F7A25"/>
    <w:rsid w:val="0090027E"/>
    <w:rsid w:val="00900316"/>
    <w:rsid w:val="00900BAA"/>
    <w:rsid w:val="0090144E"/>
    <w:rsid w:val="0090232A"/>
    <w:rsid w:val="00902674"/>
    <w:rsid w:val="009027E9"/>
    <w:rsid w:val="00902B71"/>
    <w:rsid w:val="00902E96"/>
    <w:rsid w:val="00902F76"/>
    <w:rsid w:val="0090301B"/>
    <w:rsid w:val="009031D1"/>
    <w:rsid w:val="009035F4"/>
    <w:rsid w:val="009037DE"/>
    <w:rsid w:val="00903F56"/>
    <w:rsid w:val="009044E6"/>
    <w:rsid w:val="00904F74"/>
    <w:rsid w:val="009053D5"/>
    <w:rsid w:val="00905421"/>
    <w:rsid w:val="009063E0"/>
    <w:rsid w:val="00907696"/>
    <w:rsid w:val="009077A1"/>
    <w:rsid w:val="00907C1F"/>
    <w:rsid w:val="00907E3D"/>
    <w:rsid w:val="00907EB9"/>
    <w:rsid w:val="0091017B"/>
    <w:rsid w:val="009101D2"/>
    <w:rsid w:val="009109EE"/>
    <w:rsid w:val="009118C2"/>
    <w:rsid w:val="00911909"/>
    <w:rsid w:val="00911980"/>
    <w:rsid w:val="00911F46"/>
    <w:rsid w:val="00912380"/>
    <w:rsid w:val="009124A4"/>
    <w:rsid w:val="00912C89"/>
    <w:rsid w:val="00913309"/>
    <w:rsid w:val="00913A9E"/>
    <w:rsid w:val="009141AF"/>
    <w:rsid w:val="00914325"/>
    <w:rsid w:val="009147F5"/>
    <w:rsid w:val="00915274"/>
    <w:rsid w:val="009153E6"/>
    <w:rsid w:val="0091545A"/>
    <w:rsid w:val="009156E9"/>
    <w:rsid w:val="009157CB"/>
    <w:rsid w:val="00915919"/>
    <w:rsid w:val="00915BC5"/>
    <w:rsid w:val="00915FFC"/>
    <w:rsid w:val="009161B9"/>
    <w:rsid w:val="009166EC"/>
    <w:rsid w:val="00916772"/>
    <w:rsid w:val="00916CE3"/>
    <w:rsid w:val="00916EF6"/>
    <w:rsid w:val="009176BC"/>
    <w:rsid w:val="00920DD4"/>
    <w:rsid w:val="009225CE"/>
    <w:rsid w:val="00922953"/>
    <w:rsid w:val="00922C83"/>
    <w:rsid w:val="00922D79"/>
    <w:rsid w:val="009231F8"/>
    <w:rsid w:val="0092359E"/>
    <w:rsid w:val="009238F3"/>
    <w:rsid w:val="00923DC2"/>
    <w:rsid w:val="009240E8"/>
    <w:rsid w:val="0092419C"/>
    <w:rsid w:val="009247FD"/>
    <w:rsid w:val="0092491A"/>
    <w:rsid w:val="00924998"/>
    <w:rsid w:val="00924DCD"/>
    <w:rsid w:val="009251CC"/>
    <w:rsid w:val="00925623"/>
    <w:rsid w:val="00925A2C"/>
    <w:rsid w:val="00925B9B"/>
    <w:rsid w:val="00925D7A"/>
    <w:rsid w:val="0092644D"/>
    <w:rsid w:val="009266F2"/>
    <w:rsid w:val="00926A1B"/>
    <w:rsid w:val="00926AD2"/>
    <w:rsid w:val="00926B18"/>
    <w:rsid w:val="009275EE"/>
    <w:rsid w:val="00927E14"/>
    <w:rsid w:val="00930396"/>
    <w:rsid w:val="00930DA1"/>
    <w:rsid w:val="00931128"/>
    <w:rsid w:val="00931207"/>
    <w:rsid w:val="00931852"/>
    <w:rsid w:val="00931B1C"/>
    <w:rsid w:val="00931F45"/>
    <w:rsid w:val="00931FE5"/>
    <w:rsid w:val="0093217E"/>
    <w:rsid w:val="009323E1"/>
    <w:rsid w:val="009326E7"/>
    <w:rsid w:val="00933167"/>
    <w:rsid w:val="0093359E"/>
    <w:rsid w:val="00933938"/>
    <w:rsid w:val="00933E5C"/>
    <w:rsid w:val="0093421A"/>
    <w:rsid w:val="009342A9"/>
    <w:rsid w:val="009349D5"/>
    <w:rsid w:val="00935201"/>
    <w:rsid w:val="00935F5C"/>
    <w:rsid w:val="009361C2"/>
    <w:rsid w:val="009363AF"/>
    <w:rsid w:val="00936433"/>
    <w:rsid w:val="00936694"/>
    <w:rsid w:val="00936E97"/>
    <w:rsid w:val="00936FDE"/>
    <w:rsid w:val="00937929"/>
    <w:rsid w:val="0093793B"/>
    <w:rsid w:val="00940593"/>
    <w:rsid w:val="009408DB"/>
    <w:rsid w:val="00940ED9"/>
    <w:rsid w:val="009413A3"/>
    <w:rsid w:val="009424F2"/>
    <w:rsid w:val="00942623"/>
    <w:rsid w:val="00942C7F"/>
    <w:rsid w:val="00943847"/>
    <w:rsid w:val="00944812"/>
    <w:rsid w:val="009452E5"/>
    <w:rsid w:val="009457A0"/>
    <w:rsid w:val="00945DEC"/>
    <w:rsid w:val="00945E2A"/>
    <w:rsid w:val="0094652A"/>
    <w:rsid w:val="00946593"/>
    <w:rsid w:val="00946804"/>
    <w:rsid w:val="0094688F"/>
    <w:rsid w:val="009468A6"/>
    <w:rsid w:val="00946B25"/>
    <w:rsid w:val="00947A95"/>
    <w:rsid w:val="0095068D"/>
    <w:rsid w:val="009507D0"/>
    <w:rsid w:val="00950A7D"/>
    <w:rsid w:val="00951A9F"/>
    <w:rsid w:val="00951FD6"/>
    <w:rsid w:val="00952312"/>
    <w:rsid w:val="009525ED"/>
    <w:rsid w:val="009533C5"/>
    <w:rsid w:val="00953F06"/>
    <w:rsid w:val="00954228"/>
    <w:rsid w:val="0095448E"/>
    <w:rsid w:val="00954E95"/>
    <w:rsid w:val="00955268"/>
    <w:rsid w:val="0095685B"/>
    <w:rsid w:val="00956C52"/>
    <w:rsid w:val="00956E2A"/>
    <w:rsid w:val="009573D7"/>
    <w:rsid w:val="00960248"/>
    <w:rsid w:val="00960272"/>
    <w:rsid w:val="00960486"/>
    <w:rsid w:val="0096073B"/>
    <w:rsid w:val="009608E8"/>
    <w:rsid w:val="00960DA3"/>
    <w:rsid w:val="00960FC3"/>
    <w:rsid w:val="009618A8"/>
    <w:rsid w:val="00961AD7"/>
    <w:rsid w:val="00961E5D"/>
    <w:rsid w:val="009623B1"/>
    <w:rsid w:val="0096249C"/>
    <w:rsid w:val="009624EF"/>
    <w:rsid w:val="00962F48"/>
    <w:rsid w:val="00963293"/>
    <w:rsid w:val="009635BC"/>
    <w:rsid w:val="0096513E"/>
    <w:rsid w:val="009658E8"/>
    <w:rsid w:val="00966650"/>
    <w:rsid w:val="009669E2"/>
    <w:rsid w:val="009673E0"/>
    <w:rsid w:val="009673FD"/>
    <w:rsid w:val="009677B4"/>
    <w:rsid w:val="00967893"/>
    <w:rsid w:val="009678E5"/>
    <w:rsid w:val="00970AE3"/>
    <w:rsid w:val="00970C0E"/>
    <w:rsid w:val="00970DB4"/>
    <w:rsid w:val="0097157F"/>
    <w:rsid w:val="009717F2"/>
    <w:rsid w:val="00971C49"/>
    <w:rsid w:val="00972CEC"/>
    <w:rsid w:val="009732E4"/>
    <w:rsid w:val="00973D14"/>
    <w:rsid w:val="00973E54"/>
    <w:rsid w:val="0097400D"/>
    <w:rsid w:val="00974508"/>
    <w:rsid w:val="009747C3"/>
    <w:rsid w:val="00974B72"/>
    <w:rsid w:val="0097545F"/>
    <w:rsid w:val="00975FC3"/>
    <w:rsid w:val="009760AB"/>
    <w:rsid w:val="0097689D"/>
    <w:rsid w:val="00976DD2"/>
    <w:rsid w:val="009776ED"/>
    <w:rsid w:val="009806C7"/>
    <w:rsid w:val="00980BBB"/>
    <w:rsid w:val="00981912"/>
    <w:rsid w:val="0098192E"/>
    <w:rsid w:val="00981CBD"/>
    <w:rsid w:val="00982440"/>
    <w:rsid w:val="00982E3F"/>
    <w:rsid w:val="0098316A"/>
    <w:rsid w:val="009835B0"/>
    <w:rsid w:val="00984382"/>
    <w:rsid w:val="009843D7"/>
    <w:rsid w:val="00984C92"/>
    <w:rsid w:val="00984E76"/>
    <w:rsid w:val="00984EE5"/>
    <w:rsid w:val="00985058"/>
    <w:rsid w:val="00985505"/>
    <w:rsid w:val="00985FA9"/>
    <w:rsid w:val="009860D0"/>
    <w:rsid w:val="00986DCF"/>
    <w:rsid w:val="009878A0"/>
    <w:rsid w:val="009879F5"/>
    <w:rsid w:val="00990453"/>
    <w:rsid w:val="00990A0E"/>
    <w:rsid w:val="00991545"/>
    <w:rsid w:val="009937AD"/>
    <w:rsid w:val="0099381D"/>
    <w:rsid w:val="00993992"/>
    <w:rsid w:val="00994636"/>
    <w:rsid w:val="009948F6"/>
    <w:rsid w:val="009952E2"/>
    <w:rsid w:val="0099530B"/>
    <w:rsid w:val="00995B4C"/>
    <w:rsid w:val="00995B62"/>
    <w:rsid w:val="00995FAE"/>
    <w:rsid w:val="0099614F"/>
    <w:rsid w:val="009966C9"/>
    <w:rsid w:val="00996912"/>
    <w:rsid w:val="00996DF8"/>
    <w:rsid w:val="00996FEA"/>
    <w:rsid w:val="00996FEF"/>
    <w:rsid w:val="0099720A"/>
    <w:rsid w:val="009978D3"/>
    <w:rsid w:val="009A0486"/>
    <w:rsid w:val="009A0855"/>
    <w:rsid w:val="009A08BF"/>
    <w:rsid w:val="009A0A2A"/>
    <w:rsid w:val="009A0DBE"/>
    <w:rsid w:val="009A121C"/>
    <w:rsid w:val="009A1288"/>
    <w:rsid w:val="009A17B6"/>
    <w:rsid w:val="009A1994"/>
    <w:rsid w:val="009A25CA"/>
    <w:rsid w:val="009A2880"/>
    <w:rsid w:val="009A290E"/>
    <w:rsid w:val="009A2912"/>
    <w:rsid w:val="009A2A4B"/>
    <w:rsid w:val="009A2C04"/>
    <w:rsid w:val="009A2C06"/>
    <w:rsid w:val="009A3E77"/>
    <w:rsid w:val="009A3F2E"/>
    <w:rsid w:val="009A4045"/>
    <w:rsid w:val="009A4BE5"/>
    <w:rsid w:val="009A4D65"/>
    <w:rsid w:val="009A5006"/>
    <w:rsid w:val="009A5C1E"/>
    <w:rsid w:val="009A5C9A"/>
    <w:rsid w:val="009A5F8D"/>
    <w:rsid w:val="009A6000"/>
    <w:rsid w:val="009B0025"/>
    <w:rsid w:val="009B07BF"/>
    <w:rsid w:val="009B0C0D"/>
    <w:rsid w:val="009B128C"/>
    <w:rsid w:val="009B134B"/>
    <w:rsid w:val="009B16E3"/>
    <w:rsid w:val="009B1BBD"/>
    <w:rsid w:val="009B2025"/>
    <w:rsid w:val="009B20CB"/>
    <w:rsid w:val="009B2370"/>
    <w:rsid w:val="009B2C13"/>
    <w:rsid w:val="009B2E0E"/>
    <w:rsid w:val="009B3625"/>
    <w:rsid w:val="009B43D4"/>
    <w:rsid w:val="009B468E"/>
    <w:rsid w:val="009B539B"/>
    <w:rsid w:val="009B5D3A"/>
    <w:rsid w:val="009B5D9D"/>
    <w:rsid w:val="009B717D"/>
    <w:rsid w:val="009B764D"/>
    <w:rsid w:val="009B7FF3"/>
    <w:rsid w:val="009C0020"/>
    <w:rsid w:val="009C071A"/>
    <w:rsid w:val="009C0869"/>
    <w:rsid w:val="009C08E7"/>
    <w:rsid w:val="009C173F"/>
    <w:rsid w:val="009C1916"/>
    <w:rsid w:val="009C1BF2"/>
    <w:rsid w:val="009C1DEB"/>
    <w:rsid w:val="009C280B"/>
    <w:rsid w:val="009C31E3"/>
    <w:rsid w:val="009C39D7"/>
    <w:rsid w:val="009C3F05"/>
    <w:rsid w:val="009C3FF7"/>
    <w:rsid w:val="009C400F"/>
    <w:rsid w:val="009C4D9F"/>
    <w:rsid w:val="009C4F02"/>
    <w:rsid w:val="009C5C1D"/>
    <w:rsid w:val="009C61D0"/>
    <w:rsid w:val="009C6575"/>
    <w:rsid w:val="009C6DEC"/>
    <w:rsid w:val="009C6E57"/>
    <w:rsid w:val="009C70C9"/>
    <w:rsid w:val="009C7693"/>
    <w:rsid w:val="009D0674"/>
    <w:rsid w:val="009D095E"/>
    <w:rsid w:val="009D09ED"/>
    <w:rsid w:val="009D11BE"/>
    <w:rsid w:val="009D18AB"/>
    <w:rsid w:val="009D1AA7"/>
    <w:rsid w:val="009D1ACB"/>
    <w:rsid w:val="009D1C4E"/>
    <w:rsid w:val="009D1C65"/>
    <w:rsid w:val="009D20CF"/>
    <w:rsid w:val="009D2904"/>
    <w:rsid w:val="009D290F"/>
    <w:rsid w:val="009D3FD5"/>
    <w:rsid w:val="009D470F"/>
    <w:rsid w:val="009D4913"/>
    <w:rsid w:val="009D4D13"/>
    <w:rsid w:val="009D5500"/>
    <w:rsid w:val="009D6057"/>
    <w:rsid w:val="009D631A"/>
    <w:rsid w:val="009D66CD"/>
    <w:rsid w:val="009D67E7"/>
    <w:rsid w:val="009D6AE8"/>
    <w:rsid w:val="009D6B8A"/>
    <w:rsid w:val="009D6CB2"/>
    <w:rsid w:val="009D6D4E"/>
    <w:rsid w:val="009D6E0E"/>
    <w:rsid w:val="009D73FA"/>
    <w:rsid w:val="009D773D"/>
    <w:rsid w:val="009D7E97"/>
    <w:rsid w:val="009E027D"/>
    <w:rsid w:val="009E0834"/>
    <w:rsid w:val="009E0BFB"/>
    <w:rsid w:val="009E0DCD"/>
    <w:rsid w:val="009E1760"/>
    <w:rsid w:val="009E25B8"/>
    <w:rsid w:val="009E2986"/>
    <w:rsid w:val="009E2E34"/>
    <w:rsid w:val="009E3835"/>
    <w:rsid w:val="009E3A48"/>
    <w:rsid w:val="009E4066"/>
    <w:rsid w:val="009E41B5"/>
    <w:rsid w:val="009E4A01"/>
    <w:rsid w:val="009E5D7C"/>
    <w:rsid w:val="009E68F5"/>
    <w:rsid w:val="009E70E6"/>
    <w:rsid w:val="009E78DE"/>
    <w:rsid w:val="009E7957"/>
    <w:rsid w:val="009E7B5A"/>
    <w:rsid w:val="009F09C0"/>
    <w:rsid w:val="009F0B63"/>
    <w:rsid w:val="009F0B69"/>
    <w:rsid w:val="009F137A"/>
    <w:rsid w:val="009F1582"/>
    <w:rsid w:val="009F1677"/>
    <w:rsid w:val="009F1F91"/>
    <w:rsid w:val="009F2F7D"/>
    <w:rsid w:val="009F2FA5"/>
    <w:rsid w:val="009F31CE"/>
    <w:rsid w:val="009F3505"/>
    <w:rsid w:val="009F3FA5"/>
    <w:rsid w:val="009F4D45"/>
    <w:rsid w:val="009F4E8B"/>
    <w:rsid w:val="009F5081"/>
    <w:rsid w:val="009F54EB"/>
    <w:rsid w:val="009F59FE"/>
    <w:rsid w:val="009F5DA0"/>
    <w:rsid w:val="009F6319"/>
    <w:rsid w:val="009F6954"/>
    <w:rsid w:val="009F6C0F"/>
    <w:rsid w:val="009F7012"/>
    <w:rsid w:val="009F71F9"/>
    <w:rsid w:val="009F744D"/>
    <w:rsid w:val="009F79E0"/>
    <w:rsid w:val="009F7D44"/>
    <w:rsid w:val="00A000A9"/>
    <w:rsid w:val="00A01438"/>
    <w:rsid w:val="00A01444"/>
    <w:rsid w:val="00A0231C"/>
    <w:rsid w:val="00A02A44"/>
    <w:rsid w:val="00A02B31"/>
    <w:rsid w:val="00A03370"/>
    <w:rsid w:val="00A0382C"/>
    <w:rsid w:val="00A03E17"/>
    <w:rsid w:val="00A03F58"/>
    <w:rsid w:val="00A04BF2"/>
    <w:rsid w:val="00A050F4"/>
    <w:rsid w:val="00A0582A"/>
    <w:rsid w:val="00A05B3F"/>
    <w:rsid w:val="00A05F2B"/>
    <w:rsid w:val="00A06501"/>
    <w:rsid w:val="00A06632"/>
    <w:rsid w:val="00A07C8D"/>
    <w:rsid w:val="00A07DAC"/>
    <w:rsid w:val="00A109F4"/>
    <w:rsid w:val="00A11794"/>
    <w:rsid w:val="00A118C7"/>
    <w:rsid w:val="00A12AFF"/>
    <w:rsid w:val="00A12E68"/>
    <w:rsid w:val="00A12FB1"/>
    <w:rsid w:val="00A137CF"/>
    <w:rsid w:val="00A13BEA"/>
    <w:rsid w:val="00A13D73"/>
    <w:rsid w:val="00A13DCE"/>
    <w:rsid w:val="00A13E4A"/>
    <w:rsid w:val="00A144F7"/>
    <w:rsid w:val="00A144FE"/>
    <w:rsid w:val="00A14A3D"/>
    <w:rsid w:val="00A14B48"/>
    <w:rsid w:val="00A1532E"/>
    <w:rsid w:val="00A156AC"/>
    <w:rsid w:val="00A15894"/>
    <w:rsid w:val="00A15F9E"/>
    <w:rsid w:val="00A1621E"/>
    <w:rsid w:val="00A1695D"/>
    <w:rsid w:val="00A16CB5"/>
    <w:rsid w:val="00A171B5"/>
    <w:rsid w:val="00A17CCD"/>
    <w:rsid w:val="00A200D5"/>
    <w:rsid w:val="00A20652"/>
    <w:rsid w:val="00A20841"/>
    <w:rsid w:val="00A208DC"/>
    <w:rsid w:val="00A20E4F"/>
    <w:rsid w:val="00A21391"/>
    <w:rsid w:val="00A217D8"/>
    <w:rsid w:val="00A21CD6"/>
    <w:rsid w:val="00A21FCE"/>
    <w:rsid w:val="00A22208"/>
    <w:rsid w:val="00A2273F"/>
    <w:rsid w:val="00A22B1A"/>
    <w:rsid w:val="00A22B74"/>
    <w:rsid w:val="00A22E91"/>
    <w:rsid w:val="00A23417"/>
    <w:rsid w:val="00A2361B"/>
    <w:rsid w:val="00A23690"/>
    <w:rsid w:val="00A23A27"/>
    <w:rsid w:val="00A23C07"/>
    <w:rsid w:val="00A24440"/>
    <w:rsid w:val="00A244F3"/>
    <w:rsid w:val="00A24AD9"/>
    <w:rsid w:val="00A24E4F"/>
    <w:rsid w:val="00A251BC"/>
    <w:rsid w:val="00A257F0"/>
    <w:rsid w:val="00A259A5"/>
    <w:rsid w:val="00A25AFB"/>
    <w:rsid w:val="00A25D50"/>
    <w:rsid w:val="00A2695D"/>
    <w:rsid w:val="00A26C75"/>
    <w:rsid w:val="00A2713C"/>
    <w:rsid w:val="00A272E6"/>
    <w:rsid w:val="00A27548"/>
    <w:rsid w:val="00A301FE"/>
    <w:rsid w:val="00A3024B"/>
    <w:rsid w:val="00A30434"/>
    <w:rsid w:val="00A30681"/>
    <w:rsid w:val="00A30CDE"/>
    <w:rsid w:val="00A3113D"/>
    <w:rsid w:val="00A31380"/>
    <w:rsid w:val="00A314FB"/>
    <w:rsid w:val="00A31EB9"/>
    <w:rsid w:val="00A32267"/>
    <w:rsid w:val="00A32344"/>
    <w:rsid w:val="00A327D7"/>
    <w:rsid w:val="00A32B88"/>
    <w:rsid w:val="00A3311D"/>
    <w:rsid w:val="00A33801"/>
    <w:rsid w:val="00A33A9F"/>
    <w:rsid w:val="00A34029"/>
    <w:rsid w:val="00A345CB"/>
    <w:rsid w:val="00A350DC"/>
    <w:rsid w:val="00A35597"/>
    <w:rsid w:val="00A3575A"/>
    <w:rsid w:val="00A35B81"/>
    <w:rsid w:val="00A36229"/>
    <w:rsid w:val="00A3633F"/>
    <w:rsid w:val="00A367EF"/>
    <w:rsid w:val="00A369FF"/>
    <w:rsid w:val="00A37017"/>
    <w:rsid w:val="00A379E5"/>
    <w:rsid w:val="00A403DD"/>
    <w:rsid w:val="00A40FB0"/>
    <w:rsid w:val="00A4110D"/>
    <w:rsid w:val="00A41ED0"/>
    <w:rsid w:val="00A41FE3"/>
    <w:rsid w:val="00A42261"/>
    <w:rsid w:val="00A42635"/>
    <w:rsid w:val="00A42CD9"/>
    <w:rsid w:val="00A42E07"/>
    <w:rsid w:val="00A43956"/>
    <w:rsid w:val="00A44030"/>
    <w:rsid w:val="00A444AF"/>
    <w:rsid w:val="00A44B23"/>
    <w:rsid w:val="00A44CD2"/>
    <w:rsid w:val="00A4514C"/>
    <w:rsid w:val="00A45736"/>
    <w:rsid w:val="00A45D34"/>
    <w:rsid w:val="00A46091"/>
    <w:rsid w:val="00A4614F"/>
    <w:rsid w:val="00A46677"/>
    <w:rsid w:val="00A46C6A"/>
    <w:rsid w:val="00A46D49"/>
    <w:rsid w:val="00A46FED"/>
    <w:rsid w:val="00A47285"/>
    <w:rsid w:val="00A47678"/>
    <w:rsid w:val="00A47746"/>
    <w:rsid w:val="00A47BD2"/>
    <w:rsid w:val="00A47D1D"/>
    <w:rsid w:val="00A50238"/>
    <w:rsid w:val="00A50269"/>
    <w:rsid w:val="00A50270"/>
    <w:rsid w:val="00A504AF"/>
    <w:rsid w:val="00A50CE0"/>
    <w:rsid w:val="00A50DA4"/>
    <w:rsid w:val="00A51606"/>
    <w:rsid w:val="00A51A5D"/>
    <w:rsid w:val="00A51FF3"/>
    <w:rsid w:val="00A52188"/>
    <w:rsid w:val="00A5259F"/>
    <w:rsid w:val="00A52856"/>
    <w:rsid w:val="00A53887"/>
    <w:rsid w:val="00A5392B"/>
    <w:rsid w:val="00A53C85"/>
    <w:rsid w:val="00A54127"/>
    <w:rsid w:val="00A5417D"/>
    <w:rsid w:val="00A5465A"/>
    <w:rsid w:val="00A54827"/>
    <w:rsid w:val="00A55055"/>
    <w:rsid w:val="00A55521"/>
    <w:rsid w:val="00A56045"/>
    <w:rsid w:val="00A568B2"/>
    <w:rsid w:val="00A568DA"/>
    <w:rsid w:val="00A56D3B"/>
    <w:rsid w:val="00A571B6"/>
    <w:rsid w:val="00A579F0"/>
    <w:rsid w:val="00A57AB2"/>
    <w:rsid w:val="00A601FD"/>
    <w:rsid w:val="00A60906"/>
    <w:rsid w:val="00A616DD"/>
    <w:rsid w:val="00A61A40"/>
    <w:rsid w:val="00A62137"/>
    <w:rsid w:val="00A6220F"/>
    <w:rsid w:val="00A62E51"/>
    <w:rsid w:val="00A632D7"/>
    <w:rsid w:val="00A63457"/>
    <w:rsid w:val="00A63650"/>
    <w:rsid w:val="00A63A51"/>
    <w:rsid w:val="00A63B29"/>
    <w:rsid w:val="00A641BD"/>
    <w:rsid w:val="00A64291"/>
    <w:rsid w:val="00A652EC"/>
    <w:rsid w:val="00A659AF"/>
    <w:rsid w:val="00A66260"/>
    <w:rsid w:val="00A667F5"/>
    <w:rsid w:val="00A66C8C"/>
    <w:rsid w:val="00A67425"/>
    <w:rsid w:val="00A67949"/>
    <w:rsid w:val="00A67E0D"/>
    <w:rsid w:val="00A70283"/>
    <w:rsid w:val="00A70907"/>
    <w:rsid w:val="00A709E1"/>
    <w:rsid w:val="00A70F09"/>
    <w:rsid w:val="00A7111A"/>
    <w:rsid w:val="00A71693"/>
    <w:rsid w:val="00A718BE"/>
    <w:rsid w:val="00A71CD9"/>
    <w:rsid w:val="00A7279B"/>
    <w:rsid w:val="00A730FA"/>
    <w:rsid w:val="00A7365F"/>
    <w:rsid w:val="00A73DAA"/>
    <w:rsid w:val="00A74203"/>
    <w:rsid w:val="00A74398"/>
    <w:rsid w:val="00A74AB1"/>
    <w:rsid w:val="00A74B1A"/>
    <w:rsid w:val="00A74E0E"/>
    <w:rsid w:val="00A752E4"/>
    <w:rsid w:val="00A75AB8"/>
    <w:rsid w:val="00A75B28"/>
    <w:rsid w:val="00A760FF"/>
    <w:rsid w:val="00A76E96"/>
    <w:rsid w:val="00A77179"/>
    <w:rsid w:val="00A772A3"/>
    <w:rsid w:val="00A779C7"/>
    <w:rsid w:val="00A77DEA"/>
    <w:rsid w:val="00A804CA"/>
    <w:rsid w:val="00A81288"/>
    <w:rsid w:val="00A81987"/>
    <w:rsid w:val="00A82EBF"/>
    <w:rsid w:val="00A83452"/>
    <w:rsid w:val="00A83792"/>
    <w:rsid w:val="00A83C15"/>
    <w:rsid w:val="00A83D95"/>
    <w:rsid w:val="00A83E8B"/>
    <w:rsid w:val="00A83EED"/>
    <w:rsid w:val="00A83F37"/>
    <w:rsid w:val="00A84F04"/>
    <w:rsid w:val="00A855B9"/>
    <w:rsid w:val="00A85987"/>
    <w:rsid w:val="00A85B95"/>
    <w:rsid w:val="00A85CDE"/>
    <w:rsid w:val="00A868DC"/>
    <w:rsid w:val="00A872F1"/>
    <w:rsid w:val="00A87459"/>
    <w:rsid w:val="00A8760F"/>
    <w:rsid w:val="00A9005F"/>
    <w:rsid w:val="00A90D38"/>
    <w:rsid w:val="00A90FF0"/>
    <w:rsid w:val="00A9117E"/>
    <w:rsid w:val="00A911CE"/>
    <w:rsid w:val="00A9137E"/>
    <w:rsid w:val="00A913BB"/>
    <w:rsid w:val="00A9180E"/>
    <w:rsid w:val="00A919F6"/>
    <w:rsid w:val="00A91C3B"/>
    <w:rsid w:val="00A91F36"/>
    <w:rsid w:val="00A92B80"/>
    <w:rsid w:val="00A92BAA"/>
    <w:rsid w:val="00A92C9A"/>
    <w:rsid w:val="00A92D8F"/>
    <w:rsid w:val="00A9310F"/>
    <w:rsid w:val="00A93504"/>
    <w:rsid w:val="00A942FD"/>
    <w:rsid w:val="00A94DDC"/>
    <w:rsid w:val="00A94E01"/>
    <w:rsid w:val="00A95166"/>
    <w:rsid w:val="00A952E9"/>
    <w:rsid w:val="00A9546C"/>
    <w:rsid w:val="00A9588A"/>
    <w:rsid w:val="00A95EAD"/>
    <w:rsid w:val="00A96A0D"/>
    <w:rsid w:val="00AA04DD"/>
    <w:rsid w:val="00AA05FB"/>
    <w:rsid w:val="00AA0BF0"/>
    <w:rsid w:val="00AA132E"/>
    <w:rsid w:val="00AA1BE6"/>
    <w:rsid w:val="00AA2654"/>
    <w:rsid w:val="00AA2782"/>
    <w:rsid w:val="00AA366A"/>
    <w:rsid w:val="00AA36B0"/>
    <w:rsid w:val="00AA37BC"/>
    <w:rsid w:val="00AA3DFC"/>
    <w:rsid w:val="00AA3E5A"/>
    <w:rsid w:val="00AA4B7E"/>
    <w:rsid w:val="00AA4CD9"/>
    <w:rsid w:val="00AA52F4"/>
    <w:rsid w:val="00AA5479"/>
    <w:rsid w:val="00AA5776"/>
    <w:rsid w:val="00AA57D2"/>
    <w:rsid w:val="00AA5E64"/>
    <w:rsid w:val="00AA62D1"/>
    <w:rsid w:val="00AA662B"/>
    <w:rsid w:val="00AA68B9"/>
    <w:rsid w:val="00AA6968"/>
    <w:rsid w:val="00AA732B"/>
    <w:rsid w:val="00AA740E"/>
    <w:rsid w:val="00AA74F4"/>
    <w:rsid w:val="00AA767D"/>
    <w:rsid w:val="00AA79F6"/>
    <w:rsid w:val="00AA7AC7"/>
    <w:rsid w:val="00AA7AD9"/>
    <w:rsid w:val="00AB154C"/>
    <w:rsid w:val="00AB16B9"/>
    <w:rsid w:val="00AB1F8A"/>
    <w:rsid w:val="00AB27FA"/>
    <w:rsid w:val="00AB29CC"/>
    <w:rsid w:val="00AB2E4C"/>
    <w:rsid w:val="00AB3377"/>
    <w:rsid w:val="00AB3753"/>
    <w:rsid w:val="00AB3E04"/>
    <w:rsid w:val="00AB4212"/>
    <w:rsid w:val="00AB494F"/>
    <w:rsid w:val="00AB53E2"/>
    <w:rsid w:val="00AB5749"/>
    <w:rsid w:val="00AB5A0F"/>
    <w:rsid w:val="00AB5CC3"/>
    <w:rsid w:val="00AB6AF4"/>
    <w:rsid w:val="00AB6B40"/>
    <w:rsid w:val="00AB7933"/>
    <w:rsid w:val="00AC00F5"/>
    <w:rsid w:val="00AC0217"/>
    <w:rsid w:val="00AC0389"/>
    <w:rsid w:val="00AC03FD"/>
    <w:rsid w:val="00AC0630"/>
    <w:rsid w:val="00AC0AF4"/>
    <w:rsid w:val="00AC2EF1"/>
    <w:rsid w:val="00AC3454"/>
    <w:rsid w:val="00AC35D0"/>
    <w:rsid w:val="00AC36C5"/>
    <w:rsid w:val="00AC3AD8"/>
    <w:rsid w:val="00AC4175"/>
    <w:rsid w:val="00AC452B"/>
    <w:rsid w:val="00AC4F03"/>
    <w:rsid w:val="00AC58D9"/>
    <w:rsid w:val="00AC5C42"/>
    <w:rsid w:val="00AC5E9B"/>
    <w:rsid w:val="00AC6051"/>
    <w:rsid w:val="00AC7182"/>
    <w:rsid w:val="00AC7720"/>
    <w:rsid w:val="00AC7D92"/>
    <w:rsid w:val="00AD0137"/>
    <w:rsid w:val="00AD09DB"/>
    <w:rsid w:val="00AD1319"/>
    <w:rsid w:val="00AD13A7"/>
    <w:rsid w:val="00AD1BC5"/>
    <w:rsid w:val="00AD2076"/>
    <w:rsid w:val="00AD2135"/>
    <w:rsid w:val="00AD23CC"/>
    <w:rsid w:val="00AD2BF7"/>
    <w:rsid w:val="00AD2E17"/>
    <w:rsid w:val="00AD30ED"/>
    <w:rsid w:val="00AD3462"/>
    <w:rsid w:val="00AD3B9D"/>
    <w:rsid w:val="00AD4146"/>
    <w:rsid w:val="00AD42A6"/>
    <w:rsid w:val="00AD4350"/>
    <w:rsid w:val="00AD4396"/>
    <w:rsid w:val="00AD44D4"/>
    <w:rsid w:val="00AD4CA1"/>
    <w:rsid w:val="00AD516C"/>
    <w:rsid w:val="00AD5262"/>
    <w:rsid w:val="00AD540A"/>
    <w:rsid w:val="00AD5F8B"/>
    <w:rsid w:val="00AD5FBA"/>
    <w:rsid w:val="00AD60EC"/>
    <w:rsid w:val="00AD6118"/>
    <w:rsid w:val="00AD6242"/>
    <w:rsid w:val="00AD6640"/>
    <w:rsid w:val="00AD6C48"/>
    <w:rsid w:val="00AD7AFD"/>
    <w:rsid w:val="00AE0645"/>
    <w:rsid w:val="00AE0C0B"/>
    <w:rsid w:val="00AE1036"/>
    <w:rsid w:val="00AE1425"/>
    <w:rsid w:val="00AE14AC"/>
    <w:rsid w:val="00AE1579"/>
    <w:rsid w:val="00AE1D02"/>
    <w:rsid w:val="00AE228E"/>
    <w:rsid w:val="00AE241D"/>
    <w:rsid w:val="00AE26E4"/>
    <w:rsid w:val="00AE277B"/>
    <w:rsid w:val="00AE2BC0"/>
    <w:rsid w:val="00AE33AD"/>
    <w:rsid w:val="00AE3454"/>
    <w:rsid w:val="00AE3C1B"/>
    <w:rsid w:val="00AE3D06"/>
    <w:rsid w:val="00AE43B3"/>
    <w:rsid w:val="00AE43FC"/>
    <w:rsid w:val="00AE48A9"/>
    <w:rsid w:val="00AE4F90"/>
    <w:rsid w:val="00AE5266"/>
    <w:rsid w:val="00AE61B9"/>
    <w:rsid w:val="00AE6253"/>
    <w:rsid w:val="00AE66AC"/>
    <w:rsid w:val="00AE6917"/>
    <w:rsid w:val="00AE6A83"/>
    <w:rsid w:val="00AE75B2"/>
    <w:rsid w:val="00AE7831"/>
    <w:rsid w:val="00AE7C77"/>
    <w:rsid w:val="00AE7D0B"/>
    <w:rsid w:val="00AF0387"/>
    <w:rsid w:val="00AF070E"/>
    <w:rsid w:val="00AF0A77"/>
    <w:rsid w:val="00AF1B34"/>
    <w:rsid w:val="00AF1D7D"/>
    <w:rsid w:val="00AF23F5"/>
    <w:rsid w:val="00AF2BC3"/>
    <w:rsid w:val="00AF2DA5"/>
    <w:rsid w:val="00AF3009"/>
    <w:rsid w:val="00AF3081"/>
    <w:rsid w:val="00AF3773"/>
    <w:rsid w:val="00AF3E66"/>
    <w:rsid w:val="00AF4738"/>
    <w:rsid w:val="00AF50CE"/>
    <w:rsid w:val="00AF5181"/>
    <w:rsid w:val="00AF522B"/>
    <w:rsid w:val="00AF565C"/>
    <w:rsid w:val="00AF5CB1"/>
    <w:rsid w:val="00AF6728"/>
    <w:rsid w:val="00AF6C37"/>
    <w:rsid w:val="00AF6D81"/>
    <w:rsid w:val="00AF741E"/>
    <w:rsid w:val="00AF745B"/>
    <w:rsid w:val="00AF74A8"/>
    <w:rsid w:val="00AF75A2"/>
    <w:rsid w:val="00AF7A35"/>
    <w:rsid w:val="00AF7CC4"/>
    <w:rsid w:val="00B00017"/>
    <w:rsid w:val="00B005FD"/>
    <w:rsid w:val="00B006A0"/>
    <w:rsid w:val="00B00E4F"/>
    <w:rsid w:val="00B00F7F"/>
    <w:rsid w:val="00B01E2A"/>
    <w:rsid w:val="00B029A6"/>
    <w:rsid w:val="00B029F7"/>
    <w:rsid w:val="00B0335A"/>
    <w:rsid w:val="00B0454B"/>
    <w:rsid w:val="00B05DEE"/>
    <w:rsid w:val="00B05E3A"/>
    <w:rsid w:val="00B05FCB"/>
    <w:rsid w:val="00B06065"/>
    <w:rsid w:val="00B067F9"/>
    <w:rsid w:val="00B06C7A"/>
    <w:rsid w:val="00B06CAF"/>
    <w:rsid w:val="00B0704A"/>
    <w:rsid w:val="00B07132"/>
    <w:rsid w:val="00B07271"/>
    <w:rsid w:val="00B07468"/>
    <w:rsid w:val="00B07ACF"/>
    <w:rsid w:val="00B103C9"/>
    <w:rsid w:val="00B1046F"/>
    <w:rsid w:val="00B11010"/>
    <w:rsid w:val="00B1114E"/>
    <w:rsid w:val="00B11A54"/>
    <w:rsid w:val="00B12A1A"/>
    <w:rsid w:val="00B12AC4"/>
    <w:rsid w:val="00B12F44"/>
    <w:rsid w:val="00B1302B"/>
    <w:rsid w:val="00B13120"/>
    <w:rsid w:val="00B1365B"/>
    <w:rsid w:val="00B1397F"/>
    <w:rsid w:val="00B1419A"/>
    <w:rsid w:val="00B1548A"/>
    <w:rsid w:val="00B15885"/>
    <w:rsid w:val="00B15A1E"/>
    <w:rsid w:val="00B15A77"/>
    <w:rsid w:val="00B16766"/>
    <w:rsid w:val="00B167C9"/>
    <w:rsid w:val="00B16A59"/>
    <w:rsid w:val="00B17013"/>
    <w:rsid w:val="00B170FC"/>
    <w:rsid w:val="00B172DF"/>
    <w:rsid w:val="00B174E1"/>
    <w:rsid w:val="00B17835"/>
    <w:rsid w:val="00B17EDD"/>
    <w:rsid w:val="00B17FD8"/>
    <w:rsid w:val="00B203F7"/>
    <w:rsid w:val="00B204D0"/>
    <w:rsid w:val="00B20EA8"/>
    <w:rsid w:val="00B21575"/>
    <w:rsid w:val="00B222A0"/>
    <w:rsid w:val="00B226AC"/>
    <w:rsid w:val="00B22F28"/>
    <w:rsid w:val="00B23BF0"/>
    <w:rsid w:val="00B24414"/>
    <w:rsid w:val="00B24C96"/>
    <w:rsid w:val="00B24ED4"/>
    <w:rsid w:val="00B24FD2"/>
    <w:rsid w:val="00B25503"/>
    <w:rsid w:val="00B25552"/>
    <w:rsid w:val="00B255C5"/>
    <w:rsid w:val="00B25B66"/>
    <w:rsid w:val="00B27E81"/>
    <w:rsid w:val="00B30199"/>
    <w:rsid w:val="00B301E5"/>
    <w:rsid w:val="00B3038A"/>
    <w:rsid w:val="00B30863"/>
    <w:rsid w:val="00B31355"/>
    <w:rsid w:val="00B322A5"/>
    <w:rsid w:val="00B322AF"/>
    <w:rsid w:val="00B32613"/>
    <w:rsid w:val="00B32D55"/>
    <w:rsid w:val="00B336E9"/>
    <w:rsid w:val="00B33BA0"/>
    <w:rsid w:val="00B33F42"/>
    <w:rsid w:val="00B33FA9"/>
    <w:rsid w:val="00B34533"/>
    <w:rsid w:val="00B345FA"/>
    <w:rsid w:val="00B34D19"/>
    <w:rsid w:val="00B34EFF"/>
    <w:rsid w:val="00B351C5"/>
    <w:rsid w:val="00B355F9"/>
    <w:rsid w:val="00B364C0"/>
    <w:rsid w:val="00B364C5"/>
    <w:rsid w:val="00B36649"/>
    <w:rsid w:val="00B36C8B"/>
    <w:rsid w:val="00B36DC8"/>
    <w:rsid w:val="00B36DF3"/>
    <w:rsid w:val="00B36FD2"/>
    <w:rsid w:val="00B3709F"/>
    <w:rsid w:val="00B37580"/>
    <w:rsid w:val="00B3762E"/>
    <w:rsid w:val="00B377DB"/>
    <w:rsid w:val="00B37E3D"/>
    <w:rsid w:val="00B37F82"/>
    <w:rsid w:val="00B40162"/>
    <w:rsid w:val="00B4036E"/>
    <w:rsid w:val="00B413DE"/>
    <w:rsid w:val="00B41E1F"/>
    <w:rsid w:val="00B4206F"/>
    <w:rsid w:val="00B427B4"/>
    <w:rsid w:val="00B42AA8"/>
    <w:rsid w:val="00B42FFA"/>
    <w:rsid w:val="00B43594"/>
    <w:rsid w:val="00B438DF"/>
    <w:rsid w:val="00B43AF8"/>
    <w:rsid w:val="00B43C07"/>
    <w:rsid w:val="00B43FC5"/>
    <w:rsid w:val="00B4411F"/>
    <w:rsid w:val="00B442AF"/>
    <w:rsid w:val="00B444BD"/>
    <w:rsid w:val="00B44F4C"/>
    <w:rsid w:val="00B4547F"/>
    <w:rsid w:val="00B45625"/>
    <w:rsid w:val="00B45A18"/>
    <w:rsid w:val="00B45A25"/>
    <w:rsid w:val="00B460EA"/>
    <w:rsid w:val="00B46E67"/>
    <w:rsid w:val="00B4709B"/>
    <w:rsid w:val="00B47BD4"/>
    <w:rsid w:val="00B5042E"/>
    <w:rsid w:val="00B50651"/>
    <w:rsid w:val="00B50C38"/>
    <w:rsid w:val="00B50C61"/>
    <w:rsid w:val="00B50CE8"/>
    <w:rsid w:val="00B50E82"/>
    <w:rsid w:val="00B51ADF"/>
    <w:rsid w:val="00B523CA"/>
    <w:rsid w:val="00B523E4"/>
    <w:rsid w:val="00B524F9"/>
    <w:rsid w:val="00B52539"/>
    <w:rsid w:val="00B52E5D"/>
    <w:rsid w:val="00B53349"/>
    <w:rsid w:val="00B53CC8"/>
    <w:rsid w:val="00B53F39"/>
    <w:rsid w:val="00B54799"/>
    <w:rsid w:val="00B54B81"/>
    <w:rsid w:val="00B54B9D"/>
    <w:rsid w:val="00B54BDA"/>
    <w:rsid w:val="00B55C79"/>
    <w:rsid w:val="00B56233"/>
    <w:rsid w:val="00B567EC"/>
    <w:rsid w:val="00B56E8F"/>
    <w:rsid w:val="00B56EFB"/>
    <w:rsid w:val="00B570F6"/>
    <w:rsid w:val="00B57171"/>
    <w:rsid w:val="00B579A3"/>
    <w:rsid w:val="00B57B0E"/>
    <w:rsid w:val="00B57C66"/>
    <w:rsid w:val="00B60019"/>
    <w:rsid w:val="00B60352"/>
    <w:rsid w:val="00B60792"/>
    <w:rsid w:val="00B6096C"/>
    <w:rsid w:val="00B60C05"/>
    <w:rsid w:val="00B61EF2"/>
    <w:rsid w:val="00B61F26"/>
    <w:rsid w:val="00B62128"/>
    <w:rsid w:val="00B62D92"/>
    <w:rsid w:val="00B63BD0"/>
    <w:rsid w:val="00B64249"/>
    <w:rsid w:val="00B64276"/>
    <w:rsid w:val="00B6490E"/>
    <w:rsid w:val="00B64A65"/>
    <w:rsid w:val="00B64E46"/>
    <w:rsid w:val="00B64F67"/>
    <w:rsid w:val="00B655A0"/>
    <w:rsid w:val="00B657FF"/>
    <w:rsid w:val="00B65CF9"/>
    <w:rsid w:val="00B661D8"/>
    <w:rsid w:val="00B6631D"/>
    <w:rsid w:val="00B6638D"/>
    <w:rsid w:val="00B66547"/>
    <w:rsid w:val="00B667BE"/>
    <w:rsid w:val="00B7032A"/>
    <w:rsid w:val="00B708F8"/>
    <w:rsid w:val="00B70A79"/>
    <w:rsid w:val="00B70C5F"/>
    <w:rsid w:val="00B70FD2"/>
    <w:rsid w:val="00B71132"/>
    <w:rsid w:val="00B71169"/>
    <w:rsid w:val="00B716C5"/>
    <w:rsid w:val="00B72D0D"/>
    <w:rsid w:val="00B7393A"/>
    <w:rsid w:val="00B74D6B"/>
    <w:rsid w:val="00B7504B"/>
    <w:rsid w:val="00B76161"/>
    <w:rsid w:val="00B76CE5"/>
    <w:rsid w:val="00B77594"/>
    <w:rsid w:val="00B77D03"/>
    <w:rsid w:val="00B77E97"/>
    <w:rsid w:val="00B807E1"/>
    <w:rsid w:val="00B8099F"/>
    <w:rsid w:val="00B80B16"/>
    <w:rsid w:val="00B80C6C"/>
    <w:rsid w:val="00B813AA"/>
    <w:rsid w:val="00B81562"/>
    <w:rsid w:val="00B8187E"/>
    <w:rsid w:val="00B8247B"/>
    <w:rsid w:val="00B825DC"/>
    <w:rsid w:val="00B82FA5"/>
    <w:rsid w:val="00B83000"/>
    <w:rsid w:val="00B84139"/>
    <w:rsid w:val="00B84417"/>
    <w:rsid w:val="00B84747"/>
    <w:rsid w:val="00B84C8B"/>
    <w:rsid w:val="00B84DAD"/>
    <w:rsid w:val="00B84E7F"/>
    <w:rsid w:val="00B85803"/>
    <w:rsid w:val="00B85D78"/>
    <w:rsid w:val="00B85DE8"/>
    <w:rsid w:val="00B8669B"/>
    <w:rsid w:val="00B866F9"/>
    <w:rsid w:val="00B87481"/>
    <w:rsid w:val="00B8749C"/>
    <w:rsid w:val="00B87673"/>
    <w:rsid w:val="00B90575"/>
    <w:rsid w:val="00B914BB"/>
    <w:rsid w:val="00B91524"/>
    <w:rsid w:val="00B91A8C"/>
    <w:rsid w:val="00B91AFA"/>
    <w:rsid w:val="00B92324"/>
    <w:rsid w:val="00B923CB"/>
    <w:rsid w:val="00B927F7"/>
    <w:rsid w:val="00B92B90"/>
    <w:rsid w:val="00B92C4E"/>
    <w:rsid w:val="00B92D4F"/>
    <w:rsid w:val="00B92D54"/>
    <w:rsid w:val="00B92F90"/>
    <w:rsid w:val="00B93775"/>
    <w:rsid w:val="00B93939"/>
    <w:rsid w:val="00B9405C"/>
    <w:rsid w:val="00B944C1"/>
    <w:rsid w:val="00B94531"/>
    <w:rsid w:val="00B948B3"/>
    <w:rsid w:val="00B94993"/>
    <w:rsid w:val="00B94C90"/>
    <w:rsid w:val="00B95443"/>
    <w:rsid w:val="00B954AB"/>
    <w:rsid w:val="00B955B0"/>
    <w:rsid w:val="00B95B78"/>
    <w:rsid w:val="00B95D2A"/>
    <w:rsid w:val="00B96479"/>
    <w:rsid w:val="00B96700"/>
    <w:rsid w:val="00B96AC1"/>
    <w:rsid w:val="00B96DE8"/>
    <w:rsid w:val="00B96E6B"/>
    <w:rsid w:val="00B97AB5"/>
    <w:rsid w:val="00B97E16"/>
    <w:rsid w:val="00B97F23"/>
    <w:rsid w:val="00BA10A4"/>
    <w:rsid w:val="00BA1154"/>
    <w:rsid w:val="00BA1525"/>
    <w:rsid w:val="00BA15D8"/>
    <w:rsid w:val="00BA17B1"/>
    <w:rsid w:val="00BA1E80"/>
    <w:rsid w:val="00BA20F7"/>
    <w:rsid w:val="00BA3239"/>
    <w:rsid w:val="00BA3528"/>
    <w:rsid w:val="00BA3E3F"/>
    <w:rsid w:val="00BA41B7"/>
    <w:rsid w:val="00BA54C2"/>
    <w:rsid w:val="00BA5996"/>
    <w:rsid w:val="00BA5A38"/>
    <w:rsid w:val="00BA5BA6"/>
    <w:rsid w:val="00BA60B3"/>
    <w:rsid w:val="00BA626C"/>
    <w:rsid w:val="00BA629D"/>
    <w:rsid w:val="00BA77DD"/>
    <w:rsid w:val="00BB0576"/>
    <w:rsid w:val="00BB162E"/>
    <w:rsid w:val="00BB18B1"/>
    <w:rsid w:val="00BB1D10"/>
    <w:rsid w:val="00BB246D"/>
    <w:rsid w:val="00BB2675"/>
    <w:rsid w:val="00BB2D5A"/>
    <w:rsid w:val="00BB2ECF"/>
    <w:rsid w:val="00BB35AA"/>
    <w:rsid w:val="00BB3A54"/>
    <w:rsid w:val="00BB3D92"/>
    <w:rsid w:val="00BB42FF"/>
    <w:rsid w:val="00BB4BDF"/>
    <w:rsid w:val="00BB5047"/>
    <w:rsid w:val="00BB54E9"/>
    <w:rsid w:val="00BB55F5"/>
    <w:rsid w:val="00BB5970"/>
    <w:rsid w:val="00BB5BA8"/>
    <w:rsid w:val="00BB5E82"/>
    <w:rsid w:val="00BB6332"/>
    <w:rsid w:val="00BB65A4"/>
    <w:rsid w:val="00BB68E5"/>
    <w:rsid w:val="00BB6B8F"/>
    <w:rsid w:val="00BB6D4D"/>
    <w:rsid w:val="00BB70E5"/>
    <w:rsid w:val="00BB7B89"/>
    <w:rsid w:val="00BC117E"/>
    <w:rsid w:val="00BC1283"/>
    <w:rsid w:val="00BC15A7"/>
    <w:rsid w:val="00BC19BE"/>
    <w:rsid w:val="00BC1C4C"/>
    <w:rsid w:val="00BC278B"/>
    <w:rsid w:val="00BC2849"/>
    <w:rsid w:val="00BC2CD7"/>
    <w:rsid w:val="00BC2E4A"/>
    <w:rsid w:val="00BC3225"/>
    <w:rsid w:val="00BC3AAA"/>
    <w:rsid w:val="00BC3F1E"/>
    <w:rsid w:val="00BC4418"/>
    <w:rsid w:val="00BC4FAB"/>
    <w:rsid w:val="00BC58CA"/>
    <w:rsid w:val="00BC5BD3"/>
    <w:rsid w:val="00BC5DE0"/>
    <w:rsid w:val="00BC645F"/>
    <w:rsid w:val="00BC6B62"/>
    <w:rsid w:val="00BC6E12"/>
    <w:rsid w:val="00BC7D3F"/>
    <w:rsid w:val="00BD03A5"/>
    <w:rsid w:val="00BD0486"/>
    <w:rsid w:val="00BD0751"/>
    <w:rsid w:val="00BD0B6A"/>
    <w:rsid w:val="00BD0B9F"/>
    <w:rsid w:val="00BD1E37"/>
    <w:rsid w:val="00BD1E87"/>
    <w:rsid w:val="00BD2134"/>
    <w:rsid w:val="00BD28E5"/>
    <w:rsid w:val="00BD2E7E"/>
    <w:rsid w:val="00BD317F"/>
    <w:rsid w:val="00BD361F"/>
    <w:rsid w:val="00BD38E7"/>
    <w:rsid w:val="00BD38FF"/>
    <w:rsid w:val="00BD41BA"/>
    <w:rsid w:val="00BD467A"/>
    <w:rsid w:val="00BD46F4"/>
    <w:rsid w:val="00BD49A1"/>
    <w:rsid w:val="00BD4A8F"/>
    <w:rsid w:val="00BD5072"/>
    <w:rsid w:val="00BD5228"/>
    <w:rsid w:val="00BD599B"/>
    <w:rsid w:val="00BD5C37"/>
    <w:rsid w:val="00BD5C47"/>
    <w:rsid w:val="00BD68B7"/>
    <w:rsid w:val="00BD6F04"/>
    <w:rsid w:val="00BE109A"/>
    <w:rsid w:val="00BE138E"/>
    <w:rsid w:val="00BE1648"/>
    <w:rsid w:val="00BE1CB9"/>
    <w:rsid w:val="00BE1CCC"/>
    <w:rsid w:val="00BE26D8"/>
    <w:rsid w:val="00BE2B1C"/>
    <w:rsid w:val="00BE2B25"/>
    <w:rsid w:val="00BE2B8C"/>
    <w:rsid w:val="00BE2BEF"/>
    <w:rsid w:val="00BE33C3"/>
    <w:rsid w:val="00BE3773"/>
    <w:rsid w:val="00BE3D3D"/>
    <w:rsid w:val="00BE4AF9"/>
    <w:rsid w:val="00BE5BC9"/>
    <w:rsid w:val="00BE5FEB"/>
    <w:rsid w:val="00BE6202"/>
    <w:rsid w:val="00BE64EE"/>
    <w:rsid w:val="00BE6548"/>
    <w:rsid w:val="00BE6975"/>
    <w:rsid w:val="00BE7645"/>
    <w:rsid w:val="00BE7D18"/>
    <w:rsid w:val="00BF03DA"/>
    <w:rsid w:val="00BF046E"/>
    <w:rsid w:val="00BF087C"/>
    <w:rsid w:val="00BF092A"/>
    <w:rsid w:val="00BF179F"/>
    <w:rsid w:val="00BF1EB6"/>
    <w:rsid w:val="00BF2067"/>
    <w:rsid w:val="00BF3A1D"/>
    <w:rsid w:val="00BF3DE0"/>
    <w:rsid w:val="00BF3FC4"/>
    <w:rsid w:val="00BF53CB"/>
    <w:rsid w:val="00BF5650"/>
    <w:rsid w:val="00BF5883"/>
    <w:rsid w:val="00BF5A92"/>
    <w:rsid w:val="00BF613B"/>
    <w:rsid w:val="00BF6E62"/>
    <w:rsid w:val="00BF6F9F"/>
    <w:rsid w:val="00C00746"/>
    <w:rsid w:val="00C008D9"/>
    <w:rsid w:val="00C00AA0"/>
    <w:rsid w:val="00C0143D"/>
    <w:rsid w:val="00C01819"/>
    <w:rsid w:val="00C01EBB"/>
    <w:rsid w:val="00C01F29"/>
    <w:rsid w:val="00C02198"/>
    <w:rsid w:val="00C027C0"/>
    <w:rsid w:val="00C0365A"/>
    <w:rsid w:val="00C03C08"/>
    <w:rsid w:val="00C04316"/>
    <w:rsid w:val="00C04582"/>
    <w:rsid w:val="00C04701"/>
    <w:rsid w:val="00C0490A"/>
    <w:rsid w:val="00C053F1"/>
    <w:rsid w:val="00C0552B"/>
    <w:rsid w:val="00C0553D"/>
    <w:rsid w:val="00C05670"/>
    <w:rsid w:val="00C0577E"/>
    <w:rsid w:val="00C05AD2"/>
    <w:rsid w:val="00C05B73"/>
    <w:rsid w:val="00C06079"/>
    <w:rsid w:val="00C0772B"/>
    <w:rsid w:val="00C07CD7"/>
    <w:rsid w:val="00C1079F"/>
    <w:rsid w:val="00C10A09"/>
    <w:rsid w:val="00C10BE8"/>
    <w:rsid w:val="00C11486"/>
    <w:rsid w:val="00C11502"/>
    <w:rsid w:val="00C115AA"/>
    <w:rsid w:val="00C1172C"/>
    <w:rsid w:val="00C117B1"/>
    <w:rsid w:val="00C11C13"/>
    <w:rsid w:val="00C123F8"/>
    <w:rsid w:val="00C1243B"/>
    <w:rsid w:val="00C124C9"/>
    <w:rsid w:val="00C132CC"/>
    <w:rsid w:val="00C13622"/>
    <w:rsid w:val="00C14019"/>
    <w:rsid w:val="00C141F7"/>
    <w:rsid w:val="00C14450"/>
    <w:rsid w:val="00C14B4C"/>
    <w:rsid w:val="00C15D8A"/>
    <w:rsid w:val="00C16090"/>
    <w:rsid w:val="00C16930"/>
    <w:rsid w:val="00C16A3C"/>
    <w:rsid w:val="00C16A3F"/>
    <w:rsid w:val="00C20826"/>
    <w:rsid w:val="00C2087B"/>
    <w:rsid w:val="00C20A0B"/>
    <w:rsid w:val="00C20A26"/>
    <w:rsid w:val="00C20E18"/>
    <w:rsid w:val="00C21219"/>
    <w:rsid w:val="00C213C2"/>
    <w:rsid w:val="00C21879"/>
    <w:rsid w:val="00C21AE8"/>
    <w:rsid w:val="00C22040"/>
    <w:rsid w:val="00C22075"/>
    <w:rsid w:val="00C22129"/>
    <w:rsid w:val="00C226FF"/>
    <w:rsid w:val="00C22C05"/>
    <w:rsid w:val="00C23215"/>
    <w:rsid w:val="00C23831"/>
    <w:rsid w:val="00C23B05"/>
    <w:rsid w:val="00C2449C"/>
    <w:rsid w:val="00C24A5C"/>
    <w:rsid w:val="00C24B75"/>
    <w:rsid w:val="00C24CCF"/>
    <w:rsid w:val="00C25069"/>
    <w:rsid w:val="00C251CB"/>
    <w:rsid w:val="00C25463"/>
    <w:rsid w:val="00C25DC3"/>
    <w:rsid w:val="00C2636F"/>
    <w:rsid w:val="00C2642E"/>
    <w:rsid w:val="00C2649F"/>
    <w:rsid w:val="00C2690A"/>
    <w:rsid w:val="00C26EC0"/>
    <w:rsid w:val="00C27151"/>
    <w:rsid w:val="00C27433"/>
    <w:rsid w:val="00C3013B"/>
    <w:rsid w:val="00C308DF"/>
    <w:rsid w:val="00C30A93"/>
    <w:rsid w:val="00C31757"/>
    <w:rsid w:val="00C324D5"/>
    <w:rsid w:val="00C3261C"/>
    <w:rsid w:val="00C32ADF"/>
    <w:rsid w:val="00C330B2"/>
    <w:rsid w:val="00C333D7"/>
    <w:rsid w:val="00C336C7"/>
    <w:rsid w:val="00C338A5"/>
    <w:rsid w:val="00C33A30"/>
    <w:rsid w:val="00C33D21"/>
    <w:rsid w:val="00C33F60"/>
    <w:rsid w:val="00C340C6"/>
    <w:rsid w:val="00C34EED"/>
    <w:rsid w:val="00C34F77"/>
    <w:rsid w:val="00C35424"/>
    <w:rsid w:val="00C3640F"/>
    <w:rsid w:val="00C3680C"/>
    <w:rsid w:val="00C36D8E"/>
    <w:rsid w:val="00C36E7D"/>
    <w:rsid w:val="00C36F8D"/>
    <w:rsid w:val="00C37A6E"/>
    <w:rsid w:val="00C37B22"/>
    <w:rsid w:val="00C37BBA"/>
    <w:rsid w:val="00C37C79"/>
    <w:rsid w:val="00C37ECA"/>
    <w:rsid w:val="00C411AE"/>
    <w:rsid w:val="00C411BE"/>
    <w:rsid w:val="00C41213"/>
    <w:rsid w:val="00C41691"/>
    <w:rsid w:val="00C41DA6"/>
    <w:rsid w:val="00C41E93"/>
    <w:rsid w:val="00C42A32"/>
    <w:rsid w:val="00C42AE0"/>
    <w:rsid w:val="00C43352"/>
    <w:rsid w:val="00C4427A"/>
    <w:rsid w:val="00C44302"/>
    <w:rsid w:val="00C44464"/>
    <w:rsid w:val="00C4576E"/>
    <w:rsid w:val="00C4610C"/>
    <w:rsid w:val="00C46C0A"/>
    <w:rsid w:val="00C476A3"/>
    <w:rsid w:val="00C50143"/>
    <w:rsid w:val="00C503E4"/>
    <w:rsid w:val="00C504BC"/>
    <w:rsid w:val="00C51078"/>
    <w:rsid w:val="00C5133A"/>
    <w:rsid w:val="00C51801"/>
    <w:rsid w:val="00C5198D"/>
    <w:rsid w:val="00C51C63"/>
    <w:rsid w:val="00C51F06"/>
    <w:rsid w:val="00C52412"/>
    <w:rsid w:val="00C52845"/>
    <w:rsid w:val="00C53048"/>
    <w:rsid w:val="00C535BC"/>
    <w:rsid w:val="00C53D48"/>
    <w:rsid w:val="00C542DB"/>
    <w:rsid w:val="00C549D6"/>
    <w:rsid w:val="00C54A21"/>
    <w:rsid w:val="00C552E6"/>
    <w:rsid w:val="00C55555"/>
    <w:rsid w:val="00C55CC3"/>
    <w:rsid w:val="00C55F2F"/>
    <w:rsid w:val="00C55F46"/>
    <w:rsid w:val="00C563A8"/>
    <w:rsid w:val="00C57052"/>
    <w:rsid w:val="00C600F5"/>
    <w:rsid w:val="00C60A28"/>
    <w:rsid w:val="00C60DB2"/>
    <w:rsid w:val="00C61D1D"/>
    <w:rsid w:val="00C61EFA"/>
    <w:rsid w:val="00C62704"/>
    <w:rsid w:val="00C6388E"/>
    <w:rsid w:val="00C63FD0"/>
    <w:rsid w:val="00C643AA"/>
    <w:rsid w:val="00C646F0"/>
    <w:rsid w:val="00C64D6B"/>
    <w:rsid w:val="00C65491"/>
    <w:rsid w:val="00C6589D"/>
    <w:rsid w:val="00C668AA"/>
    <w:rsid w:val="00C66974"/>
    <w:rsid w:val="00C66D22"/>
    <w:rsid w:val="00C66DE4"/>
    <w:rsid w:val="00C6722C"/>
    <w:rsid w:val="00C67984"/>
    <w:rsid w:val="00C679A2"/>
    <w:rsid w:val="00C67A0E"/>
    <w:rsid w:val="00C70128"/>
    <w:rsid w:val="00C7088A"/>
    <w:rsid w:val="00C7122C"/>
    <w:rsid w:val="00C722F1"/>
    <w:rsid w:val="00C72339"/>
    <w:rsid w:val="00C725AE"/>
    <w:rsid w:val="00C7311B"/>
    <w:rsid w:val="00C735D9"/>
    <w:rsid w:val="00C73B86"/>
    <w:rsid w:val="00C7424A"/>
    <w:rsid w:val="00C746D3"/>
    <w:rsid w:val="00C7539B"/>
    <w:rsid w:val="00C75681"/>
    <w:rsid w:val="00C75BF6"/>
    <w:rsid w:val="00C767B3"/>
    <w:rsid w:val="00C76F1B"/>
    <w:rsid w:val="00C76F74"/>
    <w:rsid w:val="00C77254"/>
    <w:rsid w:val="00C773A6"/>
    <w:rsid w:val="00C7780B"/>
    <w:rsid w:val="00C77CC9"/>
    <w:rsid w:val="00C8004B"/>
    <w:rsid w:val="00C80062"/>
    <w:rsid w:val="00C80586"/>
    <w:rsid w:val="00C810BA"/>
    <w:rsid w:val="00C810EE"/>
    <w:rsid w:val="00C8148C"/>
    <w:rsid w:val="00C8188F"/>
    <w:rsid w:val="00C820D6"/>
    <w:rsid w:val="00C82839"/>
    <w:rsid w:val="00C82D57"/>
    <w:rsid w:val="00C836F9"/>
    <w:rsid w:val="00C83F7D"/>
    <w:rsid w:val="00C83FA3"/>
    <w:rsid w:val="00C83FA8"/>
    <w:rsid w:val="00C840F8"/>
    <w:rsid w:val="00C8412B"/>
    <w:rsid w:val="00C84587"/>
    <w:rsid w:val="00C847A9"/>
    <w:rsid w:val="00C847D0"/>
    <w:rsid w:val="00C849FA"/>
    <w:rsid w:val="00C84BB3"/>
    <w:rsid w:val="00C85022"/>
    <w:rsid w:val="00C8547E"/>
    <w:rsid w:val="00C85CC5"/>
    <w:rsid w:val="00C8649B"/>
    <w:rsid w:val="00C865EF"/>
    <w:rsid w:val="00C866EB"/>
    <w:rsid w:val="00C86FCC"/>
    <w:rsid w:val="00C900AF"/>
    <w:rsid w:val="00C906A1"/>
    <w:rsid w:val="00C908C3"/>
    <w:rsid w:val="00C90A79"/>
    <w:rsid w:val="00C910FC"/>
    <w:rsid w:val="00C92455"/>
    <w:rsid w:val="00C92D7D"/>
    <w:rsid w:val="00C93BA7"/>
    <w:rsid w:val="00C93BBB"/>
    <w:rsid w:val="00C93CA7"/>
    <w:rsid w:val="00C93E28"/>
    <w:rsid w:val="00C941BB"/>
    <w:rsid w:val="00C942F8"/>
    <w:rsid w:val="00C94803"/>
    <w:rsid w:val="00C94A18"/>
    <w:rsid w:val="00C94E46"/>
    <w:rsid w:val="00C9574B"/>
    <w:rsid w:val="00C959AF"/>
    <w:rsid w:val="00C95F27"/>
    <w:rsid w:val="00C96048"/>
    <w:rsid w:val="00C960E4"/>
    <w:rsid w:val="00C965E4"/>
    <w:rsid w:val="00C9683D"/>
    <w:rsid w:val="00C96A97"/>
    <w:rsid w:val="00C96AC1"/>
    <w:rsid w:val="00C96FB1"/>
    <w:rsid w:val="00CA0F28"/>
    <w:rsid w:val="00CA10B2"/>
    <w:rsid w:val="00CA1138"/>
    <w:rsid w:val="00CA11DB"/>
    <w:rsid w:val="00CA1208"/>
    <w:rsid w:val="00CA15E3"/>
    <w:rsid w:val="00CA2289"/>
    <w:rsid w:val="00CA327A"/>
    <w:rsid w:val="00CA36B6"/>
    <w:rsid w:val="00CA3C05"/>
    <w:rsid w:val="00CA49ED"/>
    <w:rsid w:val="00CA53F2"/>
    <w:rsid w:val="00CA5D78"/>
    <w:rsid w:val="00CA6006"/>
    <w:rsid w:val="00CA6728"/>
    <w:rsid w:val="00CA702E"/>
    <w:rsid w:val="00CA7AF6"/>
    <w:rsid w:val="00CA7C61"/>
    <w:rsid w:val="00CB0567"/>
    <w:rsid w:val="00CB065C"/>
    <w:rsid w:val="00CB0F85"/>
    <w:rsid w:val="00CB11E7"/>
    <w:rsid w:val="00CB12C2"/>
    <w:rsid w:val="00CB1325"/>
    <w:rsid w:val="00CB2082"/>
    <w:rsid w:val="00CB29D3"/>
    <w:rsid w:val="00CB2C03"/>
    <w:rsid w:val="00CB3B05"/>
    <w:rsid w:val="00CB3CB6"/>
    <w:rsid w:val="00CB3F3C"/>
    <w:rsid w:val="00CB418F"/>
    <w:rsid w:val="00CB4984"/>
    <w:rsid w:val="00CB4F57"/>
    <w:rsid w:val="00CB4FC3"/>
    <w:rsid w:val="00CB51E7"/>
    <w:rsid w:val="00CB5228"/>
    <w:rsid w:val="00CB578E"/>
    <w:rsid w:val="00CB5933"/>
    <w:rsid w:val="00CB6B94"/>
    <w:rsid w:val="00CB6D92"/>
    <w:rsid w:val="00CB6F00"/>
    <w:rsid w:val="00CB70E6"/>
    <w:rsid w:val="00CB7412"/>
    <w:rsid w:val="00CB7F1C"/>
    <w:rsid w:val="00CB7F31"/>
    <w:rsid w:val="00CC0025"/>
    <w:rsid w:val="00CC2CEF"/>
    <w:rsid w:val="00CC2DD9"/>
    <w:rsid w:val="00CC31C9"/>
    <w:rsid w:val="00CC39B4"/>
    <w:rsid w:val="00CC3B93"/>
    <w:rsid w:val="00CC3C8C"/>
    <w:rsid w:val="00CC478E"/>
    <w:rsid w:val="00CC49C7"/>
    <w:rsid w:val="00CC4E27"/>
    <w:rsid w:val="00CC4F44"/>
    <w:rsid w:val="00CC5746"/>
    <w:rsid w:val="00CC5B53"/>
    <w:rsid w:val="00CC6118"/>
    <w:rsid w:val="00CC69D0"/>
    <w:rsid w:val="00CC6B32"/>
    <w:rsid w:val="00CC6FFF"/>
    <w:rsid w:val="00CC7062"/>
    <w:rsid w:val="00CC7A23"/>
    <w:rsid w:val="00CD067C"/>
    <w:rsid w:val="00CD0955"/>
    <w:rsid w:val="00CD09D1"/>
    <w:rsid w:val="00CD0A46"/>
    <w:rsid w:val="00CD1009"/>
    <w:rsid w:val="00CD1063"/>
    <w:rsid w:val="00CD1065"/>
    <w:rsid w:val="00CD12EC"/>
    <w:rsid w:val="00CD1738"/>
    <w:rsid w:val="00CD1BFA"/>
    <w:rsid w:val="00CD1FF0"/>
    <w:rsid w:val="00CD22F0"/>
    <w:rsid w:val="00CD3358"/>
    <w:rsid w:val="00CD35F9"/>
    <w:rsid w:val="00CD3BF4"/>
    <w:rsid w:val="00CD412C"/>
    <w:rsid w:val="00CD49C0"/>
    <w:rsid w:val="00CD4ADB"/>
    <w:rsid w:val="00CD5C2C"/>
    <w:rsid w:val="00CD64C7"/>
    <w:rsid w:val="00CD6A85"/>
    <w:rsid w:val="00CD6FC0"/>
    <w:rsid w:val="00CD70F6"/>
    <w:rsid w:val="00CD7FC2"/>
    <w:rsid w:val="00CE009D"/>
    <w:rsid w:val="00CE0106"/>
    <w:rsid w:val="00CE09D3"/>
    <w:rsid w:val="00CE0D3D"/>
    <w:rsid w:val="00CE0F28"/>
    <w:rsid w:val="00CE157F"/>
    <w:rsid w:val="00CE1FD6"/>
    <w:rsid w:val="00CE2639"/>
    <w:rsid w:val="00CE2916"/>
    <w:rsid w:val="00CE2D90"/>
    <w:rsid w:val="00CE3391"/>
    <w:rsid w:val="00CE33F3"/>
    <w:rsid w:val="00CE388D"/>
    <w:rsid w:val="00CE472C"/>
    <w:rsid w:val="00CE4CAF"/>
    <w:rsid w:val="00CE5A72"/>
    <w:rsid w:val="00CE5B6B"/>
    <w:rsid w:val="00CE602C"/>
    <w:rsid w:val="00CE6143"/>
    <w:rsid w:val="00CE6269"/>
    <w:rsid w:val="00CE6272"/>
    <w:rsid w:val="00CE684C"/>
    <w:rsid w:val="00CE70F4"/>
    <w:rsid w:val="00CE764A"/>
    <w:rsid w:val="00CF005D"/>
    <w:rsid w:val="00CF0462"/>
    <w:rsid w:val="00CF04CD"/>
    <w:rsid w:val="00CF05C9"/>
    <w:rsid w:val="00CF0833"/>
    <w:rsid w:val="00CF089E"/>
    <w:rsid w:val="00CF0A05"/>
    <w:rsid w:val="00CF0C38"/>
    <w:rsid w:val="00CF1301"/>
    <w:rsid w:val="00CF13FF"/>
    <w:rsid w:val="00CF16E1"/>
    <w:rsid w:val="00CF18FD"/>
    <w:rsid w:val="00CF1FC2"/>
    <w:rsid w:val="00CF2BCE"/>
    <w:rsid w:val="00CF3064"/>
    <w:rsid w:val="00CF483B"/>
    <w:rsid w:val="00CF50B2"/>
    <w:rsid w:val="00CF5C35"/>
    <w:rsid w:val="00CF5D45"/>
    <w:rsid w:val="00CF5E02"/>
    <w:rsid w:val="00CF6524"/>
    <w:rsid w:val="00CF6B01"/>
    <w:rsid w:val="00CF70CC"/>
    <w:rsid w:val="00CF71FC"/>
    <w:rsid w:val="00CF7D4D"/>
    <w:rsid w:val="00CF7DF4"/>
    <w:rsid w:val="00D00482"/>
    <w:rsid w:val="00D00AB7"/>
    <w:rsid w:val="00D0125C"/>
    <w:rsid w:val="00D0136D"/>
    <w:rsid w:val="00D014EB"/>
    <w:rsid w:val="00D0211D"/>
    <w:rsid w:val="00D022E2"/>
    <w:rsid w:val="00D02601"/>
    <w:rsid w:val="00D02970"/>
    <w:rsid w:val="00D03434"/>
    <w:rsid w:val="00D034BD"/>
    <w:rsid w:val="00D040D1"/>
    <w:rsid w:val="00D04320"/>
    <w:rsid w:val="00D04933"/>
    <w:rsid w:val="00D05AE1"/>
    <w:rsid w:val="00D05EBC"/>
    <w:rsid w:val="00D060F5"/>
    <w:rsid w:val="00D062C1"/>
    <w:rsid w:val="00D07318"/>
    <w:rsid w:val="00D0731C"/>
    <w:rsid w:val="00D07CBB"/>
    <w:rsid w:val="00D07D4C"/>
    <w:rsid w:val="00D10B4A"/>
    <w:rsid w:val="00D112F0"/>
    <w:rsid w:val="00D11589"/>
    <w:rsid w:val="00D117C5"/>
    <w:rsid w:val="00D11FA0"/>
    <w:rsid w:val="00D130FA"/>
    <w:rsid w:val="00D13924"/>
    <w:rsid w:val="00D1399D"/>
    <w:rsid w:val="00D13BA5"/>
    <w:rsid w:val="00D13E8B"/>
    <w:rsid w:val="00D141AC"/>
    <w:rsid w:val="00D141C1"/>
    <w:rsid w:val="00D1453C"/>
    <w:rsid w:val="00D1492B"/>
    <w:rsid w:val="00D14B78"/>
    <w:rsid w:val="00D15615"/>
    <w:rsid w:val="00D1616C"/>
    <w:rsid w:val="00D16398"/>
    <w:rsid w:val="00D16C1C"/>
    <w:rsid w:val="00D17319"/>
    <w:rsid w:val="00D175B7"/>
    <w:rsid w:val="00D2111B"/>
    <w:rsid w:val="00D217B1"/>
    <w:rsid w:val="00D21923"/>
    <w:rsid w:val="00D21B7A"/>
    <w:rsid w:val="00D22123"/>
    <w:rsid w:val="00D22798"/>
    <w:rsid w:val="00D227C6"/>
    <w:rsid w:val="00D228EB"/>
    <w:rsid w:val="00D22B6C"/>
    <w:rsid w:val="00D233D6"/>
    <w:rsid w:val="00D23864"/>
    <w:rsid w:val="00D24452"/>
    <w:rsid w:val="00D2508F"/>
    <w:rsid w:val="00D250FF"/>
    <w:rsid w:val="00D260A9"/>
    <w:rsid w:val="00D26C7F"/>
    <w:rsid w:val="00D2707A"/>
    <w:rsid w:val="00D27770"/>
    <w:rsid w:val="00D2781B"/>
    <w:rsid w:val="00D27C1F"/>
    <w:rsid w:val="00D27F21"/>
    <w:rsid w:val="00D30029"/>
    <w:rsid w:val="00D30867"/>
    <w:rsid w:val="00D30D36"/>
    <w:rsid w:val="00D31070"/>
    <w:rsid w:val="00D31496"/>
    <w:rsid w:val="00D31916"/>
    <w:rsid w:val="00D3232C"/>
    <w:rsid w:val="00D33AF3"/>
    <w:rsid w:val="00D34E59"/>
    <w:rsid w:val="00D34E72"/>
    <w:rsid w:val="00D35199"/>
    <w:rsid w:val="00D352D8"/>
    <w:rsid w:val="00D3535E"/>
    <w:rsid w:val="00D35F04"/>
    <w:rsid w:val="00D36133"/>
    <w:rsid w:val="00D3633C"/>
    <w:rsid w:val="00D366DF"/>
    <w:rsid w:val="00D36C7C"/>
    <w:rsid w:val="00D379E4"/>
    <w:rsid w:val="00D37C88"/>
    <w:rsid w:val="00D37DA8"/>
    <w:rsid w:val="00D400E6"/>
    <w:rsid w:val="00D40107"/>
    <w:rsid w:val="00D4047E"/>
    <w:rsid w:val="00D405C4"/>
    <w:rsid w:val="00D4083B"/>
    <w:rsid w:val="00D417C8"/>
    <w:rsid w:val="00D417E4"/>
    <w:rsid w:val="00D41F24"/>
    <w:rsid w:val="00D43F91"/>
    <w:rsid w:val="00D44196"/>
    <w:rsid w:val="00D44282"/>
    <w:rsid w:val="00D445D5"/>
    <w:rsid w:val="00D45F16"/>
    <w:rsid w:val="00D463DB"/>
    <w:rsid w:val="00D46C5C"/>
    <w:rsid w:val="00D4766C"/>
    <w:rsid w:val="00D47CAE"/>
    <w:rsid w:val="00D50131"/>
    <w:rsid w:val="00D50280"/>
    <w:rsid w:val="00D50359"/>
    <w:rsid w:val="00D50419"/>
    <w:rsid w:val="00D50552"/>
    <w:rsid w:val="00D50AE3"/>
    <w:rsid w:val="00D50C43"/>
    <w:rsid w:val="00D50D6D"/>
    <w:rsid w:val="00D511A2"/>
    <w:rsid w:val="00D51FB4"/>
    <w:rsid w:val="00D5375D"/>
    <w:rsid w:val="00D53A56"/>
    <w:rsid w:val="00D54207"/>
    <w:rsid w:val="00D54977"/>
    <w:rsid w:val="00D54EAE"/>
    <w:rsid w:val="00D54F56"/>
    <w:rsid w:val="00D55476"/>
    <w:rsid w:val="00D563A7"/>
    <w:rsid w:val="00D56B3B"/>
    <w:rsid w:val="00D56C04"/>
    <w:rsid w:val="00D56CBB"/>
    <w:rsid w:val="00D57003"/>
    <w:rsid w:val="00D571C8"/>
    <w:rsid w:val="00D57DD5"/>
    <w:rsid w:val="00D605CB"/>
    <w:rsid w:val="00D6104E"/>
    <w:rsid w:val="00D61160"/>
    <w:rsid w:val="00D61A46"/>
    <w:rsid w:val="00D61CBF"/>
    <w:rsid w:val="00D61DCF"/>
    <w:rsid w:val="00D62375"/>
    <w:rsid w:val="00D62D5A"/>
    <w:rsid w:val="00D630AC"/>
    <w:rsid w:val="00D6316C"/>
    <w:rsid w:val="00D63171"/>
    <w:rsid w:val="00D63598"/>
    <w:rsid w:val="00D635AF"/>
    <w:rsid w:val="00D63834"/>
    <w:rsid w:val="00D644D6"/>
    <w:rsid w:val="00D65C0F"/>
    <w:rsid w:val="00D66153"/>
    <w:rsid w:val="00D664CF"/>
    <w:rsid w:val="00D669E1"/>
    <w:rsid w:val="00D669F8"/>
    <w:rsid w:val="00D66BF6"/>
    <w:rsid w:val="00D70166"/>
    <w:rsid w:val="00D70179"/>
    <w:rsid w:val="00D70A1C"/>
    <w:rsid w:val="00D70CCE"/>
    <w:rsid w:val="00D70EF7"/>
    <w:rsid w:val="00D711DA"/>
    <w:rsid w:val="00D7166A"/>
    <w:rsid w:val="00D71A86"/>
    <w:rsid w:val="00D71EA3"/>
    <w:rsid w:val="00D727CD"/>
    <w:rsid w:val="00D730ED"/>
    <w:rsid w:val="00D732B4"/>
    <w:rsid w:val="00D73AA4"/>
    <w:rsid w:val="00D73DDF"/>
    <w:rsid w:val="00D73E03"/>
    <w:rsid w:val="00D74375"/>
    <w:rsid w:val="00D750C3"/>
    <w:rsid w:val="00D759D5"/>
    <w:rsid w:val="00D7668D"/>
    <w:rsid w:val="00D76783"/>
    <w:rsid w:val="00D76942"/>
    <w:rsid w:val="00D76973"/>
    <w:rsid w:val="00D76C43"/>
    <w:rsid w:val="00D7791A"/>
    <w:rsid w:val="00D77E02"/>
    <w:rsid w:val="00D77FE3"/>
    <w:rsid w:val="00D80E19"/>
    <w:rsid w:val="00D812DD"/>
    <w:rsid w:val="00D816B5"/>
    <w:rsid w:val="00D818C3"/>
    <w:rsid w:val="00D82621"/>
    <w:rsid w:val="00D830F2"/>
    <w:rsid w:val="00D832BB"/>
    <w:rsid w:val="00D83368"/>
    <w:rsid w:val="00D83382"/>
    <w:rsid w:val="00D84491"/>
    <w:rsid w:val="00D852A9"/>
    <w:rsid w:val="00D8531B"/>
    <w:rsid w:val="00D85691"/>
    <w:rsid w:val="00D85918"/>
    <w:rsid w:val="00D85956"/>
    <w:rsid w:val="00D85B6D"/>
    <w:rsid w:val="00D85C31"/>
    <w:rsid w:val="00D85D04"/>
    <w:rsid w:val="00D86538"/>
    <w:rsid w:val="00D86A40"/>
    <w:rsid w:val="00D8788B"/>
    <w:rsid w:val="00D87A7F"/>
    <w:rsid w:val="00D87B17"/>
    <w:rsid w:val="00D87DCE"/>
    <w:rsid w:val="00D87F41"/>
    <w:rsid w:val="00D90D87"/>
    <w:rsid w:val="00D91457"/>
    <w:rsid w:val="00D91786"/>
    <w:rsid w:val="00D917B2"/>
    <w:rsid w:val="00D91979"/>
    <w:rsid w:val="00D9222D"/>
    <w:rsid w:val="00D922C9"/>
    <w:rsid w:val="00D92674"/>
    <w:rsid w:val="00D927B0"/>
    <w:rsid w:val="00D92D36"/>
    <w:rsid w:val="00D92D54"/>
    <w:rsid w:val="00D92F5C"/>
    <w:rsid w:val="00D92F8A"/>
    <w:rsid w:val="00D93A98"/>
    <w:rsid w:val="00D93AFD"/>
    <w:rsid w:val="00D93C5B"/>
    <w:rsid w:val="00D943FF"/>
    <w:rsid w:val="00D946DC"/>
    <w:rsid w:val="00D94C5D"/>
    <w:rsid w:val="00D95249"/>
    <w:rsid w:val="00D95317"/>
    <w:rsid w:val="00D958C5"/>
    <w:rsid w:val="00D959FE"/>
    <w:rsid w:val="00D95D99"/>
    <w:rsid w:val="00D96111"/>
    <w:rsid w:val="00D969DC"/>
    <w:rsid w:val="00D96F15"/>
    <w:rsid w:val="00DA0529"/>
    <w:rsid w:val="00DA1E16"/>
    <w:rsid w:val="00DA246F"/>
    <w:rsid w:val="00DA2A33"/>
    <w:rsid w:val="00DA311E"/>
    <w:rsid w:val="00DA3496"/>
    <w:rsid w:val="00DA3624"/>
    <w:rsid w:val="00DA3D52"/>
    <w:rsid w:val="00DA48FA"/>
    <w:rsid w:val="00DA4D5D"/>
    <w:rsid w:val="00DA4E6A"/>
    <w:rsid w:val="00DA4F18"/>
    <w:rsid w:val="00DA5763"/>
    <w:rsid w:val="00DA5DEB"/>
    <w:rsid w:val="00DA678E"/>
    <w:rsid w:val="00DA6FFF"/>
    <w:rsid w:val="00DA7142"/>
    <w:rsid w:val="00DA72D6"/>
    <w:rsid w:val="00DA74F4"/>
    <w:rsid w:val="00DA7BDF"/>
    <w:rsid w:val="00DB0011"/>
    <w:rsid w:val="00DB0A95"/>
    <w:rsid w:val="00DB0B9B"/>
    <w:rsid w:val="00DB0C7E"/>
    <w:rsid w:val="00DB10AD"/>
    <w:rsid w:val="00DB16C9"/>
    <w:rsid w:val="00DB252C"/>
    <w:rsid w:val="00DB333A"/>
    <w:rsid w:val="00DB339F"/>
    <w:rsid w:val="00DB35EF"/>
    <w:rsid w:val="00DB3855"/>
    <w:rsid w:val="00DB39EC"/>
    <w:rsid w:val="00DB445B"/>
    <w:rsid w:val="00DB44A9"/>
    <w:rsid w:val="00DB4B53"/>
    <w:rsid w:val="00DB4B60"/>
    <w:rsid w:val="00DB4DB2"/>
    <w:rsid w:val="00DB4F88"/>
    <w:rsid w:val="00DB54F9"/>
    <w:rsid w:val="00DB572A"/>
    <w:rsid w:val="00DB69D5"/>
    <w:rsid w:val="00DB6B02"/>
    <w:rsid w:val="00DB6B71"/>
    <w:rsid w:val="00DB7111"/>
    <w:rsid w:val="00DB7ADC"/>
    <w:rsid w:val="00DB7C4D"/>
    <w:rsid w:val="00DC02F6"/>
    <w:rsid w:val="00DC08B4"/>
    <w:rsid w:val="00DC09C2"/>
    <w:rsid w:val="00DC0A7A"/>
    <w:rsid w:val="00DC1343"/>
    <w:rsid w:val="00DC1518"/>
    <w:rsid w:val="00DC282A"/>
    <w:rsid w:val="00DC2927"/>
    <w:rsid w:val="00DC2B8B"/>
    <w:rsid w:val="00DC2C04"/>
    <w:rsid w:val="00DC2C69"/>
    <w:rsid w:val="00DC31E8"/>
    <w:rsid w:val="00DC3767"/>
    <w:rsid w:val="00DC3BAF"/>
    <w:rsid w:val="00DC40F7"/>
    <w:rsid w:val="00DC4263"/>
    <w:rsid w:val="00DC4362"/>
    <w:rsid w:val="00DC4A71"/>
    <w:rsid w:val="00DC4F67"/>
    <w:rsid w:val="00DC500B"/>
    <w:rsid w:val="00DC561F"/>
    <w:rsid w:val="00DC5655"/>
    <w:rsid w:val="00DC58D7"/>
    <w:rsid w:val="00DC5DF8"/>
    <w:rsid w:val="00DC5EB2"/>
    <w:rsid w:val="00DC609A"/>
    <w:rsid w:val="00DC7685"/>
    <w:rsid w:val="00DC7CBF"/>
    <w:rsid w:val="00DD0934"/>
    <w:rsid w:val="00DD13E6"/>
    <w:rsid w:val="00DD1B95"/>
    <w:rsid w:val="00DD2470"/>
    <w:rsid w:val="00DD254A"/>
    <w:rsid w:val="00DD2990"/>
    <w:rsid w:val="00DD2C8C"/>
    <w:rsid w:val="00DD2FD5"/>
    <w:rsid w:val="00DD3385"/>
    <w:rsid w:val="00DD343C"/>
    <w:rsid w:val="00DD346E"/>
    <w:rsid w:val="00DD3956"/>
    <w:rsid w:val="00DD3BE5"/>
    <w:rsid w:val="00DD3DA7"/>
    <w:rsid w:val="00DD41B6"/>
    <w:rsid w:val="00DD44F6"/>
    <w:rsid w:val="00DD4B3C"/>
    <w:rsid w:val="00DD4D41"/>
    <w:rsid w:val="00DD56B8"/>
    <w:rsid w:val="00DD59F5"/>
    <w:rsid w:val="00DD5A25"/>
    <w:rsid w:val="00DD5F64"/>
    <w:rsid w:val="00DD6144"/>
    <w:rsid w:val="00DD61CB"/>
    <w:rsid w:val="00DD6655"/>
    <w:rsid w:val="00DD6CB7"/>
    <w:rsid w:val="00DD72BE"/>
    <w:rsid w:val="00DD7530"/>
    <w:rsid w:val="00DD7555"/>
    <w:rsid w:val="00DD7A83"/>
    <w:rsid w:val="00DD7B95"/>
    <w:rsid w:val="00DD7D18"/>
    <w:rsid w:val="00DE0119"/>
    <w:rsid w:val="00DE0596"/>
    <w:rsid w:val="00DE0737"/>
    <w:rsid w:val="00DE0D5B"/>
    <w:rsid w:val="00DE0F9F"/>
    <w:rsid w:val="00DE0FE3"/>
    <w:rsid w:val="00DE15FE"/>
    <w:rsid w:val="00DE1A02"/>
    <w:rsid w:val="00DE1D4E"/>
    <w:rsid w:val="00DE229D"/>
    <w:rsid w:val="00DE3045"/>
    <w:rsid w:val="00DE30DA"/>
    <w:rsid w:val="00DE3164"/>
    <w:rsid w:val="00DE3408"/>
    <w:rsid w:val="00DE3535"/>
    <w:rsid w:val="00DE4126"/>
    <w:rsid w:val="00DE425D"/>
    <w:rsid w:val="00DE46D0"/>
    <w:rsid w:val="00DE47EF"/>
    <w:rsid w:val="00DE4D26"/>
    <w:rsid w:val="00DE4DF4"/>
    <w:rsid w:val="00DE5131"/>
    <w:rsid w:val="00DE52BE"/>
    <w:rsid w:val="00DE5562"/>
    <w:rsid w:val="00DE5B8A"/>
    <w:rsid w:val="00DE602B"/>
    <w:rsid w:val="00DE602E"/>
    <w:rsid w:val="00DE654D"/>
    <w:rsid w:val="00DE6CBB"/>
    <w:rsid w:val="00DE6EBD"/>
    <w:rsid w:val="00DE70AA"/>
    <w:rsid w:val="00DE721D"/>
    <w:rsid w:val="00DE7808"/>
    <w:rsid w:val="00DE78F7"/>
    <w:rsid w:val="00DE7964"/>
    <w:rsid w:val="00DE7DEC"/>
    <w:rsid w:val="00DE7E86"/>
    <w:rsid w:val="00DF0675"/>
    <w:rsid w:val="00DF068A"/>
    <w:rsid w:val="00DF0700"/>
    <w:rsid w:val="00DF09D9"/>
    <w:rsid w:val="00DF0E83"/>
    <w:rsid w:val="00DF111F"/>
    <w:rsid w:val="00DF12CB"/>
    <w:rsid w:val="00DF2119"/>
    <w:rsid w:val="00DF2BBA"/>
    <w:rsid w:val="00DF3736"/>
    <w:rsid w:val="00DF3D00"/>
    <w:rsid w:val="00DF3ECA"/>
    <w:rsid w:val="00DF4280"/>
    <w:rsid w:val="00DF446E"/>
    <w:rsid w:val="00DF4524"/>
    <w:rsid w:val="00DF4990"/>
    <w:rsid w:val="00DF4DD1"/>
    <w:rsid w:val="00DF52AE"/>
    <w:rsid w:val="00DF5385"/>
    <w:rsid w:val="00DF5D0C"/>
    <w:rsid w:val="00DF647C"/>
    <w:rsid w:val="00DF6959"/>
    <w:rsid w:val="00DF718A"/>
    <w:rsid w:val="00DF79C5"/>
    <w:rsid w:val="00DF7E32"/>
    <w:rsid w:val="00E00146"/>
    <w:rsid w:val="00E0037B"/>
    <w:rsid w:val="00E00395"/>
    <w:rsid w:val="00E003DF"/>
    <w:rsid w:val="00E0120D"/>
    <w:rsid w:val="00E0123F"/>
    <w:rsid w:val="00E01E6E"/>
    <w:rsid w:val="00E020D6"/>
    <w:rsid w:val="00E02469"/>
    <w:rsid w:val="00E03250"/>
    <w:rsid w:val="00E03ACC"/>
    <w:rsid w:val="00E04574"/>
    <w:rsid w:val="00E04646"/>
    <w:rsid w:val="00E04946"/>
    <w:rsid w:val="00E04A65"/>
    <w:rsid w:val="00E04D81"/>
    <w:rsid w:val="00E064CD"/>
    <w:rsid w:val="00E06BF3"/>
    <w:rsid w:val="00E07619"/>
    <w:rsid w:val="00E07653"/>
    <w:rsid w:val="00E07BE0"/>
    <w:rsid w:val="00E1041B"/>
    <w:rsid w:val="00E10CCC"/>
    <w:rsid w:val="00E11370"/>
    <w:rsid w:val="00E1142A"/>
    <w:rsid w:val="00E11623"/>
    <w:rsid w:val="00E123C5"/>
    <w:rsid w:val="00E12547"/>
    <w:rsid w:val="00E12847"/>
    <w:rsid w:val="00E12934"/>
    <w:rsid w:val="00E129A6"/>
    <w:rsid w:val="00E12B43"/>
    <w:rsid w:val="00E12D58"/>
    <w:rsid w:val="00E13357"/>
    <w:rsid w:val="00E13A91"/>
    <w:rsid w:val="00E13FB2"/>
    <w:rsid w:val="00E141DB"/>
    <w:rsid w:val="00E1425C"/>
    <w:rsid w:val="00E143B3"/>
    <w:rsid w:val="00E14462"/>
    <w:rsid w:val="00E144CB"/>
    <w:rsid w:val="00E14967"/>
    <w:rsid w:val="00E14A6D"/>
    <w:rsid w:val="00E1500F"/>
    <w:rsid w:val="00E1583B"/>
    <w:rsid w:val="00E16099"/>
    <w:rsid w:val="00E16DC1"/>
    <w:rsid w:val="00E172D4"/>
    <w:rsid w:val="00E17347"/>
    <w:rsid w:val="00E176F3"/>
    <w:rsid w:val="00E17D90"/>
    <w:rsid w:val="00E2014A"/>
    <w:rsid w:val="00E20433"/>
    <w:rsid w:val="00E2083C"/>
    <w:rsid w:val="00E20CA1"/>
    <w:rsid w:val="00E215CC"/>
    <w:rsid w:val="00E21618"/>
    <w:rsid w:val="00E2173A"/>
    <w:rsid w:val="00E2274C"/>
    <w:rsid w:val="00E22BA6"/>
    <w:rsid w:val="00E22D5D"/>
    <w:rsid w:val="00E23045"/>
    <w:rsid w:val="00E230C9"/>
    <w:rsid w:val="00E23232"/>
    <w:rsid w:val="00E2336E"/>
    <w:rsid w:val="00E23DC5"/>
    <w:rsid w:val="00E244B9"/>
    <w:rsid w:val="00E24A34"/>
    <w:rsid w:val="00E24AA1"/>
    <w:rsid w:val="00E24D3B"/>
    <w:rsid w:val="00E2512C"/>
    <w:rsid w:val="00E2544B"/>
    <w:rsid w:val="00E25C9B"/>
    <w:rsid w:val="00E25E97"/>
    <w:rsid w:val="00E266A0"/>
    <w:rsid w:val="00E26A70"/>
    <w:rsid w:val="00E26B56"/>
    <w:rsid w:val="00E26BBF"/>
    <w:rsid w:val="00E2757D"/>
    <w:rsid w:val="00E275F9"/>
    <w:rsid w:val="00E27B83"/>
    <w:rsid w:val="00E27D54"/>
    <w:rsid w:val="00E30239"/>
    <w:rsid w:val="00E307F7"/>
    <w:rsid w:val="00E309BD"/>
    <w:rsid w:val="00E31B53"/>
    <w:rsid w:val="00E31B5C"/>
    <w:rsid w:val="00E32200"/>
    <w:rsid w:val="00E32608"/>
    <w:rsid w:val="00E326A8"/>
    <w:rsid w:val="00E32EC7"/>
    <w:rsid w:val="00E32EDA"/>
    <w:rsid w:val="00E32FC2"/>
    <w:rsid w:val="00E33080"/>
    <w:rsid w:val="00E33511"/>
    <w:rsid w:val="00E33D08"/>
    <w:rsid w:val="00E33EF2"/>
    <w:rsid w:val="00E33F4B"/>
    <w:rsid w:val="00E34BF5"/>
    <w:rsid w:val="00E34C92"/>
    <w:rsid w:val="00E35035"/>
    <w:rsid w:val="00E355DE"/>
    <w:rsid w:val="00E35C79"/>
    <w:rsid w:val="00E35D47"/>
    <w:rsid w:val="00E3609C"/>
    <w:rsid w:val="00E36B68"/>
    <w:rsid w:val="00E36BA7"/>
    <w:rsid w:val="00E36E2C"/>
    <w:rsid w:val="00E3767D"/>
    <w:rsid w:val="00E37C61"/>
    <w:rsid w:val="00E37F02"/>
    <w:rsid w:val="00E40AB9"/>
    <w:rsid w:val="00E4102B"/>
    <w:rsid w:val="00E41391"/>
    <w:rsid w:val="00E434A0"/>
    <w:rsid w:val="00E43F3D"/>
    <w:rsid w:val="00E4436E"/>
    <w:rsid w:val="00E4452D"/>
    <w:rsid w:val="00E4482A"/>
    <w:rsid w:val="00E44F74"/>
    <w:rsid w:val="00E452BB"/>
    <w:rsid w:val="00E45489"/>
    <w:rsid w:val="00E45692"/>
    <w:rsid w:val="00E458F8"/>
    <w:rsid w:val="00E45938"/>
    <w:rsid w:val="00E45F1A"/>
    <w:rsid w:val="00E4646B"/>
    <w:rsid w:val="00E46620"/>
    <w:rsid w:val="00E46AEA"/>
    <w:rsid w:val="00E46B3E"/>
    <w:rsid w:val="00E47050"/>
    <w:rsid w:val="00E47139"/>
    <w:rsid w:val="00E4723A"/>
    <w:rsid w:val="00E47A4D"/>
    <w:rsid w:val="00E47B40"/>
    <w:rsid w:val="00E501C5"/>
    <w:rsid w:val="00E50554"/>
    <w:rsid w:val="00E50D41"/>
    <w:rsid w:val="00E50E6C"/>
    <w:rsid w:val="00E51065"/>
    <w:rsid w:val="00E51434"/>
    <w:rsid w:val="00E517CD"/>
    <w:rsid w:val="00E51C23"/>
    <w:rsid w:val="00E5265E"/>
    <w:rsid w:val="00E52B0F"/>
    <w:rsid w:val="00E52EA6"/>
    <w:rsid w:val="00E52FA4"/>
    <w:rsid w:val="00E53549"/>
    <w:rsid w:val="00E5402C"/>
    <w:rsid w:val="00E5403D"/>
    <w:rsid w:val="00E542D0"/>
    <w:rsid w:val="00E54451"/>
    <w:rsid w:val="00E547DD"/>
    <w:rsid w:val="00E54F44"/>
    <w:rsid w:val="00E5546A"/>
    <w:rsid w:val="00E55687"/>
    <w:rsid w:val="00E56140"/>
    <w:rsid w:val="00E564E7"/>
    <w:rsid w:val="00E56CF8"/>
    <w:rsid w:val="00E57971"/>
    <w:rsid w:val="00E57F0F"/>
    <w:rsid w:val="00E6019E"/>
    <w:rsid w:val="00E60FCF"/>
    <w:rsid w:val="00E610AF"/>
    <w:rsid w:val="00E611EC"/>
    <w:rsid w:val="00E61319"/>
    <w:rsid w:val="00E6185B"/>
    <w:rsid w:val="00E61B66"/>
    <w:rsid w:val="00E61BCD"/>
    <w:rsid w:val="00E61EF1"/>
    <w:rsid w:val="00E6294B"/>
    <w:rsid w:val="00E62C47"/>
    <w:rsid w:val="00E62D1D"/>
    <w:rsid w:val="00E63061"/>
    <w:rsid w:val="00E6348F"/>
    <w:rsid w:val="00E63625"/>
    <w:rsid w:val="00E63D12"/>
    <w:rsid w:val="00E64226"/>
    <w:rsid w:val="00E6438B"/>
    <w:rsid w:val="00E646C3"/>
    <w:rsid w:val="00E646E3"/>
    <w:rsid w:val="00E64C80"/>
    <w:rsid w:val="00E6533C"/>
    <w:rsid w:val="00E655E4"/>
    <w:rsid w:val="00E65A4F"/>
    <w:rsid w:val="00E65AF6"/>
    <w:rsid w:val="00E662CF"/>
    <w:rsid w:val="00E668E8"/>
    <w:rsid w:val="00E6773F"/>
    <w:rsid w:val="00E701AA"/>
    <w:rsid w:val="00E704D2"/>
    <w:rsid w:val="00E707CF"/>
    <w:rsid w:val="00E71345"/>
    <w:rsid w:val="00E71936"/>
    <w:rsid w:val="00E71D35"/>
    <w:rsid w:val="00E723DD"/>
    <w:rsid w:val="00E72681"/>
    <w:rsid w:val="00E72862"/>
    <w:rsid w:val="00E72880"/>
    <w:rsid w:val="00E737B1"/>
    <w:rsid w:val="00E739E8"/>
    <w:rsid w:val="00E73E98"/>
    <w:rsid w:val="00E741E1"/>
    <w:rsid w:val="00E742B4"/>
    <w:rsid w:val="00E744EA"/>
    <w:rsid w:val="00E74978"/>
    <w:rsid w:val="00E74FCB"/>
    <w:rsid w:val="00E75793"/>
    <w:rsid w:val="00E75AAA"/>
    <w:rsid w:val="00E75B0B"/>
    <w:rsid w:val="00E76941"/>
    <w:rsid w:val="00E76AA4"/>
    <w:rsid w:val="00E76DD6"/>
    <w:rsid w:val="00E77263"/>
    <w:rsid w:val="00E77367"/>
    <w:rsid w:val="00E7751B"/>
    <w:rsid w:val="00E8059C"/>
    <w:rsid w:val="00E80944"/>
    <w:rsid w:val="00E80E4B"/>
    <w:rsid w:val="00E8167A"/>
    <w:rsid w:val="00E81D62"/>
    <w:rsid w:val="00E8208E"/>
    <w:rsid w:val="00E82277"/>
    <w:rsid w:val="00E83282"/>
    <w:rsid w:val="00E83513"/>
    <w:rsid w:val="00E83DD4"/>
    <w:rsid w:val="00E8402E"/>
    <w:rsid w:val="00E84187"/>
    <w:rsid w:val="00E846C0"/>
    <w:rsid w:val="00E853B7"/>
    <w:rsid w:val="00E8599C"/>
    <w:rsid w:val="00E85F93"/>
    <w:rsid w:val="00E86301"/>
    <w:rsid w:val="00E866D1"/>
    <w:rsid w:val="00E86953"/>
    <w:rsid w:val="00E869B6"/>
    <w:rsid w:val="00E874E1"/>
    <w:rsid w:val="00E87904"/>
    <w:rsid w:val="00E87D59"/>
    <w:rsid w:val="00E87F45"/>
    <w:rsid w:val="00E901DD"/>
    <w:rsid w:val="00E90CB0"/>
    <w:rsid w:val="00E9174D"/>
    <w:rsid w:val="00E91DFD"/>
    <w:rsid w:val="00E91F83"/>
    <w:rsid w:val="00E921E7"/>
    <w:rsid w:val="00E92493"/>
    <w:rsid w:val="00E92E7C"/>
    <w:rsid w:val="00E935E1"/>
    <w:rsid w:val="00E936E0"/>
    <w:rsid w:val="00E9374F"/>
    <w:rsid w:val="00E939AE"/>
    <w:rsid w:val="00E93DEB"/>
    <w:rsid w:val="00E93F8D"/>
    <w:rsid w:val="00E951A6"/>
    <w:rsid w:val="00E95EB2"/>
    <w:rsid w:val="00E96590"/>
    <w:rsid w:val="00E967DC"/>
    <w:rsid w:val="00E97433"/>
    <w:rsid w:val="00E97CAB"/>
    <w:rsid w:val="00E97E3B"/>
    <w:rsid w:val="00EA04EA"/>
    <w:rsid w:val="00EA0563"/>
    <w:rsid w:val="00EA0650"/>
    <w:rsid w:val="00EA0B97"/>
    <w:rsid w:val="00EA182D"/>
    <w:rsid w:val="00EA1A8B"/>
    <w:rsid w:val="00EA1BBC"/>
    <w:rsid w:val="00EA2299"/>
    <w:rsid w:val="00EA240B"/>
    <w:rsid w:val="00EA2736"/>
    <w:rsid w:val="00EA284C"/>
    <w:rsid w:val="00EA2D86"/>
    <w:rsid w:val="00EA33E4"/>
    <w:rsid w:val="00EA370C"/>
    <w:rsid w:val="00EA3CEE"/>
    <w:rsid w:val="00EA3F04"/>
    <w:rsid w:val="00EA463F"/>
    <w:rsid w:val="00EA4835"/>
    <w:rsid w:val="00EA489E"/>
    <w:rsid w:val="00EA496D"/>
    <w:rsid w:val="00EA4A1D"/>
    <w:rsid w:val="00EA524B"/>
    <w:rsid w:val="00EA530F"/>
    <w:rsid w:val="00EA549F"/>
    <w:rsid w:val="00EA59F3"/>
    <w:rsid w:val="00EA6B84"/>
    <w:rsid w:val="00EA792E"/>
    <w:rsid w:val="00EA797B"/>
    <w:rsid w:val="00EB0BC0"/>
    <w:rsid w:val="00EB0D2B"/>
    <w:rsid w:val="00EB154A"/>
    <w:rsid w:val="00EB1AC3"/>
    <w:rsid w:val="00EB2126"/>
    <w:rsid w:val="00EB2601"/>
    <w:rsid w:val="00EB2641"/>
    <w:rsid w:val="00EB2B4D"/>
    <w:rsid w:val="00EB2CFC"/>
    <w:rsid w:val="00EB2F9C"/>
    <w:rsid w:val="00EB377A"/>
    <w:rsid w:val="00EB3B1C"/>
    <w:rsid w:val="00EB3F38"/>
    <w:rsid w:val="00EB414D"/>
    <w:rsid w:val="00EB4734"/>
    <w:rsid w:val="00EB4834"/>
    <w:rsid w:val="00EB4A98"/>
    <w:rsid w:val="00EB4D4F"/>
    <w:rsid w:val="00EB5B26"/>
    <w:rsid w:val="00EB61FB"/>
    <w:rsid w:val="00EB7211"/>
    <w:rsid w:val="00EB73DB"/>
    <w:rsid w:val="00EB749B"/>
    <w:rsid w:val="00EC00EE"/>
    <w:rsid w:val="00EC026E"/>
    <w:rsid w:val="00EC02E1"/>
    <w:rsid w:val="00EC0376"/>
    <w:rsid w:val="00EC108A"/>
    <w:rsid w:val="00EC16CD"/>
    <w:rsid w:val="00EC16E1"/>
    <w:rsid w:val="00EC17F2"/>
    <w:rsid w:val="00EC2ECB"/>
    <w:rsid w:val="00EC333A"/>
    <w:rsid w:val="00EC3974"/>
    <w:rsid w:val="00EC3DD0"/>
    <w:rsid w:val="00EC48C5"/>
    <w:rsid w:val="00EC4AD0"/>
    <w:rsid w:val="00EC50AD"/>
    <w:rsid w:val="00EC5471"/>
    <w:rsid w:val="00EC57B9"/>
    <w:rsid w:val="00EC5D6B"/>
    <w:rsid w:val="00EC5E10"/>
    <w:rsid w:val="00EC758C"/>
    <w:rsid w:val="00EC75C9"/>
    <w:rsid w:val="00ED026D"/>
    <w:rsid w:val="00ED0476"/>
    <w:rsid w:val="00ED0A8B"/>
    <w:rsid w:val="00ED0B42"/>
    <w:rsid w:val="00ED0D6A"/>
    <w:rsid w:val="00ED0F3E"/>
    <w:rsid w:val="00ED1411"/>
    <w:rsid w:val="00ED14A9"/>
    <w:rsid w:val="00ED1664"/>
    <w:rsid w:val="00ED167F"/>
    <w:rsid w:val="00ED16C6"/>
    <w:rsid w:val="00ED1FB8"/>
    <w:rsid w:val="00ED2155"/>
    <w:rsid w:val="00ED2205"/>
    <w:rsid w:val="00ED232C"/>
    <w:rsid w:val="00ED27F9"/>
    <w:rsid w:val="00ED2EDD"/>
    <w:rsid w:val="00ED2F92"/>
    <w:rsid w:val="00ED2FE6"/>
    <w:rsid w:val="00ED37A5"/>
    <w:rsid w:val="00ED37F0"/>
    <w:rsid w:val="00ED4501"/>
    <w:rsid w:val="00ED4662"/>
    <w:rsid w:val="00ED48BF"/>
    <w:rsid w:val="00ED5ABB"/>
    <w:rsid w:val="00ED5D43"/>
    <w:rsid w:val="00ED5E39"/>
    <w:rsid w:val="00ED600D"/>
    <w:rsid w:val="00ED6946"/>
    <w:rsid w:val="00ED6B26"/>
    <w:rsid w:val="00ED6F57"/>
    <w:rsid w:val="00ED7921"/>
    <w:rsid w:val="00EE0836"/>
    <w:rsid w:val="00EE0AF3"/>
    <w:rsid w:val="00EE0DD2"/>
    <w:rsid w:val="00EE12E1"/>
    <w:rsid w:val="00EE1C41"/>
    <w:rsid w:val="00EE1E0D"/>
    <w:rsid w:val="00EE221E"/>
    <w:rsid w:val="00EE2CB1"/>
    <w:rsid w:val="00EE2DD1"/>
    <w:rsid w:val="00EE383D"/>
    <w:rsid w:val="00EE429F"/>
    <w:rsid w:val="00EE431D"/>
    <w:rsid w:val="00EE4369"/>
    <w:rsid w:val="00EE46EA"/>
    <w:rsid w:val="00EE493C"/>
    <w:rsid w:val="00EE5370"/>
    <w:rsid w:val="00EE5E96"/>
    <w:rsid w:val="00EE5FA2"/>
    <w:rsid w:val="00EE61F0"/>
    <w:rsid w:val="00EE6D51"/>
    <w:rsid w:val="00EF061A"/>
    <w:rsid w:val="00EF0742"/>
    <w:rsid w:val="00EF0E5B"/>
    <w:rsid w:val="00EF0FCD"/>
    <w:rsid w:val="00EF11B5"/>
    <w:rsid w:val="00EF1544"/>
    <w:rsid w:val="00EF2A84"/>
    <w:rsid w:val="00EF2CF1"/>
    <w:rsid w:val="00EF30F2"/>
    <w:rsid w:val="00EF34CC"/>
    <w:rsid w:val="00EF34E3"/>
    <w:rsid w:val="00EF3591"/>
    <w:rsid w:val="00EF371A"/>
    <w:rsid w:val="00EF3832"/>
    <w:rsid w:val="00EF3F1C"/>
    <w:rsid w:val="00EF40F9"/>
    <w:rsid w:val="00EF43CD"/>
    <w:rsid w:val="00EF4496"/>
    <w:rsid w:val="00EF4520"/>
    <w:rsid w:val="00EF472F"/>
    <w:rsid w:val="00EF4C03"/>
    <w:rsid w:val="00EF5761"/>
    <w:rsid w:val="00EF5F35"/>
    <w:rsid w:val="00EF6B61"/>
    <w:rsid w:val="00EF6C4C"/>
    <w:rsid w:val="00EF6DB8"/>
    <w:rsid w:val="00EF6E8C"/>
    <w:rsid w:val="00EF72B5"/>
    <w:rsid w:val="00EF78D6"/>
    <w:rsid w:val="00F004C4"/>
    <w:rsid w:val="00F004EE"/>
    <w:rsid w:val="00F01050"/>
    <w:rsid w:val="00F0116C"/>
    <w:rsid w:val="00F032D6"/>
    <w:rsid w:val="00F034C7"/>
    <w:rsid w:val="00F035A4"/>
    <w:rsid w:val="00F0361E"/>
    <w:rsid w:val="00F044C0"/>
    <w:rsid w:val="00F04B05"/>
    <w:rsid w:val="00F04C67"/>
    <w:rsid w:val="00F04E84"/>
    <w:rsid w:val="00F04F64"/>
    <w:rsid w:val="00F050A1"/>
    <w:rsid w:val="00F050F0"/>
    <w:rsid w:val="00F05291"/>
    <w:rsid w:val="00F055D6"/>
    <w:rsid w:val="00F05C30"/>
    <w:rsid w:val="00F05C46"/>
    <w:rsid w:val="00F05E24"/>
    <w:rsid w:val="00F05EBF"/>
    <w:rsid w:val="00F070DD"/>
    <w:rsid w:val="00F0750A"/>
    <w:rsid w:val="00F0785F"/>
    <w:rsid w:val="00F106B6"/>
    <w:rsid w:val="00F1085C"/>
    <w:rsid w:val="00F10CF1"/>
    <w:rsid w:val="00F10E30"/>
    <w:rsid w:val="00F1107F"/>
    <w:rsid w:val="00F1155B"/>
    <w:rsid w:val="00F116DA"/>
    <w:rsid w:val="00F117E8"/>
    <w:rsid w:val="00F11990"/>
    <w:rsid w:val="00F11E5B"/>
    <w:rsid w:val="00F1229C"/>
    <w:rsid w:val="00F12EE0"/>
    <w:rsid w:val="00F131FE"/>
    <w:rsid w:val="00F1326B"/>
    <w:rsid w:val="00F13399"/>
    <w:rsid w:val="00F13EF4"/>
    <w:rsid w:val="00F147D5"/>
    <w:rsid w:val="00F147DD"/>
    <w:rsid w:val="00F1586C"/>
    <w:rsid w:val="00F163C7"/>
    <w:rsid w:val="00F16897"/>
    <w:rsid w:val="00F16995"/>
    <w:rsid w:val="00F169C0"/>
    <w:rsid w:val="00F16C15"/>
    <w:rsid w:val="00F16F2A"/>
    <w:rsid w:val="00F17369"/>
    <w:rsid w:val="00F174CA"/>
    <w:rsid w:val="00F1770B"/>
    <w:rsid w:val="00F1792A"/>
    <w:rsid w:val="00F203F1"/>
    <w:rsid w:val="00F209F8"/>
    <w:rsid w:val="00F20C9E"/>
    <w:rsid w:val="00F215E4"/>
    <w:rsid w:val="00F21D4E"/>
    <w:rsid w:val="00F22132"/>
    <w:rsid w:val="00F2248C"/>
    <w:rsid w:val="00F225E6"/>
    <w:rsid w:val="00F22D00"/>
    <w:rsid w:val="00F22F58"/>
    <w:rsid w:val="00F23711"/>
    <w:rsid w:val="00F23C15"/>
    <w:rsid w:val="00F23C4F"/>
    <w:rsid w:val="00F24147"/>
    <w:rsid w:val="00F242F7"/>
    <w:rsid w:val="00F254C2"/>
    <w:rsid w:val="00F258AA"/>
    <w:rsid w:val="00F2601D"/>
    <w:rsid w:val="00F260DD"/>
    <w:rsid w:val="00F311FA"/>
    <w:rsid w:val="00F3197A"/>
    <w:rsid w:val="00F322B7"/>
    <w:rsid w:val="00F32424"/>
    <w:rsid w:val="00F327DD"/>
    <w:rsid w:val="00F32EAD"/>
    <w:rsid w:val="00F32FA1"/>
    <w:rsid w:val="00F33311"/>
    <w:rsid w:val="00F33E41"/>
    <w:rsid w:val="00F34676"/>
    <w:rsid w:val="00F34CC0"/>
    <w:rsid w:val="00F35ECC"/>
    <w:rsid w:val="00F3642A"/>
    <w:rsid w:val="00F365E0"/>
    <w:rsid w:val="00F36BDD"/>
    <w:rsid w:val="00F36E69"/>
    <w:rsid w:val="00F373FF"/>
    <w:rsid w:val="00F37747"/>
    <w:rsid w:val="00F37960"/>
    <w:rsid w:val="00F37B8F"/>
    <w:rsid w:val="00F37BE7"/>
    <w:rsid w:val="00F4009C"/>
    <w:rsid w:val="00F402B1"/>
    <w:rsid w:val="00F409B2"/>
    <w:rsid w:val="00F40CFE"/>
    <w:rsid w:val="00F41742"/>
    <w:rsid w:val="00F41843"/>
    <w:rsid w:val="00F41881"/>
    <w:rsid w:val="00F41ADF"/>
    <w:rsid w:val="00F41C7F"/>
    <w:rsid w:val="00F426D8"/>
    <w:rsid w:val="00F42BC6"/>
    <w:rsid w:val="00F42CDB"/>
    <w:rsid w:val="00F43421"/>
    <w:rsid w:val="00F4345E"/>
    <w:rsid w:val="00F436BE"/>
    <w:rsid w:val="00F437C3"/>
    <w:rsid w:val="00F43EFE"/>
    <w:rsid w:val="00F4402E"/>
    <w:rsid w:val="00F444A6"/>
    <w:rsid w:val="00F446A0"/>
    <w:rsid w:val="00F44946"/>
    <w:rsid w:val="00F45841"/>
    <w:rsid w:val="00F4603B"/>
    <w:rsid w:val="00F4680E"/>
    <w:rsid w:val="00F46A9B"/>
    <w:rsid w:val="00F471D2"/>
    <w:rsid w:val="00F471F2"/>
    <w:rsid w:val="00F4741D"/>
    <w:rsid w:val="00F47B51"/>
    <w:rsid w:val="00F47D32"/>
    <w:rsid w:val="00F50807"/>
    <w:rsid w:val="00F50CA9"/>
    <w:rsid w:val="00F51593"/>
    <w:rsid w:val="00F51672"/>
    <w:rsid w:val="00F518E9"/>
    <w:rsid w:val="00F51D07"/>
    <w:rsid w:val="00F51E29"/>
    <w:rsid w:val="00F52741"/>
    <w:rsid w:val="00F5347D"/>
    <w:rsid w:val="00F53869"/>
    <w:rsid w:val="00F54072"/>
    <w:rsid w:val="00F544A4"/>
    <w:rsid w:val="00F54FF8"/>
    <w:rsid w:val="00F55128"/>
    <w:rsid w:val="00F5535A"/>
    <w:rsid w:val="00F55474"/>
    <w:rsid w:val="00F554CF"/>
    <w:rsid w:val="00F55A6B"/>
    <w:rsid w:val="00F55A9C"/>
    <w:rsid w:val="00F56633"/>
    <w:rsid w:val="00F56C22"/>
    <w:rsid w:val="00F57018"/>
    <w:rsid w:val="00F571F8"/>
    <w:rsid w:val="00F57294"/>
    <w:rsid w:val="00F572E3"/>
    <w:rsid w:val="00F576C4"/>
    <w:rsid w:val="00F57891"/>
    <w:rsid w:val="00F605DF"/>
    <w:rsid w:val="00F60D37"/>
    <w:rsid w:val="00F60E8E"/>
    <w:rsid w:val="00F610B6"/>
    <w:rsid w:val="00F6157E"/>
    <w:rsid w:val="00F62519"/>
    <w:rsid w:val="00F62931"/>
    <w:rsid w:val="00F62BBC"/>
    <w:rsid w:val="00F639B4"/>
    <w:rsid w:val="00F63D33"/>
    <w:rsid w:val="00F63EC3"/>
    <w:rsid w:val="00F643CC"/>
    <w:rsid w:val="00F64C8E"/>
    <w:rsid w:val="00F64ED7"/>
    <w:rsid w:val="00F66216"/>
    <w:rsid w:val="00F67693"/>
    <w:rsid w:val="00F67B5D"/>
    <w:rsid w:val="00F67DF3"/>
    <w:rsid w:val="00F67EDD"/>
    <w:rsid w:val="00F7115E"/>
    <w:rsid w:val="00F71310"/>
    <w:rsid w:val="00F71536"/>
    <w:rsid w:val="00F71A41"/>
    <w:rsid w:val="00F72049"/>
    <w:rsid w:val="00F722A7"/>
    <w:rsid w:val="00F72500"/>
    <w:rsid w:val="00F7287D"/>
    <w:rsid w:val="00F72AEE"/>
    <w:rsid w:val="00F73496"/>
    <w:rsid w:val="00F73A77"/>
    <w:rsid w:val="00F73B53"/>
    <w:rsid w:val="00F73CBF"/>
    <w:rsid w:val="00F73E42"/>
    <w:rsid w:val="00F74484"/>
    <w:rsid w:val="00F74A64"/>
    <w:rsid w:val="00F75141"/>
    <w:rsid w:val="00F7524B"/>
    <w:rsid w:val="00F75291"/>
    <w:rsid w:val="00F75C05"/>
    <w:rsid w:val="00F75F65"/>
    <w:rsid w:val="00F76029"/>
    <w:rsid w:val="00F765B6"/>
    <w:rsid w:val="00F766BC"/>
    <w:rsid w:val="00F766F8"/>
    <w:rsid w:val="00F77211"/>
    <w:rsid w:val="00F77855"/>
    <w:rsid w:val="00F77C54"/>
    <w:rsid w:val="00F80591"/>
    <w:rsid w:val="00F818C1"/>
    <w:rsid w:val="00F81DF2"/>
    <w:rsid w:val="00F82339"/>
    <w:rsid w:val="00F82351"/>
    <w:rsid w:val="00F82703"/>
    <w:rsid w:val="00F82C1D"/>
    <w:rsid w:val="00F82E89"/>
    <w:rsid w:val="00F82F5E"/>
    <w:rsid w:val="00F8333D"/>
    <w:rsid w:val="00F842C4"/>
    <w:rsid w:val="00F84305"/>
    <w:rsid w:val="00F84561"/>
    <w:rsid w:val="00F85C87"/>
    <w:rsid w:val="00F86330"/>
    <w:rsid w:val="00F8706F"/>
    <w:rsid w:val="00F87816"/>
    <w:rsid w:val="00F87871"/>
    <w:rsid w:val="00F9031F"/>
    <w:rsid w:val="00F909BD"/>
    <w:rsid w:val="00F91114"/>
    <w:rsid w:val="00F9129A"/>
    <w:rsid w:val="00F91676"/>
    <w:rsid w:val="00F9182A"/>
    <w:rsid w:val="00F91B40"/>
    <w:rsid w:val="00F921B5"/>
    <w:rsid w:val="00F925B0"/>
    <w:rsid w:val="00F92B97"/>
    <w:rsid w:val="00F92FD0"/>
    <w:rsid w:val="00F93943"/>
    <w:rsid w:val="00F9442F"/>
    <w:rsid w:val="00F94F4B"/>
    <w:rsid w:val="00F95282"/>
    <w:rsid w:val="00F957FB"/>
    <w:rsid w:val="00F95A1F"/>
    <w:rsid w:val="00F95BC3"/>
    <w:rsid w:val="00F95D13"/>
    <w:rsid w:val="00F96F96"/>
    <w:rsid w:val="00FA19BE"/>
    <w:rsid w:val="00FA1C66"/>
    <w:rsid w:val="00FA1D97"/>
    <w:rsid w:val="00FA20E6"/>
    <w:rsid w:val="00FA27A2"/>
    <w:rsid w:val="00FA2B74"/>
    <w:rsid w:val="00FA2D6F"/>
    <w:rsid w:val="00FA3735"/>
    <w:rsid w:val="00FA3AD4"/>
    <w:rsid w:val="00FA3FCF"/>
    <w:rsid w:val="00FA4167"/>
    <w:rsid w:val="00FA4328"/>
    <w:rsid w:val="00FA4725"/>
    <w:rsid w:val="00FA4C80"/>
    <w:rsid w:val="00FA56D4"/>
    <w:rsid w:val="00FA5E4E"/>
    <w:rsid w:val="00FA5E8A"/>
    <w:rsid w:val="00FA6165"/>
    <w:rsid w:val="00FA635C"/>
    <w:rsid w:val="00FA6A6C"/>
    <w:rsid w:val="00FA777E"/>
    <w:rsid w:val="00FA7A81"/>
    <w:rsid w:val="00FB0748"/>
    <w:rsid w:val="00FB0A8E"/>
    <w:rsid w:val="00FB0C44"/>
    <w:rsid w:val="00FB0E6C"/>
    <w:rsid w:val="00FB11D0"/>
    <w:rsid w:val="00FB146F"/>
    <w:rsid w:val="00FB1A23"/>
    <w:rsid w:val="00FB1EAE"/>
    <w:rsid w:val="00FB24E6"/>
    <w:rsid w:val="00FB31DE"/>
    <w:rsid w:val="00FB38F4"/>
    <w:rsid w:val="00FB3A49"/>
    <w:rsid w:val="00FB4160"/>
    <w:rsid w:val="00FB47D3"/>
    <w:rsid w:val="00FB48D9"/>
    <w:rsid w:val="00FB4934"/>
    <w:rsid w:val="00FB4B16"/>
    <w:rsid w:val="00FB4C84"/>
    <w:rsid w:val="00FB522B"/>
    <w:rsid w:val="00FB526C"/>
    <w:rsid w:val="00FB5408"/>
    <w:rsid w:val="00FB5879"/>
    <w:rsid w:val="00FB6206"/>
    <w:rsid w:val="00FB6230"/>
    <w:rsid w:val="00FB68E2"/>
    <w:rsid w:val="00FB6B90"/>
    <w:rsid w:val="00FB6FF5"/>
    <w:rsid w:val="00FB769B"/>
    <w:rsid w:val="00FC0406"/>
    <w:rsid w:val="00FC0426"/>
    <w:rsid w:val="00FC0B5C"/>
    <w:rsid w:val="00FC105F"/>
    <w:rsid w:val="00FC16A2"/>
    <w:rsid w:val="00FC17A5"/>
    <w:rsid w:val="00FC21DC"/>
    <w:rsid w:val="00FC258E"/>
    <w:rsid w:val="00FC2BDD"/>
    <w:rsid w:val="00FC35A2"/>
    <w:rsid w:val="00FC391C"/>
    <w:rsid w:val="00FC3DBA"/>
    <w:rsid w:val="00FC3DDD"/>
    <w:rsid w:val="00FC445E"/>
    <w:rsid w:val="00FC4951"/>
    <w:rsid w:val="00FC4E13"/>
    <w:rsid w:val="00FC4E8F"/>
    <w:rsid w:val="00FC50C5"/>
    <w:rsid w:val="00FC550E"/>
    <w:rsid w:val="00FC73CE"/>
    <w:rsid w:val="00FC7948"/>
    <w:rsid w:val="00FC7AA0"/>
    <w:rsid w:val="00FD00AF"/>
    <w:rsid w:val="00FD0E15"/>
    <w:rsid w:val="00FD0E7F"/>
    <w:rsid w:val="00FD1003"/>
    <w:rsid w:val="00FD1172"/>
    <w:rsid w:val="00FD1679"/>
    <w:rsid w:val="00FD18B7"/>
    <w:rsid w:val="00FD1F9F"/>
    <w:rsid w:val="00FD1FE4"/>
    <w:rsid w:val="00FD27CB"/>
    <w:rsid w:val="00FD2975"/>
    <w:rsid w:val="00FD2B53"/>
    <w:rsid w:val="00FD2DAA"/>
    <w:rsid w:val="00FD3268"/>
    <w:rsid w:val="00FD3A65"/>
    <w:rsid w:val="00FD3C3B"/>
    <w:rsid w:val="00FD3E0E"/>
    <w:rsid w:val="00FD4A57"/>
    <w:rsid w:val="00FD4FC0"/>
    <w:rsid w:val="00FD59F8"/>
    <w:rsid w:val="00FD5CAC"/>
    <w:rsid w:val="00FD5D6E"/>
    <w:rsid w:val="00FD5D9D"/>
    <w:rsid w:val="00FD6575"/>
    <w:rsid w:val="00FD6804"/>
    <w:rsid w:val="00FD6F5F"/>
    <w:rsid w:val="00FD7307"/>
    <w:rsid w:val="00FD7CA8"/>
    <w:rsid w:val="00FD7F6E"/>
    <w:rsid w:val="00FE0509"/>
    <w:rsid w:val="00FE0B49"/>
    <w:rsid w:val="00FE0C9B"/>
    <w:rsid w:val="00FE0ED4"/>
    <w:rsid w:val="00FE1B2E"/>
    <w:rsid w:val="00FE2322"/>
    <w:rsid w:val="00FE247D"/>
    <w:rsid w:val="00FE29F0"/>
    <w:rsid w:val="00FE3E9C"/>
    <w:rsid w:val="00FE4082"/>
    <w:rsid w:val="00FE4192"/>
    <w:rsid w:val="00FE4349"/>
    <w:rsid w:val="00FE4415"/>
    <w:rsid w:val="00FE4656"/>
    <w:rsid w:val="00FE4DFA"/>
    <w:rsid w:val="00FE5367"/>
    <w:rsid w:val="00FE5512"/>
    <w:rsid w:val="00FE57D9"/>
    <w:rsid w:val="00FE5838"/>
    <w:rsid w:val="00FE5FB1"/>
    <w:rsid w:val="00FE6208"/>
    <w:rsid w:val="00FE62A5"/>
    <w:rsid w:val="00FE65B6"/>
    <w:rsid w:val="00FE6888"/>
    <w:rsid w:val="00FE6F27"/>
    <w:rsid w:val="00FE78ED"/>
    <w:rsid w:val="00FE7910"/>
    <w:rsid w:val="00FF0195"/>
    <w:rsid w:val="00FF03CA"/>
    <w:rsid w:val="00FF0857"/>
    <w:rsid w:val="00FF08E0"/>
    <w:rsid w:val="00FF0C9F"/>
    <w:rsid w:val="00FF0CFF"/>
    <w:rsid w:val="00FF0FB4"/>
    <w:rsid w:val="00FF140D"/>
    <w:rsid w:val="00FF189E"/>
    <w:rsid w:val="00FF2247"/>
    <w:rsid w:val="00FF2493"/>
    <w:rsid w:val="00FF24CF"/>
    <w:rsid w:val="00FF3084"/>
    <w:rsid w:val="00FF3DE9"/>
    <w:rsid w:val="00FF4055"/>
    <w:rsid w:val="00FF408C"/>
    <w:rsid w:val="00FF49BB"/>
    <w:rsid w:val="00FF5A31"/>
    <w:rsid w:val="00FF5AD4"/>
    <w:rsid w:val="00FF5C3D"/>
    <w:rsid w:val="00FF5C57"/>
    <w:rsid w:val="00FF5CE4"/>
    <w:rsid w:val="00FF5D91"/>
    <w:rsid w:val="00FF613E"/>
    <w:rsid w:val="00FF6179"/>
    <w:rsid w:val="00FF63E5"/>
    <w:rsid w:val="00FF650F"/>
    <w:rsid w:val="00FF6B7D"/>
    <w:rsid w:val="00FF6BCE"/>
    <w:rsid w:val="00FF6D06"/>
    <w:rsid w:val="00FF722D"/>
    <w:rsid w:val="00FF763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6E15"/>
  <w15:chartTrackingRefBased/>
  <w15:docId w15:val="{C6B81BB9-D885-4483-A884-D76BEF08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3"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21B7A"/>
    <w:pPr>
      <w:spacing w:before="120" w:after="120" w:line="240" w:lineRule="auto"/>
    </w:pPr>
    <w:rPr>
      <w:rFonts w:ascii="Times New Roman" w:hAnsi="Times New Roman"/>
    </w:rPr>
  </w:style>
  <w:style w:type="paragraph" w:styleId="Heading1">
    <w:name w:val="heading 1"/>
    <w:basedOn w:val="Normal"/>
    <w:next w:val="Normalparatextnonumbers"/>
    <w:link w:val="Heading1Char"/>
    <w:qFormat/>
    <w:rsid w:val="00E24AA1"/>
    <w:pPr>
      <w:keepNext/>
      <w:keepLines/>
      <w:pBdr>
        <w:bottom w:val="single" w:sz="4" w:space="1" w:color="auto"/>
      </w:pBdr>
      <w:spacing w:after="480"/>
      <w:outlineLvl w:val="0"/>
    </w:pPr>
    <w:rPr>
      <w:rFonts w:ascii="Helvitica" w:eastAsiaTheme="majorEastAsia" w:hAnsi="Helvitica" w:cstheme="majorBidi"/>
      <w:b/>
      <w:i/>
      <w:sz w:val="40"/>
      <w:szCs w:val="32"/>
    </w:rPr>
  </w:style>
  <w:style w:type="paragraph" w:styleId="Heading2">
    <w:name w:val="heading 2"/>
    <w:basedOn w:val="Heading1"/>
    <w:next w:val="Normalparatextnonumbers"/>
    <w:link w:val="Heading2Char"/>
    <w:qFormat/>
    <w:rsid w:val="003F1AD7"/>
    <w:pPr>
      <w:pBdr>
        <w:bottom w:val="none" w:sz="0" w:space="0" w:color="auto"/>
      </w:pBdr>
      <w:spacing w:before="360" w:after="360"/>
      <w:outlineLvl w:val="1"/>
    </w:pPr>
    <w:rPr>
      <w:b w:val="0"/>
      <w:i w:val="0"/>
      <w:sz w:val="36"/>
      <w:szCs w:val="26"/>
    </w:rPr>
  </w:style>
  <w:style w:type="paragraph" w:styleId="Heading3">
    <w:name w:val="heading 3"/>
    <w:basedOn w:val="Normal"/>
    <w:next w:val="Normalparatextnonumbers"/>
    <w:link w:val="Heading3Char"/>
    <w:qFormat/>
    <w:rsid w:val="003F1AD7"/>
    <w:pPr>
      <w:keepNext/>
      <w:keepLines/>
      <w:spacing w:before="240" w:after="360"/>
      <w:outlineLvl w:val="2"/>
    </w:pPr>
    <w:rPr>
      <w:rFonts w:ascii="Helvitica" w:eastAsiaTheme="majorEastAsia" w:hAnsi="Helvitica" w:cstheme="majorBidi"/>
      <w:sz w:val="32"/>
      <w:szCs w:val="24"/>
    </w:rPr>
  </w:style>
  <w:style w:type="paragraph" w:styleId="Heading4">
    <w:name w:val="heading 4"/>
    <w:basedOn w:val="Normal"/>
    <w:next w:val="Normalparatextnonumbers"/>
    <w:link w:val="Heading4Char"/>
    <w:uiPriority w:val="9"/>
    <w:unhideWhenUsed/>
    <w:qFormat/>
    <w:rsid w:val="003F1AD7"/>
    <w:pPr>
      <w:keepNext/>
      <w:keepLines/>
      <w:numPr>
        <w:ilvl w:val="3"/>
        <w:numId w:val="14"/>
      </w:numPr>
      <w:spacing w:before="280" w:after="240"/>
      <w:outlineLvl w:val="3"/>
    </w:pPr>
    <w:rPr>
      <w:rFonts w:ascii="Helvetica" w:eastAsiaTheme="majorEastAsia" w:hAnsi="Helvetica" w:cstheme="majorBidi"/>
      <w:iCs/>
      <w:sz w:val="28"/>
    </w:rPr>
  </w:style>
  <w:style w:type="paragraph" w:styleId="Heading5">
    <w:name w:val="heading 5"/>
    <w:basedOn w:val="Normal"/>
    <w:next w:val="Normalparatextnonumbers"/>
    <w:link w:val="Heading5Char"/>
    <w:uiPriority w:val="9"/>
    <w:unhideWhenUsed/>
    <w:qFormat/>
    <w:rsid w:val="00F22F58"/>
    <w:pPr>
      <w:keepNext/>
      <w:keepLines/>
      <w:numPr>
        <w:ilvl w:val="4"/>
        <w:numId w:val="14"/>
      </w:numPr>
      <w:spacing w:before="240" w:after="240"/>
      <w:contextualSpacing/>
      <w:outlineLvl w:val="4"/>
    </w:pPr>
    <w:rPr>
      <w:rFonts w:ascii="Helvetica" w:eastAsiaTheme="majorEastAsia" w:hAnsi="Helvetica" w:cstheme="majorBidi"/>
      <w:b/>
      <w:spacing w:val="-10"/>
      <w:kern w:val="28"/>
      <w:sz w:val="24"/>
      <w:szCs w:val="56"/>
    </w:rPr>
  </w:style>
  <w:style w:type="paragraph" w:styleId="Heading6">
    <w:name w:val="heading 6"/>
    <w:basedOn w:val="Normal"/>
    <w:next w:val="Normal"/>
    <w:link w:val="Heading6Char"/>
    <w:uiPriority w:val="9"/>
    <w:semiHidden/>
    <w:unhideWhenUsed/>
    <w:qFormat/>
    <w:rsid w:val="002A2137"/>
    <w:pPr>
      <w:keepNext/>
      <w:keepLines/>
      <w:spacing w:before="240"/>
      <w:outlineLvl w:val="5"/>
    </w:pPr>
    <w:rPr>
      <w:rFonts w:ascii="Helvitica" w:eastAsiaTheme="majorEastAsia" w:hAnsi="Helvitic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AA1"/>
    <w:rPr>
      <w:rFonts w:ascii="Helvitica" w:eastAsiaTheme="majorEastAsia" w:hAnsi="Helvitica" w:cstheme="majorBidi"/>
      <w:b/>
      <w:i/>
      <w:sz w:val="40"/>
      <w:szCs w:val="32"/>
    </w:rPr>
  </w:style>
  <w:style w:type="paragraph" w:customStyle="1" w:styleId="AttachmentHeading">
    <w:name w:val="AttachmentHeading"/>
    <w:basedOn w:val="Heading1"/>
    <w:next w:val="Normalparatextnonumbers"/>
    <w:uiPriority w:val="1"/>
    <w:rsid w:val="00777A92"/>
    <w:pPr>
      <w:numPr>
        <w:numId w:val="1"/>
      </w:numPr>
      <w:pBdr>
        <w:bottom w:val="single" w:sz="4" w:space="8" w:color="auto"/>
      </w:pBdr>
      <w:ind w:left="0" w:firstLine="0"/>
    </w:pPr>
  </w:style>
  <w:style w:type="paragraph" w:customStyle="1" w:styleId="Normalparatextnonumbers">
    <w:name w:val="Normal para text (no numbers)"/>
    <w:basedOn w:val="Normal"/>
    <w:qFormat/>
    <w:rsid w:val="00F22F58"/>
  </w:style>
  <w:style w:type="paragraph" w:customStyle="1" w:styleId="BillName">
    <w:name w:val="Bill Name"/>
    <w:basedOn w:val="Normalparatextnonumbers"/>
    <w:next w:val="Normalparatextnonumbers"/>
    <w:qFormat/>
    <w:rsid w:val="00DB0A95"/>
    <w:pPr>
      <w:spacing w:before="200" w:after="200"/>
      <w:jc w:val="center"/>
    </w:pPr>
    <w:rPr>
      <w:rFonts w:cs="Times New Roman"/>
      <w:caps/>
    </w:rPr>
  </w:style>
  <w:style w:type="character" w:customStyle="1" w:styleId="Heading4Char">
    <w:name w:val="Heading 4 Char"/>
    <w:basedOn w:val="DefaultParagraphFont"/>
    <w:link w:val="Heading4"/>
    <w:uiPriority w:val="9"/>
    <w:rsid w:val="003F1AD7"/>
    <w:rPr>
      <w:rFonts w:ascii="Helvetica" w:eastAsiaTheme="majorEastAsia" w:hAnsi="Helvetica" w:cstheme="majorBidi"/>
      <w:iCs/>
      <w:sz w:val="28"/>
    </w:rPr>
  </w:style>
  <w:style w:type="paragraph" w:customStyle="1" w:styleId="TableHeading">
    <w:name w:val="Table Heading"/>
    <w:basedOn w:val="Heading4"/>
    <w:next w:val="Normalparatextnonumbers"/>
    <w:uiPriority w:val="1"/>
    <w:rsid w:val="00492729"/>
    <w:pPr>
      <w:keepLines w:val="0"/>
      <w:numPr>
        <w:ilvl w:val="4"/>
        <w:numId w:val="4"/>
      </w:numPr>
      <w:spacing w:before="240" w:after="200"/>
      <w:ind w:left="0" w:firstLine="0"/>
    </w:pPr>
    <w:rPr>
      <w:rFonts w:eastAsia="Times New Roman" w:cs="Helvetica"/>
      <w:b/>
      <w:i/>
      <w:sz w:val="22"/>
    </w:rPr>
  </w:style>
  <w:style w:type="paragraph" w:styleId="Caption">
    <w:name w:val="caption"/>
    <w:basedOn w:val="TableHeading"/>
    <w:next w:val="Normal"/>
    <w:uiPriority w:val="35"/>
    <w:unhideWhenUsed/>
    <w:qFormat/>
    <w:rsid w:val="00BD0751"/>
    <w:pPr>
      <w:numPr>
        <w:ilvl w:val="0"/>
        <w:numId w:val="0"/>
      </w:numPr>
    </w:pPr>
    <w:rPr>
      <w:iCs w:val="0"/>
      <w:color w:val="44546A" w:themeColor="text2"/>
      <w:szCs w:val="18"/>
    </w:rPr>
  </w:style>
  <w:style w:type="paragraph" w:customStyle="1" w:styleId="Chapterheading">
    <w:name w:val="Chapter heading"/>
    <w:basedOn w:val="Heading1"/>
    <w:next w:val="Normalparatextnonumbers"/>
    <w:rsid w:val="00777A92"/>
    <w:pPr>
      <w:numPr>
        <w:numId w:val="4"/>
      </w:numPr>
      <w:pBdr>
        <w:bottom w:val="single" w:sz="4" w:space="8" w:color="auto"/>
      </w:pBdr>
      <w:spacing w:before="0"/>
    </w:pPr>
  </w:style>
  <w:style w:type="numbering" w:customStyle="1" w:styleId="Chapternumbering">
    <w:name w:val="Chapter numbering"/>
    <w:uiPriority w:val="99"/>
    <w:rsid w:val="005D0844"/>
    <w:pPr>
      <w:numPr>
        <w:numId w:val="4"/>
      </w:numPr>
    </w:pPr>
  </w:style>
  <w:style w:type="paragraph" w:customStyle="1" w:styleId="ChartandTableFootnoteAlpha">
    <w:name w:val="Chart and Table Footnote Alpha"/>
    <w:uiPriority w:val="1"/>
    <w:rsid w:val="00F22F58"/>
    <w:pPr>
      <w:tabs>
        <w:tab w:val="num" w:pos="284"/>
      </w:tabs>
      <w:spacing w:after="0" w:line="240" w:lineRule="auto"/>
      <w:ind w:left="284" w:hanging="284"/>
      <w:jc w:val="both"/>
    </w:pPr>
    <w:rPr>
      <w:rFonts w:ascii="Times New Roman" w:eastAsia="Times New Roman" w:hAnsi="Times New Roman" w:cs="Times New Roman"/>
      <w:color w:val="000000"/>
      <w:sz w:val="20"/>
      <w:szCs w:val="16"/>
      <w:lang w:eastAsia="en-AU"/>
    </w:rPr>
  </w:style>
  <w:style w:type="paragraph" w:customStyle="1" w:styleId="Dash">
    <w:name w:val="Dash"/>
    <w:basedOn w:val="Normal"/>
    <w:qFormat/>
    <w:rsid w:val="00F22F58"/>
    <w:pPr>
      <w:numPr>
        <w:ilvl w:val="1"/>
        <w:numId w:val="15"/>
      </w:numPr>
      <w:spacing w:before="0" w:after="240" w:line="260" w:lineRule="exact"/>
    </w:pPr>
  </w:style>
  <w:style w:type="paragraph" w:customStyle="1" w:styleId="DiagramHeading">
    <w:name w:val="Diagram Heading"/>
    <w:basedOn w:val="TableHeading"/>
    <w:next w:val="Normalparatextnonumbers"/>
    <w:uiPriority w:val="1"/>
    <w:rsid w:val="00CB4F57"/>
    <w:pPr>
      <w:numPr>
        <w:ilvl w:val="2"/>
      </w:numPr>
      <w:ind w:left="0" w:firstLine="0"/>
    </w:pPr>
  </w:style>
  <w:style w:type="paragraph" w:customStyle="1" w:styleId="Dotpoint1">
    <w:name w:val="Dot point 1"/>
    <w:basedOn w:val="Normal"/>
    <w:link w:val="Dotpoint1Char"/>
    <w:uiPriority w:val="1"/>
    <w:qFormat/>
    <w:rsid w:val="000E521B"/>
    <w:pPr>
      <w:numPr>
        <w:numId w:val="10"/>
      </w:numPr>
      <w:ind w:left="1418" w:hanging="709"/>
    </w:pPr>
  </w:style>
  <w:style w:type="character" w:customStyle="1" w:styleId="Dotpoint1Char">
    <w:name w:val="Dot point 1 Char"/>
    <w:basedOn w:val="DefaultParagraphFont"/>
    <w:link w:val="Dotpoint1"/>
    <w:uiPriority w:val="1"/>
    <w:rsid w:val="000E521B"/>
    <w:rPr>
      <w:rFonts w:ascii="Times New Roman" w:hAnsi="Times New Roman"/>
    </w:rPr>
  </w:style>
  <w:style w:type="paragraph" w:customStyle="1" w:styleId="Dotpoint2">
    <w:name w:val="Dot point 2"/>
    <w:basedOn w:val="Dotpoint1"/>
    <w:uiPriority w:val="1"/>
    <w:rsid w:val="000E521B"/>
    <w:pPr>
      <w:numPr>
        <w:numId w:val="5"/>
      </w:numPr>
      <w:ind w:left="2127" w:hanging="709"/>
    </w:pPr>
  </w:style>
  <w:style w:type="paragraph" w:customStyle="1" w:styleId="Exampletext">
    <w:name w:val="Example text"/>
    <w:basedOn w:val="Normal"/>
    <w:uiPriority w:val="1"/>
    <w:qFormat/>
    <w:rsid w:val="00F22F58"/>
    <w:pPr>
      <w:spacing w:before="200" w:after="160"/>
      <w:ind w:left="1134" w:right="864"/>
    </w:pPr>
    <w:rPr>
      <w:iCs/>
      <w:color w:val="000000" w:themeColor="text1"/>
      <w:sz w:val="21"/>
    </w:rPr>
  </w:style>
  <w:style w:type="paragraph" w:customStyle="1" w:styleId="Exampledotpoint1">
    <w:name w:val="Example dot point 1"/>
    <w:basedOn w:val="Exampletext"/>
    <w:uiPriority w:val="1"/>
    <w:qFormat/>
    <w:rsid w:val="000E521B"/>
    <w:pPr>
      <w:numPr>
        <w:numId w:val="6"/>
      </w:numPr>
      <w:spacing w:before="120" w:after="120"/>
      <w:ind w:left="1843" w:right="862" w:hanging="709"/>
    </w:pPr>
  </w:style>
  <w:style w:type="paragraph" w:customStyle="1" w:styleId="Exampledotpoint2">
    <w:name w:val="Example dot point 2"/>
    <w:basedOn w:val="Exampledotpoint1"/>
    <w:uiPriority w:val="1"/>
    <w:rsid w:val="000E521B"/>
    <w:pPr>
      <w:numPr>
        <w:numId w:val="7"/>
      </w:numPr>
      <w:ind w:left="2552" w:hanging="709"/>
    </w:pPr>
  </w:style>
  <w:style w:type="paragraph" w:customStyle="1" w:styleId="ExampleHeading">
    <w:name w:val="Example Heading"/>
    <w:basedOn w:val="TableHeading"/>
    <w:next w:val="Exampletext"/>
    <w:uiPriority w:val="1"/>
    <w:rsid w:val="00492729"/>
    <w:pPr>
      <w:numPr>
        <w:ilvl w:val="3"/>
      </w:numPr>
      <w:ind w:left="0" w:firstLine="0"/>
    </w:pPr>
  </w:style>
  <w:style w:type="paragraph" w:customStyle="1" w:styleId="Exampleindent">
    <w:name w:val="Example indent"/>
    <w:basedOn w:val="Exampletext"/>
    <w:uiPriority w:val="1"/>
    <w:rsid w:val="00F22F58"/>
    <w:pPr>
      <w:ind w:left="1560"/>
    </w:pPr>
  </w:style>
  <w:style w:type="paragraph" w:customStyle="1" w:styleId="Baseparagraphcentred">
    <w:name w:val="Base paragraph centred"/>
    <w:basedOn w:val="Normal"/>
    <w:rsid w:val="00E24AA1"/>
    <w:pPr>
      <w:spacing w:before="200" w:after="200"/>
      <w:jc w:val="center"/>
    </w:pPr>
    <w:rPr>
      <w:rFonts w:eastAsia="Times New Roman" w:cs="Times New Roman"/>
      <w:szCs w:val="20"/>
      <w:lang w:eastAsia="en-AU"/>
    </w:rPr>
  </w:style>
  <w:style w:type="paragraph" w:styleId="Footer">
    <w:name w:val="footer"/>
    <w:basedOn w:val="Normal"/>
    <w:link w:val="FooterChar"/>
    <w:semiHidden/>
    <w:rsid w:val="00F22F58"/>
    <w:pPr>
      <w:tabs>
        <w:tab w:val="center" w:pos="4153"/>
        <w:tab w:val="right" w:pos="8306"/>
      </w:tabs>
    </w:pPr>
  </w:style>
  <w:style w:type="character" w:customStyle="1" w:styleId="FooterChar">
    <w:name w:val="Footer Char"/>
    <w:basedOn w:val="DefaultParagraphFont"/>
    <w:link w:val="Footer"/>
    <w:semiHidden/>
    <w:rsid w:val="00F22F58"/>
    <w:rPr>
      <w:rFonts w:ascii="Times New Roman" w:hAnsi="Times New Roman"/>
    </w:rPr>
  </w:style>
  <w:style w:type="character" w:styleId="FootnoteReference">
    <w:name w:val="footnote reference"/>
    <w:basedOn w:val="DefaultParagraphFont"/>
    <w:uiPriority w:val="3"/>
    <w:rsid w:val="00F22F58"/>
    <w:rPr>
      <w:vertAlign w:val="superscript"/>
    </w:rPr>
  </w:style>
  <w:style w:type="paragraph" w:styleId="FootnoteText">
    <w:name w:val="footnote text"/>
    <w:basedOn w:val="Normal"/>
    <w:link w:val="FootnoteTextChar"/>
    <w:uiPriority w:val="3"/>
    <w:rsid w:val="00F22F58"/>
    <w:pPr>
      <w:spacing w:before="0" w:after="0"/>
    </w:pPr>
    <w:rPr>
      <w:sz w:val="20"/>
      <w:szCs w:val="20"/>
    </w:rPr>
  </w:style>
  <w:style w:type="character" w:customStyle="1" w:styleId="FootnoteTextChar">
    <w:name w:val="Footnote Text Char"/>
    <w:basedOn w:val="DefaultParagraphFont"/>
    <w:link w:val="FootnoteText"/>
    <w:uiPriority w:val="3"/>
    <w:rsid w:val="00F22F58"/>
    <w:rPr>
      <w:rFonts w:ascii="Times New Roman" w:hAnsi="Times New Roman"/>
      <w:sz w:val="20"/>
      <w:szCs w:val="20"/>
    </w:rPr>
  </w:style>
  <w:style w:type="paragraph" w:customStyle="1" w:styleId="Glossarytabletext">
    <w:name w:val="Glossary table text"/>
    <w:basedOn w:val="Normal"/>
    <w:uiPriority w:val="2"/>
    <w:rsid w:val="002D080A"/>
    <w:pPr>
      <w:spacing w:before="60" w:after="60"/>
    </w:pPr>
    <w:rPr>
      <w:sz w:val="20"/>
    </w:rPr>
  </w:style>
  <w:style w:type="paragraph" w:styleId="Header">
    <w:name w:val="header"/>
    <w:basedOn w:val="Normal"/>
    <w:link w:val="HeaderChar"/>
    <w:semiHidden/>
    <w:rsid w:val="00F22F58"/>
    <w:pPr>
      <w:tabs>
        <w:tab w:val="center" w:pos="4153"/>
        <w:tab w:val="right" w:pos="8306"/>
      </w:tabs>
    </w:pPr>
  </w:style>
  <w:style w:type="character" w:customStyle="1" w:styleId="HeaderChar">
    <w:name w:val="Header Char"/>
    <w:basedOn w:val="DefaultParagraphFont"/>
    <w:link w:val="Header"/>
    <w:semiHidden/>
    <w:rsid w:val="00F22F58"/>
    <w:rPr>
      <w:rFonts w:ascii="Times New Roman" w:hAnsi="Times New Roman"/>
    </w:rPr>
  </w:style>
  <w:style w:type="character" w:customStyle="1" w:styleId="Heading2Char">
    <w:name w:val="Heading 2 Char"/>
    <w:basedOn w:val="DefaultParagraphFont"/>
    <w:link w:val="Heading2"/>
    <w:rsid w:val="003F1AD7"/>
    <w:rPr>
      <w:rFonts w:ascii="Helvitica" w:eastAsiaTheme="majorEastAsia" w:hAnsi="Helvitica" w:cstheme="majorBidi"/>
      <w:sz w:val="36"/>
      <w:szCs w:val="26"/>
    </w:rPr>
  </w:style>
  <w:style w:type="character" w:customStyle="1" w:styleId="Heading3Char">
    <w:name w:val="Heading 3 Char"/>
    <w:basedOn w:val="DefaultParagraphFont"/>
    <w:link w:val="Heading3"/>
    <w:rsid w:val="003F1AD7"/>
    <w:rPr>
      <w:rFonts w:ascii="Helvitica" w:eastAsiaTheme="majorEastAsia" w:hAnsi="Helvitica" w:cstheme="majorBidi"/>
      <w:sz w:val="32"/>
      <w:szCs w:val="24"/>
    </w:rPr>
  </w:style>
  <w:style w:type="character" w:customStyle="1" w:styleId="Heading5Char">
    <w:name w:val="Heading 5 Char"/>
    <w:basedOn w:val="DefaultParagraphFont"/>
    <w:link w:val="Heading5"/>
    <w:uiPriority w:val="9"/>
    <w:rsid w:val="00F22F58"/>
    <w:rPr>
      <w:rFonts w:ascii="Helvetica" w:eastAsiaTheme="majorEastAsia" w:hAnsi="Helvetica" w:cstheme="majorBidi"/>
      <w:b/>
      <w:spacing w:val="-10"/>
      <w:kern w:val="28"/>
      <w:sz w:val="24"/>
      <w:szCs w:val="56"/>
    </w:rPr>
  </w:style>
  <w:style w:type="table" w:customStyle="1" w:styleId="InstructionTable">
    <w:name w:val="Instruction Table"/>
    <w:basedOn w:val="TableNormal"/>
    <w:uiPriority w:val="99"/>
    <w:rsid w:val="00F22F58"/>
    <w:pPr>
      <w:spacing w:after="0" w:line="240" w:lineRule="auto"/>
    </w:pPr>
    <w:tblPr>
      <w:tblBorders>
        <w:top w:val="single" w:sz="12" w:space="0" w:color="2F528F"/>
        <w:left w:val="single" w:sz="12" w:space="0" w:color="2F528F"/>
        <w:bottom w:val="single" w:sz="12" w:space="0" w:color="2F528F"/>
        <w:right w:val="single" w:sz="12" w:space="0" w:color="2F528F"/>
      </w:tblBorders>
    </w:tblPr>
    <w:tcPr>
      <w:shd w:val="clear" w:color="auto" w:fill="E7E6E6"/>
    </w:tcPr>
  </w:style>
  <w:style w:type="paragraph" w:customStyle="1" w:styleId="Instructionalguidance">
    <w:name w:val="Instructional guidance"/>
    <w:basedOn w:val="Normal"/>
    <w:link w:val="InstructionalguidanceChar"/>
    <w:uiPriority w:val="99"/>
    <w:rsid w:val="00090A2C"/>
    <w:rPr>
      <w:rFonts w:ascii="Calibri" w:hAnsi="Calibri"/>
      <w:color w:val="2F5496" w:themeColor="accent1" w:themeShade="BF"/>
    </w:rPr>
  </w:style>
  <w:style w:type="character" w:customStyle="1" w:styleId="InstructionalguidanceChar">
    <w:name w:val="Instructional guidance Char"/>
    <w:basedOn w:val="DefaultParagraphFont"/>
    <w:link w:val="Instructionalguidance"/>
    <w:uiPriority w:val="99"/>
    <w:rsid w:val="005515C0"/>
    <w:rPr>
      <w:rFonts w:ascii="Calibri" w:hAnsi="Calibri"/>
      <w:color w:val="2F5496" w:themeColor="accent1" w:themeShade="BF"/>
    </w:rPr>
  </w:style>
  <w:style w:type="paragraph" w:customStyle="1" w:styleId="Instructionalguidancebold">
    <w:name w:val="Instructional guidance bold"/>
    <w:basedOn w:val="Instructionalguidance"/>
    <w:next w:val="Instructionalguidance"/>
    <w:link w:val="InstructionalguidanceboldChar"/>
    <w:uiPriority w:val="99"/>
    <w:rsid w:val="00F22F58"/>
    <w:pPr>
      <w:keepNext/>
    </w:pPr>
    <w:rPr>
      <w:b/>
      <w:bCs/>
    </w:rPr>
  </w:style>
  <w:style w:type="character" w:customStyle="1" w:styleId="InstructionalguidanceboldChar">
    <w:name w:val="Instructional guidance bold Char"/>
    <w:basedOn w:val="InstructionalguidanceChar"/>
    <w:link w:val="Instructionalguidancebold"/>
    <w:uiPriority w:val="99"/>
    <w:rsid w:val="00F22F58"/>
    <w:rPr>
      <w:rFonts w:ascii="Calibri" w:hAnsi="Calibri"/>
      <w:b/>
      <w:bCs/>
      <w:color w:val="2F5496" w:themeColor="accent1" w:themeShade="BF"/>
    </w:rPr>
  </w:style>
  <w:style w:type="paragraph" w:customStyle="1" w:styleId="Instructionalguidancedotpoint">
    <w:name w:val="Instructional guidance dot point"/>
    <w:basedOn w:val="Instructionalguidance"/>
    <w:uiPriority w:val="99"/>
    <w:qFormat/>
    <w:rsid w:val="00F22F58"/>
    <w:pPr>
      <w:numPr>
        <w:numId w:val="8"/>
      </w:numPr>
    </w:pPr>
    <w:rPr>
      <w:rFonts w:eastAsia="Calibri"/>
      <w:lang w:eastAsia="en-GB"/>
    </w:rPr>
  </w:style>
  <w:style w:type="paragraph" w:customStyle="1" w:styleId="Instructionalguidancenumbered">
    <w:name w:val="Instructional guidance numbered"/>
    <w:basedOn w:val="Normal"/>
    <w:uiPriority w:val="99"/>
    <w:semiHidden/>
    <w:rsid w:val="00F22F58"/>
    <w:pPr>
      <w:numPr>
        <w:numId w:val="9"/>
      </w:numPr>
    </w:pPr>
    <w:rPr>
      <w:rFonts w:eastAsia="Calibri"/>
      <w:color w:val="2F5496" w:themeColor="accent1" w:themeShade="BF"/>
      <w:lang w:val="en-US" w:eastAsia="en-GB"/>
    </w:rPr>
  </w:style>
  <w:style w:type="character" w:customStyle="1" w:styleId="Instructuralguidancebold">
    <w:name w:val="Instructural guidance bold"/>
    <w:basedOn w:val="DefaultParagraphFont"/>
    <w:uiPriority w:val="99"/>
    <w:semiHidden/>
    <w:rsid w:val="00F22F58"/>
    <w:rPr>
      <w:rFonts w:ascii="Calibri" w:hAnsi="Calibri"/>
      <w:b/>
      <w:color w:val="2F528F"/>
      <w:sz w:val="22"/>
      <w:u w:color="2F528F"/>
    </w:rPr>
  </w:style>
  <w:style w:type="paragraph" w:customStyle="1" w:styleId="leftfooter">
    <w:name w:val="left footer"/>
    <w:basedOn w:val="Normal"/>
    <w:uiPriority w:val="1"/>
    <w:rsid w:val="00F22F58"/>
    <w:pPr>
      <w:pBdr>
        <w:top w:val="single" w:sz="4" w:space="1" w:color="auto"/>
      </w:pBdr>
      <w:spacing w:before="240" w:after="0"/>
    </w:pPr>
    <w:rPr>
      <w:i/>
      <w:sz w:val="20"/>
    </w:rPr>
  </w:style>
  <w:style w:type="paragraph" w:customStyle="1" w:styleId="leftheader">
    <w:name w:val="left header"/>
    <w:basedOn w:val="Normal"/>
    <w:uiPriority w:val="1"/>
    <w:rsid w:val="00D04933"/>
    <w:pPr>
      <w:pBdr>
        <w:bottom w:val="single" w:sz="4" w:space="1" w:color="auto"/>
      </w:pBdr>
    </w:pPr>
    <w:rPr>
      <w:i/>
      <w:sz w:val="20"/>
    </w:rPr>
  </w:style>
  <w:style w:type="paragraph" w:customStyle="1" w:styleId="Normalparatextwithnumbers">
    <w:name w:val="Normal para text (with numbers)"/>
    <w:basedOn w:val="Normalparatextnonumbers"/>
    <w:link w:val="NormalparatextwithnumbersChar"/>
    <w:qFormat/>
    <w:rsid w:val="005D0844"/>
    <w:pPr>
      <w:numPr>
        <w:ilvl w:val="1"/>
        <w:numId w:val="4"/>
      </w:numPr>
    </w:pPr>
  </w:style>
  <w:style w:type="paragraph" w:customStyle="1" w:styleId="PurposeheadingnoTOC">
    <w:name w:val="Purpose heading (no TOC)"/>
    <w:basedOn w:val="Normal"/>
    <w:next w:val="Normalparatextnonumbers"/>
    <w:rsid w:val="00F22F58"/>
    <w:pPr>
      <w:spacing w:before="480" w:after="480"/>
    </w:pPr>
    <w:rPr>
      <w:rFonts w:ascii="Helvitica" w:hAnsi="Helvitica"/>
      <w:sz w:val="48"/>
    </w:rPr>
  </w:style>
  <w:style w:type="paragraph" w:styleId="Quote">
    <w:name w:val="Quote"/>
    <w:basedOn w:val="Normal"/>
    <w:next w:val="Normal"/>
    <w:link w:val="QuoteChar"/>
    <w:uiPriority w:val="29"/>
    <w:semiHidden/>
    <w:rsid w:val="00F22F58"/>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D21B7A"/>
    <w:rPr>
      <w:rFonts w:ascii="Times New Roman" w:hAnsi="Times New Roman"/>
      <w:i/>
      <w:iCs/>
      <w:color w:val="404040" w:themeColor="text1" w:themeTint="BF"/>
    </w:rPr>
  </w:style>
  <w:style w:type="paragraph" w:styleId="EndnoteText">
    <w:name w:val="endnote text"/>
    <w:basedOn w:val="Normal"/>
    <w:link w:val="EndnoteTextChar"/>
    <w:uiPriority w:val="3"/>
    <w:rsid w:val="002D080A"/>
    <w:pPr>
      <w:spacing w:before="0" w:after="0"/>
    </w:pPr>
    <w:rPr>
      <w:sz w:val="20"/>
      <w:szCs w:val="20"/>
    </w:rPr>
  </w:style>
  <w:style w:type="character" w:customStyle="1" w:styleId="References">
    <w:name w:val="References"/>
    <w:basedOn w:val="DefaultParagraphFont"/>
    <w:uiPriority w:val="1"/>
    <w:rsid w:val="00F22F58"/>
    <w:rPr>
      <w:rFonts w:ascii="Times New Roman" w:hAnsi="Times New Roman"/>
      <w:b/>
      <w:bCs/>
      <w:i/>
      <w:iCs/>
      <w:sz w:val="22"/>
    </w:rPr>
  </w:style>
  <w:style w:type="paragraph" w:customStyle="1" w:styleId="rightfooter">
    <w:name w:val="right footer"/>
    <w:basedOn w:val="Normal"/>
    <w:uiPriority w:val="1"/>
    <w:rsid w:val="00F22F58"/>
    <w:pPr>
      <w:pBdr>
        <w:top w:val="single" w:sz="4" w:space="1" w:color="auto"/>
      </w:pBdr>
      <w:spacing w:before="60" w:after="60"/>
      <w:ind w:left="34"/>
      <w:jc w:val="right"/>
    </w:pPr>
    <w:rPr>
      <w:rFonts w:eastAsia="Times New Roman" w:cs="Times New Roman"/>
      <w:i/>
      <w:sz w:val="20"/>
      <w:szCs w:val="20"/>
      <w:lang w:eastAsia="en-AU"/>
    </w:rPr>
  </w:style>
  <w:style w:type="paragraph" w:customStyle="1" w:styleId="rightheader">
    <w:name w:val="right header"/>
    <w:basedOn w:val="Normal"/>
    <w:uiPriority w:val="1"/>
    <w:rsid w:val="00D04933"/>
    <w:pPr>
      <w:pBdr>
        <w:bottom w:val="single" w:sz="4" w:space="1" w:color="auto"/>
      </w:pBdr>
      <w:jc w:val="right"/>
    </w:pPr>
    <w:rPr>
      <w:i/>
      <w:sz w:val="20"/>
    </w:rPr>
  </w:style>
  <w:style w:type="paragraph" w:customStyle="1" w:styleId="RISbullet">
    <w:name w:val="RIS bullet"/>
    <w:basedOn w:val="Dotpoint1"/>
    <w:uiPriority w:val="2"/>
    <w:rsid w:val="00F22F58"/>
    <w:pPr>
      <w:tabs>
        <w:tab w:val="left" w:pos="567"/>
      </w:tabs>
      <w:ind w:left="851" w:hanging="284"/>
    </w:pPr>
  </w:style>
  <w:style w:type="paragraph" w:customStyle="1" w:styleId="RISbullet2">
    <w:name w:val="RIS bullet 2"/>
    <w:basedOn w:val="RISbullet"/>
    <w:uiPriority w:val="2"/>
    <w:rsid w:val="00F22F58"/>
    <w:pPr>
      <w:numPr>
        <w:numId w:val="11"/>
      </w:numPr>
      <w:tabs>
        <w:tab w:val="clear" w:pos="567"/>
      </w:tabs>
    </w:pPr>
  </w:style>
  <w:style w:type="paragraph" w:customStyle="1" w:styleId="Tabledotpoint1">
    <w:name w:val="Table dot point 1"/>
    <w:basedOn w:val="Normalparatextnonumbers"/>
    <w:uiPriority w:val="1"/>
    <w:rsid w:val="000E521B"/>
    <w:pPr>
      <w:numPr>
        <w:numId w:val="12"/>
      </w:numPr>
      <w:ind w:left="425" w:hanging="425"/>
    </w:pPr>
    <w:rPr>
      <w:sz w:val="20"/>
    </w:rPr>
  </w:style>
  <w:style w:type="paragraph" w:customStyle="1" w:styleId="Tabledotpoint2">
    <w:name w:val="Table dot point 2"/>
    <w:basedOn w:val="Tabledotpoint1"/>
    <w:uiPriority w:val="1"/>
    <w:rsid w:val="000E521B"/>
    <w:pPr>
      <w:numPr>
        <w:numId w:val="13"/>
      </w:numPr>
      <w:ind w:left="850" w:hanging="425"/>
    </w:pPr>
  </w:style>
  <w:style w:type="paragraph" w:customStyle="1" w:styleId="Tableheaderrowtext">
    <w:name w:val="Table header row text"/>
    <w:basedOn w:val="Heading4"/>
    <w:uiPriority w:val="1"/>
    <w:rsid w:val="005D0844"/>
    <w:pPr>
      <w:keepLines w:val="0"/>
      <w:spacing w:before="120" w:after="120"/>
    </w:pPr>
    <w:rPr>
      <w:rFonts w:eastAsia="Times New Roman" w:cs="Helvetica"/>
      <w:b/>
      <w:i/>
      <w:sz w:val="22"/>
    </w:rPr>
  </w:style>
  <w:style w:type="paragraph" w:styleId="TOC1">
    <w:name w:val="toc 1"/>
    <w:basedOn w:val="Normal"/>
    <w:next w:val="TOC2"/>
    <w:uiPriority w:val="39"/>
    <w:rsid w:val="00170C78"/>
    <w:pPr>
      <w:tabs>
        <w:tab w:val="right" w:leader="dot" w:pos="7655"/>
      </w:tabs>
      <w:ind w:left="1758" w:hanging="1758"/>
    </w:pPr>
    <w:rPr>
      <w:rFonts w:ascii="Helvitica" w:hAnsi="Helvitica" w:cstheme="minorHAnsi"/>
      <w:bCs/>
      <w:sz w:val="24"/>
      <w:szCs w:val="20"/>
    </w:rPr>
  </w:style>
  <w:style w:type="paragraph" w:styleId="TOC2">
    <w:name w:val="toc 2"/>
    <w:basedOn w:val="Normal"/>
    <w:next w:val="Normal"/>
    <w:uiPriority w:val="39"/>
    <w:rsid w:val="00683847"/>
    <w:pPr>
      <w:tabs>
        <w:tab w:val="right" w:leader="dot" w:pos="7655"/>
      </w:tabs>
    </w:pPr>
    <w:rPr>
      <w:rFonts w:ascii="Helvetica" w:hAnsi="Helvetica"/>
      <w:noProof/>
      <w:sz w:val="24"/>
    </w:rPr>
  </w:style>
  <w:style w:type="paragraph" w:styleId="TOC3">
    <w:name w:val="toc 3"/>
    <w:basedOn w:val="Normal"/>
    <w:next w:val="Normal"/>
    <w:uiPriority w:val="39"/>
    <w:unhideWhenUsed/>
    <w:rsid w:val="00414017"/>
    <w:pPr>
      <w:tabs>
        <w:tab w:val="right" w:leader="dot" w:pos="7655"/>
      </w:tabs>
      <w:ind w:left="442"/>
    </w:pPr>
    <w:rPr>
      <w:rFonts w:ascii="Helvitica" w:hAnsi="Helvitica" w:cstheme="minorHAnsi"/>
      <w:iCs/>
      <w:sz w:val="24"/>
      <w:szCs w:val="20"/>
    </w:rPr>
  </w:style>
  <w:style w:type="paragraph" w:customStyle="1" w:styleId="Tabletext">
    <w:name w:val="Table text"/>
    <w:basedOn w:val="Normal"/>
    <w:uiPriority w:val="1"/>
    <w:rsid w:val="00F22F58"/>
    <w:pPr>
      <w:spacing w:before="60" w:after="60"/>
      <w:ind w:left="34"/>
    </w:pPr>
    <w:rPr>
      <w:rFonts w:eastAsia="Times New Roman" w:cs="Times New Roman"/>
      <w:sz w:val="20"/>
      <w:szCs w:val="20"/>
      <w:lang w:eastAsia="en-AU"/>
    </w:rPr>
  </w:style>
  <w:style w:type="paragraph" w:customStyle="1" w:styleId="TOCHeading">
    <w:name w:val="TOCHeading"/>
    <w:basedOn w:val="Normal"/>
    <w:next w:val="Normalparatextnonumbers"/>
    <w:qFormat/>
    <w:rsid w:val="00F22F58"/>
    <w:pPr>
      <w:spacing w:before="360" w:after="360"/>
    </w:pPr>
    <w:rPr>
      <w:rFonts w:ascii="Helvitica" w:hAnsi="Helvitica"/>
      <w:sz w:val="40"/>
    </w:rPr>
  </w:style>
  <w:style w:type="character" w:customStyle="1" w:styleId="EndnoteTextChar">
    <w:name w:val="Endnote Text Char"/>
    <w:basedOn w:val="DefaultParagraphFont"/>
    <w:link w:val="EndnoteText"/>
    <w:uiPriority w:val="3"/>
    <w:rsid w:val="002D080A"/>
    <w:rPr>
      <w:rFonts w:ascii="Times New Roman" w:hAnsi="Times New Roman"/>
      <w:sz w:val="20"/>
      <w:szCs w:val="20"/>
    </w:rPr>
  </w:style>
  <w:style w:type="paragraph" w:customStyle="1" w:styleId="Coverpageheading">
    <w:name w:val="Cover page heading"/>
    <w:basedOn w:val="Normalparatextnonumbers"/>
    <w:next w:val="Normalparatextnonumbers"/>
    <w:uiPriority w:val="1"/>
    <w:qFormat/>
    <w:rsid w:val="002D080A"/>
    <w:pPr>
      <w:spacing w:after="480"/>
      <w:jc w:val="center"/>
    </w:pPr>
    <w:rPr>
      <w:rFonts w:ascii="Helvitica" w:hAnsi="Helvitica"/>
      <w:sz w:val="36"/>
    </w:rPr>
  </w:style>
  <w:style w:type="paragraph" w:styleId="NoSpacing">
    <w:name w:val="No Spacing"/>
    <w:uiPriority w:val="3"/>
    <w:rsid w:val="002D080A"/>
    <w:pPr>
      <w:spacing w:after="0" w:line="240" w:lineRule="auto"/>
    </w:pPr>
  </w:style>
  <w:style w:type="character" w:styleId="Hyperlink">
    <w:name w:val="Hyperlink"/>
    <w:basedOn w:val="DefaultParagraphFont"/>
    <w:uiPriority w:val="99"/>
    <w:rsid w:val="00873094"/>
    <w:rPr>
      <w:color w:val="0563C1" w:themeColor="hyperlink"/>
      <w:u w:val="single"/>
    </w:rPr>
  </w:style>
  <w:style w:type="table" w:styleId="TableGrid">
    <w:name w:val="Table Grid"/>
    <w:basedOn w:val="TableNormal"/>
    <w:rsid w:val="00873094"/>
    <w:pPr>
      <w:spacing w:before="120" w:after="120" w:line="240" w:lineRule="auto"/>
      <w:ind w:left="1134"/>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easurytable">
    <w:name w:val="Treasury table"/>
    <w:basedOn w:val="TableNormal"/>
    <w:uiPriority w:val="99"/>
    <w:rsid w:val="00873094"/>
    <w:pPr>
      <w:spacing w:after="0" w:line="240"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280" w:beforeAutospacing="0" w:afterLines="0" w:after="240" w:afterAutospacing="0" w:line="240" w:lineRule="auto"/>
      </w:pPr>
      <w:rPr>
        <w:rFonts w:ascii="Helvetica" w:hAnsi="Helvetica"/>
        <w:sz w:val="28"/>
      </w:rPr>
      <w:tblPr/>
      <w:trPr>
        <w:cantSplit/>
        <w:tblHeader/>
      </w:trPr>
    </w:tblStylePr>
  </w:style>
  <w:style w:type="paragraph" w:customStyle="1" w:styleId="ParaCentredNoSpacing">
    <w:name w:val="ParaCentredNoSpacing"/>
    <w:basedOn w:val="Baseparagraphcentred"/>
    <w:qFormat/>
    <w:rsid w:val="00E24AA1"/>
    <w:pPr>
      <w:spacing w:before="0" w:after="0"/>
    </w:pPr>
  </w:style>
  <w:style w:type="paragraph" w:customStyle="1" w:styleId="Referenceafterdotpoint">
    <w:name w:val="Reference after dot point"/>
    <w:basedOn w:val="Normalparatextnonumbers"/>
    <w:next w:val="Dotpoint1"/>
    <w:rsid w:val="00DF5D0C"/>
    <w:pPr>
      <w:spacing w:before="0" w:after="0"/>
      <w:ind w:left="709"/>
    </w:pPr>
    <w:rPr>
      <w:b/>
      <w:i/>
      <w:noProof/>
    </w:rPr>
  </w:style>
  <w:style w:type="character" w:customStyle="1" w:styleId="Heading6Char">
    <w:name w:val="Heading 6 Char"/>
    <w:basedOn w:val="DefaultParagraphFont"/>
    <w:link w:val="Heading6"/>
    <w:uiPriority w:val="9"/>
    <w:semiHidden/>
    <w:rsid w:val="002A2137"/>
    <w:rPr>
      <w:rFonts w:ascii="Helvitica" w:eastAsiaTheme="majorEastAsia" w:hAnsi="Helvitica" w:cstheme="majorBidi"/>
      <w:i/>
    </w:rPr>
  </w:style>
  <w:style w:type="paragraph" w:customStyle="1" w:styleId="Scheduleheading">
    <w:name w:val="Schedule heading"/>
    <w:basedOn w:val="Heading2"/>
    <w:next w:val="Normalparatextnonumbers"/>
    <w:link w:val="ScheduleheadingChar"/>
    <w:rsid w:val="003556BF"/>
  </w:style>
  <w:style w:type="character" w:customStyle="1" w:styleId="ScheduleheadingChar">
    <w:name w:val="Schedule heading Char"/>
    <w:basedOn w:val="Heading2Char"/>
    <w:link w:val="Scheduleheading"/>
    <w:rsid w:val="003556BF"/>
    <w:rPr>
      <w:rFonts w:ascii="Helvitica" w:eastAsiaTheme="majorEastAsia" w:hAnsi="Helvitica" w:cstheme="majorBidi"/>
      <w:sz w:val="36"/>
      <w:szCs w:val="26"/>
    </w:rPr>
  </w:style>
  <w:style w:type="character" w:styleId="UnresolvedMention">
    <w:name w:val="Unresolved Mention"/>
    <w:basedOn w:val="DefaultParagraphFont"/>
    <w:uiPriority w:val="99"/>
    <w:unhideWhenUsed/>
    <w:rsid w:val="007A2DBD"/>
    <w:rPr>
      <w:color w:val="605E5C"/>
      <w:shd w:val="clear" w:color="auto" w:fill="E1DFDD"/>
    </w:rPr>
  </w:style>
  <w:style w:type="paragraph" w:styleId="Revision">
    <w:name w:val="Revision"/>
    <w:hidden/>
    <w:uiPriority w:val="99"/>
    <w:semiHidden/>
    <w:rsid w:val="009732E4"/>
    <w:pPr>
      <w:spacing w:after="0" w:line="240" w:lineRule="auto"/>
    </w:pPr>
    <w:rPr>
      <w:rFonts w:ascii="Times New Roman" w:hAnsi="Times New Roman"/>
    </w:rPr>
  </w:style>
  <w:style w:type="character" w:styleId="PlaceholderText">
    <w:name w:val="Placeholder Text"/>
    <w:basedOn w:val="DefaultParagraphFont"/>
    <w:uiPriority w:val="99"/>
    <w:semiHidden/>
    <w:rsid w:val="002F5302"/>
    <w:rPr>
      <w:color w:val="808080"/>
    </w:rPr>
  </w:style>
  <w:style w:type="character" w:styleId="CommentReference">
    <w:name w:val="annotation reference"/>
    <w:basedOn w:val="DefaultParagraphFont"/>
    <w:uiPriority w:val="99"/>
    <w:semiHidden/>
    <w:unhideWhenUsed/>
    <w:rsid w:val="00AA1BE6"/>
    <w:rPr>
      <w:sz w:val="16"/>
      <w:szCs w:val="16"/>
    </w:rPr>
  </w:style>
  <w:style w:type="paragraph" w:styleId="CommentText">
    <w:name w:val="annotation text"/>
    <w:basedOn w:val="Normal"/>
    <w:link w:val="CommentTextChar"/>
    <w:uiPriority w:val="99"/>
    <w:unhideWhenUsed/>
    <w:rsid w:val="00AA1BE6"/>
    <w:rPr>
      <w:sz w:val="20"/>
      <w:szCs w:val="20"/>
    </w:rPr>
  </w:style>
  <w:style w:type="character" w:customStyle="1" w:styleId="CommentTextChar">
    <w:name w:val="Comment Text Char"/>
    <w:basedOn w:val="DefaultParagraphFont"/>
    <w:link w:val="CommentText"/>
    <w:uiPriority w:val="99"/>
    <w:rsid w:val="00AA1BE6"/>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A1BE6"/>
    <w:rPr>
      <w:b/>
      <w:bCs/>
    </w:rPr>
  </w:style>
  <w:style w:type="character" w:customStyle="1" w:styleId="CommentSubjectChar">
    <w:name w:val="Comment Subject Char"/>
    <w:basedOn w:val="CommentTextChar"/>
    <w:link w:val="CommentSubject"/>
    <w:uiPriority w:val="99"/>
    <w:semiHidden/>
    <w:rsid w:val="00AA1BE6"/>
    <w:rPr>
      <w:rFonts w:ascii="Times New Roman" w:hAnsi="Times New Roman"/>
      <w:b/>
      <w:bCs/>
      <w:sz w:val="20"/>
      <w:szCs w:val="20"/>
    </w:rPr>
  </w:style>
  <w:style w:type="character" w:customStyle="1" w:styleId="NormalparatextwithnumbersChar">
    <w:name w:val="Normal para text (with numbers) Char"/>
    <w:basedOn w:val="DefaultParagraphFont"/>
    <w:link w:val="Normalparatextwithnumbers"/>
    <w:rsid w:val="009678E5"/>
    <w:rPr>
      <w:rFonts w:ascii="Times New Roman" w:hAnsi="Times New Roman"/>
    </w:rPr>
  </w:style>
  <w:style w:type="paragraph" w:styleId="TOC4">
    <w:name w:val="toc 4"/>
    <w:basedOn w:val="Normal"/>
    <w:next w:val="Normal"/>
    <w:autoRedefine/>
    <w:uiPriority w:val="39"/>
    <w:semiHidden/>
    <w:unhideWhenUsed/>
    <w:rsid w:val="00A251BC"/>
    <w:pPr>
      <w:spacing w:after="100"/>
      <w:ind w:left="660"/>
    </w:pPr>
  </w:style>
  <w:style w:type="paragraph" w:styleId="TOC5">
    <w:name w:val="toc 5"/>
    <w:basedOn w:val="Normal"/>
    <w:next w:val="Normal"/>
    <w:autoRedefine/>
    <w:uiPriority w:val="39"/>
    <w:semiHidden/>
    <w:unhideWhenUsed/>
    <w:rsid w:val="00A251BC"/>
    <w:pPr>
      <w:spacing w:after="100"/>
      <w:ind w:left="880"/>
    </w:pPr>
  </w:style>
  <w:style w:type="paragraph" w:styleId="TOC6">
    <w:name w:val="toc 6"/>
    <w:basedOn w:val="Normal"/>
    <w:next w:val="Normal"/>
    <w:autoRedefine/>
    <w:uiPriority w:val="39"/>
    <w:semiHidden/>
    <w:unhideWhenUsed/>
    <w:rsid w:val="00A251BC"/>
    <w:pPr>
      <w:spacing w:after="100"/>
      <w:ind w:left="1100"/>
    </w:pPr>
  </w:style>
  <w:style w:type="paragraph" w:styleId="TOC7">
    <w:name w:val="toc 7"/>
    <w:basedOn w:val="Normal"/>
    <w:next w:val="Normal"/>
    <w:autoRedefine/>
    <w:uiPriority w:val="39"/>
    <w:semiHidden/>
    <w:unhideWhenUsed/>
    <w:rsid w:val="00A251BC"/>
    <w:pPr>
      <w:spacing w:after="100"/>
      <w:ind w:left="1320"/>
    </w:pPr>
  </w:style>
  <w:style w:type="paragraph" w:styleId="TOC8">
    <w:name w:val="toc 8"/>
    <w:basedOn w:val="Normal"/>
    <w:next w:val="Normal"/>
    <w:autoRedefine/>
    <w:uiPriority w:val="39"/>
    <w:semiHidden/>
    <w:unhideWhenUsed/>
    <w:rsid w:val="00A251BC"/>
    <w:pPr>
      <w:spacing w:after="100"/>
      <w:ind w:left="1540"/>
    </w:pPr>
  </w:style>
  <w:style w:type="paragraph" w:styleId="TOC9">
    <w:name w:val="toc 9"/>
    <w:basedOn w:val="Normal"/>
    <w:next w:val="Normal"/>
    <w:autoRedefine/>
    <w:uiPriority w:val="39"/>
    <w:semiHidden/>
    <w:unhideWhenUsed/>
    <w:rsid w:val="00A251BC"/>
    <w:pPr>
      <w:spacing w:after="100"/>
      <w:ind w:left="1760"/>
    </w:pPr>
  </w:style>
  <w:style w:type="paragraph" w:customStyle="1" w:styleId="Bullet">
    <w:name w:val="Bullet"/>
    <w:aliases w:val="Body,Bullet + line,b,b + line,b1,level 1,bulleted,BodyNum,Bullet Char1,Bullet Char1 Char Char Char,Bullet Char1 Char Char Char Char,Bullet Char1 Char Char Char Char Char,b1 Char Char Char"/>
    <w:basedOn w:val="Normal"/>
    <w:link w:val="BulletChar"/>
    <w:qFormat/>
    <w:rsid w:val="003D4EB8"/>
    <w:pPr>
      <w:numPr>
        <w:numId w:val="15"/>
      </w:numPr>
    </w:pPr>
  </w:style>
  <w:style w:type="character" w:customStyle="1" w:styleId="BulletChar">
    <w:name w:val="Bullet Char"/>
    <w:aliases w:val="Body Char,Bulleted Para Char,Bullets Char,FooterText Char,L Char,List Paragraph Char,List Paragraph1 Char,List Paragraph11 Char,List Paragraph2 Char,Number Char,Recommendation Char,b + line Char,b + line Char Char,b Char,b Char Char,b1 Char"/>
    <w:basedOn w:val="NormalparatextwithnumbersChar"/>
    <w:link w:val="Bullet"/>
    <w:qFormat/>
    <w:rsid w:val="003D4EB8"/>
    <w:rPr>
      <w:rFonts w:ascii="Times New Roman" w:hAnsi="Times New Roman"/>
    </w:rPr>
  </w:style>
  <w:style w:type="paragraph" w:customStyle="1" w:styleId="DoubleDot">
    <w:name w:val="Double Dot"/>
    <w:basedOn w:val="Normal"/>
    <w:link w:val="DoubleDotChar"/>
    <w:qFormat/>
    <w:rsid w:val="003D4EB8"/>
    <w:pPr>
      <w:numPr>
        <w:ilvl w:val="2"/>
        <w:numId w:val="15"/>
      </w:numPr>
    </w:pPr>
  </w:style>
  <w:style w:type="character" w:customStyle="1" w:styleId="DoubleDotChar">
    <w:name w:val="Double Dot Char"/>
    <w:basedOn w:val="NormalparatextwithnumbersChar"/>
    <w:link w:val="DoubleDot"/>
    <w:rsid w:val="003D4EB8"/>
    <w:rPr>
      <w:rFonts w:ascii="Times New Roman" w:hAnsi="Times New Roman"/>
    </w:rPr>
  </w:style>
  <w:style w:type="paragraph" w:styleId="ListParagraph">
    <w:name w:val="List Paragraph"/>
    <w:basedOn w:val="Normal"/>
    <w:uiPriority w:val="34"/>
    <w:qFormat/>
    <w:rsid w:val="00525CF1"/>
    <w:pPr>
      <w:ind w:left="720"/>
      <w:contextualSpacing/>
    </w:pPr>
  </w:style>
  <w:style w:type="paragraph" w:customStyle="1" w:styleId="CTA4ai">
    <w:name w:val="CTA 4(a)(i)"/>
    <w:basedOn w:val="Normal"/>
    <w:rsid w:val="00CB51E7"/>
    <w:pPr>
      <w:tabs>
        <w:tab w:val="right" w:pos="1213"/>
      </w:tabs>
      <w:spacing w:before="40" w:after="0" w:line="240" w:lineRule="atLeast"/>
      <w:ind w:left="1452" w:hanging="1452"/>
    </w:pPr>
    <w:rPr>
      <w:rFonts w:eastAsia="Times New Roman" w:cs="Times New Roman"/>
      <w:sz w:val="20"/>
      <w:szCs w:val="20"/>
      <w:lang w:eastAsia="en-AU"/>
    </w:rPr>
  </w:style>
  <w:style w:type="character" w:customStyle="1" w:styleId="ui-provider">
    <w:name w:val="ui-provider"/>
    <w:basedOn w:val="DefaultParagraphFont"/>
    <w:rsid w:val="000D1BAF"/>
  </w:style>
  <w:style w:type="character" w:styleId="Mention">
    <w:name w:val="Mention"/>
    <w:basedOn w:val="DefaultParagraphFont"/>
    <w:uiPriority w:val="99"/>
    <w:unhideWhenUsed/>
    <w:rsid w:val="009673FD"/>
    <w:rPr>
      <w:color w:val="2B579A"/>
      <w:shd w:val="clear" w:color="auto" w:fill="E1DFDD"/>
    </w:rPr>
  </w:style>
  <w:style w:type="paragraph" w:customStyle="1" w:styleId="paragraph">
    <w:name w:val="paragraph"/>
    <w:basedOn w:val="Normal"/>
    <w:rsid w:val="00F77C54"/>
    <w:pPr>
      <w:spacing w:before="100" w:beforeAutospacing="1" w:after="100" w:afterAutospacing="1"/>
    </w:pPr>
    <w:rPr>
      <w:rFonts w:eastAsia="Times New Roman" w:cs="Times New Roman"/>
      <w:sz w:val="24"/>
      <w:szCs w:val="24"/>
      <w:lang w:eastAsia="en-AU"/>
    </w:rPr>
  </w:style>
  <w:style w:type="character" w:customStyle="1" w:styleId="eop">
    <w:name w:val="eop"/>
    <w:basedOn w:val="DefaultParagraphFont"/>
    <w:rsid w:val="00F77C54"/>
  </w:style>
  <w:style w:type="character" w:customStyle="1" w:styleId="normaltextrun">
    <w:name w:val="normaltextrun"/>
    <w:basedOn w:val="DefaultParagraphFont"/>
    <w:rsid w:val="00F77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748596">
      <w:bodyDiv w:val="1"/>
      <w:marLeft w:val="0"/>
      <w:marRight w:val="0"/>
      <w:marTop w:val="0"/>
      <w:marBottom w:val="0"/>
      <w:divBdr>
        <w:top w:val="none" w:sz="0" w:space="0" w:color="auto"/>
        <w:left w:val="none" w:sz="0" w:space="0" w:color="auto"/>
        <w:bottom w:val="none" w:sz="0" w:space="0" w:color="auto"/>
        <w:right w:val="none" w:sz="0" w:space="0" w:color="auto"/>
      </w:divBdr>
    </w:div>
    <w:div w:id="589629641">
      <w:bodyDiv w:val="1"/>
      <w:marLeft w:val="0"/>
      <w:marRight w:val="0"/>
      <w:marTop w:val="0"/>
      <w:marBottom w:val="0"/>
      <w:divBdr>
        <w:top w:val="none" w:sz="0" w:space="0" w:color="auto"/>
        <w:left w:val="none" w:sz="0" w:space="0" w:color="auto"/>
        <w:bottom w:val="none" w:sz="0" w:space="0" w:color="auto"/>
        <w:right w:val="none" w:sz="0" w:space="0" w:color="auto"/>
      </w:divBdr>
    </w:div>
    <w:div w:id="873469127">
      <w:bodyDiv w:val="1"/>
      <w:marLeft w:val="0"/>
      <w:marRight w:val="0"/>
      <w:marTop w:val="0"/>
      <w:marBottom w:val="0"/>
      <w:divBdr>
        <w:top w:val="none" w:sz="0" w:space="0" w:color="auto"/>
        <w:left w:val="none" w:sz="0" w:space="0" w:color="auto"/>
        <w:bottom w:val="none" w:sz="0" w:space="0" w:color="auto"/>
        <w:right w:val="none" w:sz="0" w:space="0" w:color="auto"/>
      </w:divBdr>
    </w:div>
    <w:div w:id="1530802535">
      <w:bodyDiv w:val="1"/>
      <w:marLeft w:val="0"/>
      <w:marRight w:val="0"/>
      <w:marTop w:val="0"/>
      <w:marBottom w:val="0"/>
      <w:divBdr>
        <w:top w:val="none" w:sz="0" w:space="0" w:color="auto"/>
        <w:left w:val="none" w:sz="0" w:space="0" w:color="auto"/>
        <w:bottom w:val="none" w:sz="0" w:space="0" w:color="auto"/>
        <w:right w:val="none" w:sz="0" w:space="0" w:color="auto"/>
      </w:divBdr>
    </w:div>
    <w:div w:id="192757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Pri-E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2AA73F4CAE9B14BAF4AF27B78F1F7EB" ma:contentTypeVersion="23" ma:contentTypeDescription="Create a new document." ma:contentTypeScope="" ma:versionID="afe9a2919517e961b6564f6810ac9e64">
  <xsd:schema xmlns:xsd="http://www.w3.org/2001/XMLSchema" xmlns:xs="http://www.w3.org/2001/XMLSchema" xmlns:p="http://schemas.microsoft.com/office/2006/metadata/properties" xmlns:ns1="http://schemas.microsoft.com/sharepoint/v3" xmlns:ns2="ff38c824-6e29-4496-8487-69f397e7ed29" xmlns:ns3="fe39d773-a83d-4623-ae74-f25711a76616" xmlns:ns4="a289cb20-8bb9-401f-8d7b-706fb1a2988d" xmlns:ns5="cd7b4617-989f-4312-806f-17d7205174dc" targetNamespace="http://schemas.microsoft.com/office/2006/metadata/properties" ma:root="true" ma:fieldsID="e5592f4387b8393438713fba2810f225" ns1:_="" ns2:_="" ns3:_="" ns4:_="" ns5:_="">
    <xsd:import namespace="http://schemas.microsoft.com/sharepoint/v3"/>
    <xsd:import namespace="ff38c824-6e29-4496-8487-69f397e7ed29"/>
    <xsd:import namespace="fe39d773-a83d-4623-ae74-f25711a76616"/>
    <xsd:import namespace="a289cb20-8bb9-401f-8d7b-706fb1a2988d"/>
    <xsd:import namespace="cd7b4617-989f-4312-806f-17d7205174dc"/>
    <xsd:element name="properties">
      <xsd:complexType>
        <xsd:sequence>
          <xsd:element name="documentManagement">
            <xsd:complexType>
              <xsd:all>
                <xsd:element ref="ns3:_dlc_DocId" minOccurs="0"/>
                <xsd:element ref="ns3:_dlc_DocIdUrl" minOccurs="0"/>
                <xsd:element ref="ns3:_dlc_DocIdPersistId" minOccurs="0"/>
                <xsd:element ref="ns3:a48f371a4a874164b16a8c4aab488f5c"/>
                <xsd:element ref="ns2:TaxCatchAll" minOccurs="0"/>
                <xsd:element ref="ns2:TaxCatchAllLabel" minOccurs="0"/>
                <xsd:element ref="ns3:e4fe7dcdd1c0411bbf19a4de3665191f"/>
                <xsd:element ref="ns3:gfba5f33532c49208d2320ce38cc3c2b"/>
                <xsd:element ref="ns3:kfc39f3e4e2747ae990d3c8bb74a5a64"/>
                <xsd:element ref="ns3:ge25bdd0d6464e36b066695d9e81d63d" minOccurs="0"/>
                <xsd:element ref="ns4:MediaServiceMetadata" minOccurs="0"/>
                <xsd:element ref="ns4:MediaServiceFastMetadata" minOccurs="0"/>
                <xsd:element ref="ns4:Keydoc" minOccurs="0"/>
                <xsd:element ref="ns4:Projectname" minOccurs="0"/>
                <xsd:element ref="ns4:Measureorigin" minOccurs="0"/>
                <xsd:element ref="ns4:Act_x0028_s_x0029_beingamended" minOccurs="0"/>
                <xsd:element ref="ns2:PT_x002f_Measure_x0020_No." minOccurs="0"/>
                <xsd:element ref="ns1:DocumentSetDescription" minOccurs="0"/>
                <xsd:element ref="ns2:SharedWithUsers" minOccurs="0"/>
                <xsd:element ref="ns2:SharedWithDetail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30" nillable="true" ma:displayName="Description" ma:description="A description of the Document Set" ma:hidden="true"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38c824-6e29-4496-8487-69f397e7ed2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71235a-ff49-47a8-898e-6f6472b160f4}" ma:internalName="TaxCatchAll" ma:showField="CatchAllData"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ed71235a-ff49-47a8-898e-6f6472b160f4}" ma:internalName="TaxCatchAllLabel" ma:readOnly="true" ma:showField="CatchAllDataLabel" ma:web="ff38c824-6e29-4496-8487-69f397e7ed29">
      <xsd:complexType>
        <xsd:complexContent>
          <xsd:extension base="dms:MultiChoiceLookup">
            <xsd:sequence>
              <xsd:element name="Value" type="dms:Lookup" maxOccurs="unbounded" minOccurs="0" nillable="true"/>
            </xsd:sequence>
          </xsd:extension>
        </xsd:complexContent>
      </xsd:complexType>
    </xsd:element>
    <xsd:element name="PT_x002f_Measure_x0020_No." ma:index="29" nillable="true" ma:displayName="PT/Measure No." ma:internalName="PT_x002F_Measure_x0020_No_x002e_">
      <xsd:simpleType>
        <xsd:restriction base="dms:Text">
          <xsd:maxLength value="255"/>
        </xsd:restriction>
      </xsd:simple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39d773-a83d-4623-ae74-f25711a76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48f371a4a874164b16a8c4aab488f5c" ma:index="11" ma:taxonomy="true" ma:internalName="a48f371a4a874164b16a8c4aab488f5c" ma:taxonomyFieldName="eTheme" ma:displayName="Theme" ma:readOnly="false" ma:default="1;#Law Design|318dd2d2-18da-4b8e-a458-14db2c1af95f" ma:fieldId="{a48f371a-4a87-4164-b16a-8c4aab488f5c}" ma:sspId="218240cd-c75f-40bd-87f4-262ac964b25b" ma:termSetId="8e821040-f1a6-4dbe-a897-c33883d56fe7" ma:anchorId="00000000-0000-0000-0000-000000000000" ma:open="false" ma:isKeyword="false">
      <xsd:complexType>
        <xsd:sequence>
          <xsd:element ref="pc:Terms" minOccurs="0" maxOccurs="1"/>
        </xsd:sequence>
      </xsd:complexType>
    </xsd:element>
    <xsd:element name="e4fe7dcdd1c0411bbf19a4de3665191f" ma:index="15" ma:taxonomy="true" ma:internalName="e4fe7dcdd1c0411bbf19a4de3665191f" ma:taxonomyFieldName="eActivity" ma:displayName="Activity" ma:readOnly="false" ma:default="28;#Legislative measures|0d31ce10-0017-4a46-8d2d-ba60058cb6a2" ma:fieldId="{e4fe7dcd-d1c0-411b-bf19-a4de3665191f}" ma:sspId="218240cd-c75f-40bd-87f4-262ac964b25b" ma:termSetId="b4be457e-5c7d-4d18-a155-e172d003877f" ma:anchorId="00000000-0000-0000-0000-000000000000" ma:open="false" ma:isKeyword="false">
      <xsd:complexType>
        <xsd:sequence>
          <xsd:element ref="pc:Terms" minOccurs="0" maxOccurs="1"/>
        </xsd:sequence>
      </xsd:complexType>
    </xsd:element>
    <xsd:element name="gfba5f33532c49208d2320ce38cc3c2b" ma:index="17" ma:taxonomy="true" ma:internalName="gfba5f33532c49208d2320ce38cc3c2b" ma:taxonomyFieldName="eTopic" ma:displayName="Topic" ma:readOnly="false" ma:default="" ma:fieldId="{0fba5f33-532c-4920-8d23-20ce38cc3c2b}" ma:taxonomyMulti="true" ma:sspId="218240cd-c75f-40bd-87f4-262ac964b25b" ma:termSetId="2ff3be35-0a0f-4026-b5c8-217e69393ad5" ma:anchorId="00000000-0000-0000-0000-000000000000" ma:open="false" ma:isKeyword="false">
      <xsd:complexType>
        <xsd:sequence>
          <xsd:element ref="pc:Terms" minOccurs="0" maxOccurs="1"/>
        </xsd:sequence>
      </xsd:complexType>
    </xsd:element>
    <xsd:element name="kfc39f3e4e2747ae990d3c8bb74a5a64" ma:index="19" ma:taxonomy="true" ma:internalName="kfc39f3e4e2747ae990d3c8bb74a5a64" ma:taxonomyFieldName="eDocumentType" ma:displayName="Document Type" ma:readOnly="false" ma:default="" ma:fieldId="{4fc39f3e-4e27-47ae-990d-3c8bb74a5a64}" ma:sspId="218240cd-c75f-40bd-87f4-262ac964b25b" ma:termSetId="7065a85d-cd15-46f8-9e6e-4898c90348b1" ma:anchorId="00000000-0000-0000-0000-000000000000" ma:open="false" ma:isKeyword="false">
      <xsd:complexType>
        <xsd:sequence>
          <xsd:element ref="pc:Terms" minOccurs="0" maxOccurs="1"/>
        </xsd:sequence>
      </xsd:complexType>
    </xsd:element>
    <xsd:element name="ge25bdd0d6464e36b066695d9e81d63d" ma:index="21" nillable="true" ma:taxonomy="true" ma:internalName="ge25bdd0d6464e36b066695d9e81d63d" ma:taxonomyFieldName="TSYStatus" ma:displayName="Status" ma:readOnly="false" ma:fieldId="{0e25bdd0-d646-4e36-b066-695d9e81d63d}" ma:sspId="218240cd-c75f-40bd-87f4-262ac964b25b" ma:termSetId="0dee1059-c087-421a-b814-4a0f1864648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9cb20-8bb9-401f-8d7b-706fb1a2988d"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Keydoc" ma:index="25" nillable="true" ma:displayName="Key doc?" ma:description="Optional tag to help keep track of key documents in a measure (e.g. the exposure draft, introduced versions of explanatory memoranda, a finalised NPP, particularly important legal advices)" ma:format="RadioButtons" ma:internalName="Keydoc">
      <xsd:simpleType>
        <xsd:restriction base="dms:Choice">
          <xsd:enumeration value="Yes"/>
          <xsd:enumeration value="No"/>
        </xsd:restriction>
      </xsd:simpleType>
    </xsd:element>
    <xsd:element name="Projectname" ma:index="26" nillable="true" ma:displayName="Project Name" ma:description="Optional tag if you have several PT-numbered measures which are the same project in substance (e.g. 'digital tax')" ma:format="Dropdown" ma:internalName="Projectname">
      <xsd:simpleType>
        <xsd:restriction base="dms:Text">
          <xsd:maxLength value="255"/>
        </xsd:restriction>
      </xsd:simpleType>
    </xsd:element>
    <xsd:element name="Measureorigin" ma:index="27" nillable="true" ma:displayName="Measure Origin" ma:description="Optional tag to identify measure origin (e.g. Budget, Financial Services Royal Commission)" ma:format="Dropdown" ma:internalName="Measureorigin">
      <xsd:simpleType>
        <xsd:restriction base="dms:Text">
          <xsd:maxLength value="255"/>
        </xsd:restriction>
      </xsd:simpleType>
    </xsd:element>
    <xsd:element name="Act_x0028_s_x0029_beingamended" ma:index="28" nillable="true" ma:displayName="Act(s) Being Amended" ma:description="Optional tag to identify Act(s) being amended by your measure" ma:format="Dropdown" ma:internalName="Act_x0028_s_x0029_beingamende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b4617-989f-4312-806f-17d7205174dc" elementFormDefault="qualified">
    <xsd:import namespace="http://schemas.microsoft.com/office/2006/documentManagement/types"/>
    <xsd:import namespace="http://schemas.microsoft.com/office/infopath/2007/PartnerControls"/>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e39d773-a83d-4623-ae74-f25711a76616">5D7SUYYWNZQE-304961098-1520</_dlc_DocId>
    <TaxCatchAll xmlns="ff38c824-6e29-4496-8487-69f397e7ed29">
      <Value>28</Value>
      <Value>75</Value>
      <Value>74</Value>
      <Value>90</Value>
      <Value>1</Value>
      <Value>153</Value>
    </TaxCatchAll>
    <_dlc_DocIdUrl xmlns="fe39d773-a83d-4623-ae74-f25711a76616">
      <Url>https://austreasury.sharepoint.com/sites/leg-meas-function/_layouts/15/DocIdRedir.aspx?ID=5D7SUYYWNZQE-304961098-1520</Url>
      <Description>5D7SUYYWNZQE-304961098-1520</Description>
    </_dlc_DocIdUrl>
    <e4fe7dcdd1c0411bbf19a4de3665191f xmlns="fe39d773-a83d-4623-ae74-f25711a76616">
      <Terms xmlns="http://schemas.microsoft.com/office/infopath/2007/PartnerControls">
        <TermInfo xmlns="http://schemas.microsoft.com/office/infopath/2007/PartnerControls">
          <TermName xmlns="http://schemas.microsoft.com/office/infopath/2007/PartnerControls">Legislative measures</TermName>
          <TermId xmlns="http://schemas.microsoft.com/office/infopath/2007/PartnerControls">0d31ce10-0017-4a46-8d2d-ba60058cb6a2</TermId>
        </TermInfo>
      </Terms>
    </e4fe7dcdd1c0411bbf19a4de3665191f>
    <kfc39f3e4e2747ae990d3c8bb74a5a64 xmlns="fe39d773-a83d-4623-ae74-f25711a76616">
      <Terms xmlns="http://schemas.microsoft.com/office/infopath/2007/PartnerControls">
        <TermInfo xmlns="http://schemas.microsoft.com/office/infopath/2007/PartnerControls">
          <TermName xmlns="http://schemas.microsoft.com/office/infopath/2007/PartnerControls">Explanatory Materials</TermName>
          <TermId xmlns="http://schemas.microsoft.com/office/infopath/2007/PartnerControls">ac61e78e-992e-40fd-ae93-2c9522960b05</TermId>
        </TermInfo>
      </Terms>
    </kfc39f3e4e2747ae990d3c8bb74a5a64>
    <ge25bdd0d6464e36b066695d9e81d63d xmlns="fe39d773-a83d-4623-ae74-f25711a76616">
      <Terms xmlns="http://schemas.microsoft.com/office/infopath/2007/PartnerControls"/>
    </ge25bdd0d6464e36b066695d9e81d63d>
    <DocumentSetDescription xmlns="http://schemas.microsoft.com/sharepoint/v3" xsi:nil="true"/>
    <Measureorigin xmlns="a289cb20-8bb9-401f-8d7b-706fb1a2988d" xsi:nil="true"/>
    <PT_x002f_Measure_x0020_No. xmlns="ff38c824-6e29-4496-8487-69f397e7ed29">TSY 47 0193</PT_x002f_Measure_x0020_No.>
    <Keydoc xmlns="a289cb20-8bb9-401f-8d7b-706fb1a2988d" xsi:nil="true"/>
    <Act_x0028_s_x0029_beingamended xmlns="a289cb20-8bb9-401f-8d7b-706fb1a2988d" xsi:nil="true"/>
    <Projectname xmlns="a289cb20-8bb9-401f-8d7b-706fb1a2988d" xsi:nil="true"/>
    <a48f371a4a874164b16a8c4aab488f5c xmlns="fe39d773-a83d-4623-ae74-f25711a76616">
      <Terms xmlns="http://schemas.microsoft.com/office/infopath/2007/PartnerControls">
        <TermInfo xmlns="http://schemas.microsoft.com/office/infopath/2007/PartnerControls">
          <TermName xmlns="http://schemas.microsoft.com/office/infopath/2007/PartnerControls">Law Design</TermName>
          <TermId xmlns="http://schemas.microsoft.com/office/infopath/2007/PartnerControls">318dd2d2-18da-4b8e-a458-14db2c1af95f</TermId>
        </TermInfo>
      </Terms>
    </a48f371a4a874164b16a8c4aab488f5c>
    <gfba5f33532c49208d2320ce38cc3c2b xmlns="fe39d773-a83d-4623-ae74-f25711a76616">
      <Terms xmlns="http://schemas.microsoft.com/office/infopath/2007/PartnerControls">
        <TermInfo xmlns="http://schemas.microsoft.com/office/infopath/2007/PartnerControls">
          <TermName xmlns="http://schemas.microsoft.com/office/infopath/2007/PartnerControls">Corporate Tax</TermName>
          <TermId xmlns="http://schemas.microsoft.com/office/infopath/2007/PartnerControls">7143b39c-3152-4f03-9a8b-9f25b68e1ca6</TermId>
        </TermInfo>
        <TermInfo xmlns="http://schemas.microsoft.com/office/infopath/2007/PartnerControls">
          <TermName xmlns="http://schemas.microsoft.com/office/infopath/2007/PartnerControls">Corporations Law</TermName>
          <TermId xmlns="http://schemas.microsoft.com/office/infopath/2007/PartnerControls">272b01ba-7d50-447b-a0f2-c5e953189886</TermId>
        </TermInfo>
        <TermInfo xmlns="http://schemas.microsoft.com/office/infopath/2007/PartnerControls">
          <TermName xmlns="http://schemas.microsoft.com/office/infopath/2007/PartnerControls">International Tax</TermName>
          <TermId xmlns="http://schemas.microsoft.com/office/infopath/2007/PartnerControls">b05bf1ba-bcc0-4933-8357-98e437f07462</TermId>
        </TermInfo>
      </Terms>
    </gfba5f33532c49208d2320ce38cc3c2b>
    <SharedWithUsers xmlns="ff38c824-6e29-4496-8487-69f397e7ed29">
      <UserInfo>
        <DisplayName>Hawkins, David</DisplayName>
        <AccountId>105</AccountId>
        <AccountType/>
      </UserInfo>
      <UserInfo>
        <DisplayName>Denness, Bonnie</DisplayName>
        <AccountId>579</AccountId>
        <AccountType/>
      </UserInfo>
      <UserInfo>
        <DisplayName>Mispelhorn, Oliver</DisplayName>
        <AccountId>576</AccountId>
        <AccountType/>
      </UserInfo>
      <UserInfo>
        <DisplayName>Atkinson, Paul</DisplayName>
        <AccountId>578</AccountId>
        <AccountType/>
      </UserInfo>
      <UserInfo>
        <DisplayName>Byrne, Sarah</DisplayName>
        <AccountId>153</AccountId>
        <AccountType/>
      </UserInfo>
      <UserInfo>
        <DisplayName>Lin, Rebecca</DisplayName>
        <AccountId>202</AccountId>
        <AccountType/>
      </UserInfo>
      <UserInfo>
        <DisplayName>Bitmead, James</DisplayName>
        <AccountId>128</AccountId>
        <AccountType/>
      </UserInfo>
    </SharedWithUsers>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4B7E0D-E4BB-4C42-AF48-BF023295B586}">
  <ds:schemaRefs>
    <ds:schemaRef ds:uri="http://schemas.openxmlformats.org/officeDocument/2006/bibliography"/>
  </ds:schemaRefs>
</ds:datastoreItem>
</file>

<file path=customXml/itemProps2.xml><?xml version="1.0" encoding="utf-8"?>
<ds:datastoreItem xmlns:ds="http://schemas.openxmlformats.org/officeDocument/2006/customXml" ds:itemID="{3888B5DB-EEAB-4D3D-8B02-9C031D7DB5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38c824-6e29-4496-8487-69f397e7ed29"/>
    <ds:schemaRef ds:uri="fe39d773-a83d-4623-ae74-f25711a76616"/>
    <ds:schemaRef ds:uri="a289cb20-8bb9-401f-8d7b-706fb1a2988d"/>
    <ds:schemaRef ds:uri="cd7b4617-989f-4312-806f-17d720517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B365E2-A817-49FA-9295-CAB62986032D}">
  <ds:schemaRefs>
    <ds:schemaRef ds:uri="cd7b4617-989f-4312-806f-17d7205174dc"/>
    <ds:schemaRef ds:uri="a289cb20-8bb9-401f-8d7b-706fb1a2988d"/>
    <ds:schemaRef ds:uri="http://schemas.microsoft.com/office/infopath/2007/PartnerControls"/>
    <ds:schemaRef ds:uri="http://purl.org/dc/elements/1.1/"/>
    <ds:schemaRef ds:uri="http://purl.org/dc/terms/"/>
    <ds:schemaRef ds:uri="http://www.w3.org/XML/1998/namespace"/>
    <ds:schemaRef ds:uri="http://schemas.microsoft.com/office/2006/documentManagement/types"/>
    <ds:schemaRef ds:uri="http://schemas.openxmlformats.org/package/2006/metadata/core-properties"/>
    <ds:schemaRef ds:uri="http://schemas.microsoft.com/sharepoint/v3"/>
    <ds:schemaRef ds:uri="fe39d773-a83d-4623-ae74-f25711a76616"/>
    <ds:schemaRef ds:uri="ff38c824-6e29-4496-8487-69f397e7ed29"/>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4F465EA-6C24-4149-9FFC-D7188C8E69D0}">
  <ds:schemaRefs>
    <ds:schemaRef ds:uri="http://schemas.microsoft.com/sharepoint/events"/>
  </ds:schemaRefs>
</ds:datastoreItem>
</file>

<file path=customXml/itemProps5.xml><?xml version="1.0" encoding="utf-8"?>
<ds:datastoreItem xmlns:ds="http://schemas.openxmlformats.org/officeDocument/2006/customXml" ds:itemID="{466923F5-2C3A-4884-9281-2383308888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Pri-EM.dotx</Template>
  <TotalTime>17</TotalTime>
  <Pages>18</Pages>
  <Words>4125</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Explanatory materials - Treasury Laws Amendment Bill 2024: Multinational tax transparency— country by country reporting</vt:lpstr>
    </vt:vector>
  </TitlesOfParts>
  <Company/>
  <LinksUpToDate>false</LinksUpToDate>
  <CharactersWithSpaces>27583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materials - Treasury Laws Amendment Bill 2024: Multinational tax transparency— country by country reporting</dc:title>
  <dc:subject/>
  <dc:creator>Treasury</dc:creator>
  <cp:keywords/>
  <dc:description/>
  <cp:lastModifiedBy>Pazios, Georgia</cp:lastModifiedBy>
  <cp:revision>37</cp:revision>
  <cp:lastPrinted>2023-12-20T20:44:00Z</cp:lastPrinted>
  <dcterms:created xsi:type="dcterms:W3CDTF">2023-12-20T20:26:00Z</dcterms:created>
  <dcterms:modified xsi:type="dcterms:W3CDTF">2024-02-06T23:42:00Z</dcterms:modified>
</cp:coreProperties>
</file>