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0B4A" w14:textId="77777777" w:rsidR="00F109D4" w:rsidRPr="003C5719" w:rsidRDefault="00F109D4" w:rsidP="004A27A8">
      <w:pPr>
        <w:pStyle w:val="Heading1"/>
        <w:spacing w:after="360"/>
        <w:rPr>
          <w:rFonts w:ascii="Times New Roman" w:hAnsi="Times New Roman"/>
          <w:sz w:val="24"/>
          <w:szCs w:val="24"/>
        </w:rPr>
      </w:pPr>
      <w:r w:rsidRPr="00F24BF5">
        <w:rPr>
          <w:rFonts w:ascii="Times New Roman" w:hAnsi="Times New Roman"/>
          <w:sz w:val="24"/>
          <w:szCs w:val="24"/>
        </w:rPr>
        <w:t>EXPLANATORY STATEMENT</w:t>
      </w:r>
    </w:p>
    <w:p w14:paraId="3A7ED306" w14:textId="773273C1" w:rsidR="007662C7" w:rsidRPr="003C5719" w:rsidRDefault="00F109D4" w:rsidP="004A27A8">
      <w:pPr>
        <w:pStyle w:val="Heading2"/>
        <w:jc w:val="center"/>
        <w:rPr>
          <w:sz w:val="24"/>
          <w:szCs w:val="24"/>
        </w:rPr>
      </w:pPr>
      <w:r w:rsidRPr="003C5719">
        <w:rPr>
          <w:sz w:val="24"/>
          <w:szCs w:val="24"/>
        </w:rPr>
        <w:t xml:space="preserve">Issued by authority of </w:t>
      </w:r>
      <w:sdt>
        <w:sdtPr>
          <w:rPr>
            <w:rStyle w:val="DefaultChar"/>
          </w:rPr>
          <w:id w:val="-1025254589"/>
          <w:placeholder>
            <w:docPart w:val="C32C5AD81D1A49C48F5F39C969CC32AB"/>
          </w:placeholder>
          <w:dropDownList>
            <w:listItem w:displayText="the Treasurer" w:value="the Treasurer"/>
            <w:listItem w:displayText="the Minister for Housing, Minister for Homelessness and Minister for Small Business" w:value="the Minister for Housing, Minister for Homelessness and Minister for Small Business"/>
            <w:listItem w:displayText="the Assistant Treasurer and Minister for Financial Services" w:value="the Assistant Treasurer and Minister for Financial Services"/>
            <w:listItem w:displayText="the Assistant Minister for Competition, Charities and Treasury" w:value="the Assistant Minister for Competition, Charities and Treasury"/>
          </w:dropDownList>
        </w:sdtPr>
        <w:sdtEndPr>
          <w:rPr>
            <w:rStyle w:val="DefaultParagraphFont"/>
            <w:color w:val="auto"/>
            <w:sz w:val="28"/>
            <w:szCs w:val="20"/>
          </w:rPr>
        </w:sdtEndPr>
        <w:sdtContent>
          <w:r w:rsidR="00BF3898">
            <w:rPr>
              <w:rStyle w:val="DefaultChar"/>
            </w:rPr>
            <w:t>the Treasurer</w:t>
          </w:r>
        </w:sdtContent>
      </w:sdt>
      <w:r w:rsidR="00076178" w:rsidRPr="003C5719">
        <w:rPr>
          <w:sz w:val="24"/>
          <w:szCs w:val="24"/>
        </w:rPr>
        <w:t xml:space="preserve"> </w:t>
      </w:r>
    </w:p>
    <w:p w14:paraId="2E726F69" w14:textId="41028528" w:rsidR="00F109D4" w:rsidRPr="003C5719" w:rsidRDefault="00FC55A4" w:rsidP="004A27A8">
      <w:pPr>
        <w:spacing w:before="240" w:after="240"/>
        <w:jc w:val="center"/>
        <w:rPr>
          <w:i/>
        </w:rPr>
      </w:pPr>
      <w:r>
        <w:rPr>
          <w:i/>
        </w:rPr>
        <w:t>Taxation Administration Act 1953</w:t>
      </w:r>
    </w:p>
    <w:p w14:paraId="7728EE00" w14:textId="35821D07" w:rsidR="00F109D4" w:rsidRPr="00F24BF5" w:rsidRDefault="00991577" w:rsidP="004A27A8">
      <w:pPr>
        <w:tabs>
          <w:tab w:val="left" w:pos="1418"/>
        </w:tabs>
        <w:spacing w:before="0" w:after="240"/>
        <w:jc w:val="center"/>
        <w:rPr>
          <w:i/>
        </w:rPr>
      </w:pPr>
      <w:r w:rsidRPr="00F24BF5">
        <w:rPr>
          <w:i/>
        </w:rPr>
        <w:t>Taxation Administration (Country by Country Reporting Jurisdiction</w:t>
      </w:r>
      <w:r w:rsidR="00BE2051" w:rsidRPr="00F24BF5">
        <w:rPr>
          <w:i/>
        </w:rPr>
        <w:t>s</w:t>
      </w:r>
      <w:r w:rsidRPr="00F24BF5">
        <w:rPr>
          <w:i/>
        </w:rPr>
        <w:t>) Determination 2024</w:t>
      </w:r>
    </w:p>
    <w:p w14:paraId="6FBB253D" w14:textId="294D87ED" w:rsidR="002067C5" w:rsidRPr="00F24BF5" w:rsidRDefault="002067C5" w:rsidP="004A27A8">
      <w:pPr>
        <w:spacing w:before="240"/>
        <w:rPr>
          <w:color w:val="000000"/>
          <w:shd w:val="clear" w:color="auto" w:fill="FFFFFF"/>
        </w:rPr>
      </w:pPr>
      <w:r w:rsidRPr="00F24BF5">
        <w:rPr>
          <w:color w:val="000000"/>
          <w:shd w:val="clear" w:color="auto" w:fill="FFFFFF"/>
        </w:rPr>
        <w:t>S</w:t>
      </w:r>
      <w:r w:rsidR="00D13A0A" w:rsidRPr="00F24BF5">
        <w:rPr>
          <w:color w:val="000000"/>
          <w:shd w:val="clear" w:color="auto" w:fill="FFFFFF"/>
        </w:rPr>
        <w:t>ubs</w:t>
      </w:r>
      <w:r w:rsidRPr="00F24BF5">
        <w:rPr>
          <w:color w:val="000000"/>
          <w:shd w:val="clear" w:color="auto" w:fill="FFFFFF"/>
        </w:rPr>
        <w:t>ection 3</w:t>
      </w:r>
      <w:proofErr w:type="gramStart"/>
      <w:r w:rsidRPr="00F24BF5">
        <w:rPr>
          <w:color w:val="000000"/>
          <w:shd w:val="clear" w:color="auto" w:fill="FFFFFF"/>
        </w:rPr>
        <w:t>D</w:t>
      </w:r>
      <w:r w:rsidR="00D13A0A" w:rsidRPr="00F24BF5">
        <w:rPr>
          <w:color w:val="000000"/>
          <w:shd w:val="clear" w:color="auto" w:fill="FFFFFF"/>
        </w:rPr>
        <w:t>A(</w:t>
      </w:r>
      <w:proofErr w:type="gramEnd"/>
      <w:r w:rsidR="00E462EF" w:rsidRPr="00F24BF5">
        <w:rPr>
          <w:color w:val="000000"/>
          <w:shd w:val="clear" w:color="auto" w:fill="FFFFFF"/>
        </w:rPr>
        <w:t>4</w:t>
      </w:r>
      <w:r w:rsidR="00D13A0A" w:rsidRPr="00F24BF5">
        <w:rPr>
          <w:color w:val="000000"/>
          <w:shd w:val="clear" w:color="auto" w:fill="FFFFFF"/>
        </w:rPr>
        <w:t>)</w:t>
      </w:r>
      <w:r w:rsidR="00E05328" w:rsidRPr="00F24BF5">
        <w:rPr>
          <w:color w:val="000000"/>
          <w:shd w:val="clear" w:color="auto" w:fill="FFFFFF"/>
        </w:rPr>
        <w:t xml:space="preserve"> of the </w:t>
      </w:r>
      <w:r w:rsidR="00E05328" w:rsidRPr="00F24BF5">
        <w:rPr>
          <w:i/>
          <w:iCs/>
          <w:color w:val="000000"/>
          <w:shd w:val="clear" w:color="auto" w:fill="FFFFFF"/>
        </w:rPr>
        <w:t xml:space="preserve">Taxation Administration Act 1953 </w:t>
      </w:r>
      <w:r w:rsidR="00E05328" w:rsidRPr="00F24BF5">
        <w:rPr>
          <w:color w:val="000000"/>
          <w:shd w:val="clear" w:color="auto" w:fill="FFFFFF"/>
        </w:rPr>
        <w:t xml:space="preserve">(the Act) </w:t>
      </w:r>
      <w:r w:rsidR="000766A7" w:rsidRPr="00F24BF5">
        <w:rPr>
          <w:color w:val="000000"/>
          <w:shd w:val="clear" w:color="auto" w:fill="FFFFFF"/>
        </w:rPr>
        <w:t xml:space="preserve">provides that the </w:t>
      </w:r>
      <w:r w:rsidR="0045679A" w:rsidRPr="00F24BF5">
        <w:rPr>
          <w:color w:val="000000"/>
          <w:shd w:val="clear" w:color="auto" w:fill="FFFFFF"/>
        </w:rPr>
        <w:t>Minister may</w:t>
      </w:r>
      <w:r w:rsidR="000B743A" w:rsidRPr="00F24BF5">
        <w:rPr>
          <w:color w:val="000000"/>
          <w:shd w:val="clear" w:color="auto" w:fill="FFFFFF"/>
        </w:rPr>
        <w:t xml:space="preserve">, by legislative instrument, make a determination </w:t>
      </w:r>
      <w:r w:rsidR="006B58F3" w:rsidRPr="00F24BF5">
        <w:rPr>
          <w:color w:val="000000"/>
          <w:shd w:val="clear" w:color="auto" w:fill="FFFFFF"/>
        </w:rPr>
        <w:t xml:space="preserve">specifying jurisdictions for the purposes of subparagraph </w:t>
      </w:r>
      <w:r w:rsidR="006224ED" w:rsidRPr="00F24BF5">
        <w:rPr>
          <w:color w:val="000000"/>
          <w:shd w:val="clear" w:color="auto" w:fill="FFFFFF"/>
        </w:rPr>
        <w:t xml:space="preserve">3DA(1)(d)(ii) of the Act. </w:t>
      </w:r>
    </w:p>
    <w:p w14:paraId="5C5E4DFF" w14:textId="7C35700F" w:rsidR="00071329" w:rsidRPr="00F24BF5" w:rsidRDefault="00996EC7" w:rsidP="004A27A8">
      <w:pPr>
        <w:spacing w:before="240"/>
        <w:rPr>
          <w:color w:val="000000"/>
          <w:shd w:val="clear" w:color="auto" w:fill="FFFFFF"/>
        </w:rPr>
      </w:pPr>
      <w:r w:rsidRPr="00F24BF5">
        <w:rPr>
          <w:color w:val="000000"/>
          <w:shd w:val="clear" w:color="auto" w:fill="FFFFFF"/>
        </w:rPr>
        <w:t xml:space="preserve">Subparagraph 3DA(1)(d)(ii) of the Act provides that </w:t>
      </w:r>
      <w:r w:rsidR="00494EBB" w:rsidRPr="00F24BF5">
        <w:rPr>
          <w:color w:val="000000"/>
          <w:shd w:val="clear" w:color="auto" w:fill="FFFFFF"/>
        </w:rPr>
        <w:t>certain</w:t>
      </w:r>
      <w:r w:rsidR="00EC51D3" w:rsidRPr="00F24BF5">
        <w:rPr>
          <w:color w:val="000000"/>
          <w:shd w:val="clear" w:color="auto" w:fill="FFFFFF"/>
        </w:rPr>
        <w:t xml:space="preserve"> country by country (CBC) reporting </w:t>
      </w:r>
      <w:r w:rsidR="00494EBB" w:rsidRPr="00F24BF5">
        <w:rPr>
          <w:color w:val="000000"/>
          <w:shd w:val="clear" w:color="auto" w:fill="FFFFFF"/>
        </w:rPr>
        <w:t>paren</w:t>
      </w:r>
      <w:r w:rsidR="003B3B9F" w:rsidRPr="00F24BF5">
        <w:rPr>
          <w:color w:val="000000"/>
          <w:shd w:val="clear" w:color="auto" w:fill="FFFFFF"/>
        </w:rPr>
        <w:t>ts</w:t>
      </w:r>
      <w:r w:rsidR="00EC51D3" w:rsidRPr="00F24BF5">
        <w:rPr>
          <w:color w:val="000000"/>
          <w:shd w:val="clear" w:color="auto" w:fill="FFFFFF"/>
        </w:rPr>
        <w:t xml:space="preserve"> must publish </w:t>
      </w:r>
      <w:r w:rsidR="007B1799" w:rsidRPr="00F24BF5">
        <w:rPr>
          <w:color w:val="000000"/>
          <w:shd w:val="clear" w:color="auto" w:fill="FFFFFF"/>
        </w:rPr>
        <w:t>the matters listed in subsection 3</w:t>
      </w:r>
      <w:proofErr w:type="gramStart"/>
      <w:r w:rsidR="007B1799" w:rsidRPr="00F24BF5">
        <w:rPr>
          <w:color w:val="000000"/>
          <w:shd w:val="clear" w:color="auto" w:fill="FFFFFF"/>
        </w:rPr>
        <w:t>DA(</w:t>
      </w:r>
      <w:proofErr w:type="gramEnd"/>
      <w:r w:rsidR="00E462EF" w:rsidRPr="00F24BF5">
        <w:rPr>
          <w:color w:val="000000"/>
          <w:shd w:val="clear" w:color="auto" w:fill="FFFFFF"/>
        </w:rPr>
        <w:t>3</w:t>
      </w:r>
      <w:r w:rsidR="007B1799" w:rsidRPr="00F24BF5">
        <w:rPr>
          <w:color w:val="000000"/>
          <w:shd w:val="clear" w:color="auto" w:fill="FFFFFF"/>
        </w:rPr>
        <w:t xml:space="preserve">) for the reporting period in respect to a jurisdiction specified </w:t>
      </w:r>
      <w:r w:rsidR="0019261B" w:rsidRPr="00F24BF5">
        <w:rPr>
          <w:color w:val="000000"/>
          <w:shd w:val="clear" w:color="auto" w:fill="FFFFFF"/>
        </w:rPr>
        <w:t xml:space="preserve">in a determination </w:t>
      </w:r>
      <w:r w:rsidR="007B1799" w:rsidRPr="00F24BF5">
        <w:rPr>
          <w:color w:val="000000"/>
          <w:shd w:val="clear" w:color="auto" w:fill="FFFFFF"/>
        </w:rPr>
        <w:t>under subsection 3DA(</w:t>
      </w:r>
      <w:r w:rsidR="00E462EF" w:rsidRPr="00F24BF5">
        <w:rPr>
          <w:color w:val="000000"/>
          <w:shd w:val="clear" w:color="auto" w:fill="FFFFFF"/>
        </w:rPr>
        <w:t>4</w:t>
      </w:r>
      <w:r w:rsidR="007B1799" w:rsidRPr="00F24BF5">
        <w:rPr>
          <w:color w:val="000000"/>
          <w:shd w:val="clear" w:color="auto" w:fill="FFFFFF"/>
        </w:rPr>
        <w:t>), if the CBC reporting group operates in that jurisdiction. The matters listed in s</w:t>
      </w:r>
      <w:r w:rsidR="000A275C" w:rsidRPr="00F24BF5">
        <w:rPr>
          <w:color w:val="000000"/>
          <w:shd w:val="clear" w:color="auto" w:fill="FFFFFF"/>
        </w:rPr>
        <w:t>ubsection 3</w:t>
      </w:r>
      <w:proofErr w:type="gramStart"/>
      <w:r w:rsidR="000A275C" w:rsidRPr="00F24BF5">
        <w:rPr>
          <w:color w:val="000000"/>
          <w:shd w:val="clear" w:color="auto" w:fill="FFFFFF"/>
        </w:rPr>
        <w:t>DA(</w:t>
      </w:r>
      <w:proofErr w:type="gramEnd"/>
      <w:r w:rsidR="00E462EF" w:rsidRPr="00F24BF5">
        <w:rPr>
          <w:color w:val="000000"/>
          <w:shd w:val="clear" w:color="auto" w:fill="FFFFFF"/>
        </w:rPr>
        <w:t>3</w:t>
      </w:r>
      <w:r w:rsidR="000A275C" w:rsidRPr="00F24BF5">
        <w:rPr>
          <w:color w:val="000000"/>
          <w:shd w:val="clear" w:color="auto" w:fill="FFFFFF"/>
        </w:rPr>
        <w:t xml:space="preserve">) </w:t>
      </w:r>
      <w:r w:rsidR="003B3B9F" w:rsidRPr="00F24BF5">
        <w:rPr>
          <w:color w:val="000000"/>
          <w:shd w:val="clear" w:color="auto" w:fill="FFFFFF"/>
        </w:rPr>
        <w:t xml:space="preserve">is selected tax information relating </w:t>
      </w:r>
      <w:r w:rsidR="0081774F" w:rsidRPr="00F24BF5">
        <w:rPr>
          <w:color w:val="000000"/>
          <w:shd w:val="clear" w:color="auto" w:fill="FFFFFF"/>
        </w:rPr>
        <w:t>to the CBC reporting group</w:t>
      </w:r>
      <w:r w:rsidR="009120CE" w:rsidRPr="00F24BF5">
        <w:rPr>
          <w:color w:val="000000"/>
          <w:shd w:val="clear" w:color="auto" w:fill="FFFFFF"/>
        </w:rPr>
        <w:t xml:space="preserve">. </w:t>
      </w:r>
      <w:r w:rsidR="00071329" w:rsidRPr="00F24BF5">
        <w:rPr>
          <w:color w:val="000000"/>
          <w:shd w:val="clear" w:color="auto" w:fill="FFFFFF"/>
        </w:rPr>
        <w:t xml:space="preserve"> </w:t>
      </w:r>
    </w:p>
    <w:p w14:paraId="7F8745EF" w14:textId="0763B6DB" w:rsidR="00AA543A" w:rsidRPr="00F24BF5" w:rsidRDefault="00AA543A" w:rsidP="00AA543A">
      <w:pPr>
        <w:tabs>
          <w:tab w:val="left" w:pos="1418"/>
        </w:tabs>
        <w:spacing w:before="0" w:after="240"/>
      </w:pPr>
      <w:r w:rsidRPr="00F24BF5">
        <w:t xml:space="preserve">The purpose of the </w:t>
      </w:r>
      <w:r w:rsidRPr="00F24BF5">
        <w:rPr>
          <w:i/>
        </w:rPr>
        <w:t>Taxation Administration (Country by Country Reporting Jurisdiction</w:t>
      </w:r>
      <w:r w:rsidR="00DB0C5A" w:rsidRPr="00F24BF5">
        <w:rPr>
          <w:i/>
        </w:rPr>
        <w:t>s</w:t>
      </w:r>
      <w:r w:rsidRPr="00F24BF5">
        <w:rPr>
          <w:i/>
        </w:rPr>
        <w:t xml:space="preserve">) Determination 2024 </w:t>
      </w:r>
      <w:r w:rsidRPr="00F24BF5">
        <w:rPr>
          <w:iCs/>
        </w:rPr>
        <w:t>(the Determination)</w:t>
      </w:r>
      <w:r w:rsidRPr="00F24BF5">
        <w:rPr>
          <w:i/>
        </w:rPr>
        <w:t xml:space="preserve"> </w:t>
      </w:r>
      <w:r w:rsidRPr="00F24BF5">
        <w:rPr>
          <w:iCs/>
        </w:rPr>
        <w:t xml:space="preserve">is to specify the jurisdictions for which </w:t>
      </w:r>
      <w:r w:rsidR="00A228CB" w:rsidRPr="00F24BF5">
        <w:rPr>
          <w:iCs/>
        </w:rPr>
        <w:t>the</w:t>
      </w:r>
      <w:r w:rsidRPr="00F24BF5">
        <w:t xml:space="preserve"> CBC reporting </w:t>
      </w:r>
      <w:r w:rsidR="007E5D93" w:rsidRPr="00F24BF5">
        <w:t>parent</w:t>
      </w:r>
      <w:r w:rsidRPr="00F24BF5">
        <w:t xml:space="preserve"> must publish selected tax information on a CBC basis</w:t>
      </w:r>
      <w:r w:rsidR="007A3066" w:rsidRPr="00F24BF5">
        <w:t>, if</w:t>
      </w:r>
      <w:r w:rsidR="00952271" w:rsidRPr="00F24BF5">
        <w:t xml:space="preserve"> the CBC reporting group operates in that jurisdiction. </w:t>
      </w:r>
    </w:p>
    <w:p w14:paraId="1BD90F22" w14:textId="02DC9CF9" w:rsidR="009D3BC2" w:rsidRPr="00F24BF5" w:rsidRDefault="002A0F74" w:rsidP="009D3BC2">
      <w:r w:rsidRPr="00F24BF5">
        <w:t>Under section</w:t>
      </w:r>
      <w:r w:rsidR="00BF3004" w:rsidRPr="00F24BF5">
        <w:t>s</w:t>
      </w:r>
      <w:r w:rsidRPr="00F24BF5">
        <w:t xml:space="preserve"> 3D </w:t>
      </w:r>
      <w:r w:rsidR="00BF3004" w:rsidRPr="00F24BF5">
        <w:t xml:space="preserve">and 3DA </w:t>
      </w:r>
      <w:r w:rsidRPr="00F24BF5">
        <w:t xml:space="preserve">of the Act, </w:t>
      </w:r>
      <w:r w:rsidR="009D3BC2" w:rsidRPr="00F24BF5">
        <w:t xml:space="preserve">certain large multinational enterprises (defined as </w:t>
      </w:r>
      <w:r w:rsidR="00094C6E" w:rsidRPr="00F24BF5">
        <w:t xml:space="preserve">CBC </w:t>
      </w:r>
      <w:r w:rsidR="009D3BC2" w:rsidRPr="00F24BF5">
        <w:t>reporting parents) are required to publish selected tax information on a CBC basis for specified jurisdictions</w:t>
      </w:r>
      <w:r w:rsidR="007F71BB" w:rsidRPr="00F24BF5">
        <w:t>,</w:t>
      </w:r>
      <w:r w:rsidR="009D3BC2" w:rsidRPr="00F24BF5">
        <w:t xml:space="preserve"> and on </w:t>
      </w:r>
      <w:r w:rsidR="00D73751" w:rsidRPr="00F24BF5">
        <w:t xml:space="preserve">either a CBC basis or </w:t>
      </w:r>
      <w:r w:rsidR="009D3BC2" w:rsidRPr="00F24BF5">
        <w:t xml:space="preserve">an aggregated basis for the rest of the world. </w:t>
      </w:r>
      <w:r w:rsidR="00710BF1" w:rsidRPr="00F24BF5">
        <w:t>Requiring the publication of this information</w:t>
      </w:r>
      <w:r w:rsidR="00B82D80" w:rsidRPr="00F24BF5">
        <w:t xml:space="preserve"> build</w:t>
      </w:r>
      <w:r w:rsidR="00710BF1" w:rsidRPr="00F24BF5">
        <w:t>s</w:t>
      </w:r>
      <w:r w:rsidR="00AB2026" w:rsidRPr="00F24BF5">
        <w:t xml:space="preserve"> </w:t>
      </w:r>
      <w:r w:rsidR="00B82D80" w:rsidRPr="00F24BF5">
        <w:t xml:space="preserve">on global trends to help inform the public debate on the tax affairs of large multinationals. </w:t>
      </w:r>
      <w:r w:rsidR="00AB2026" w:rsidRPr="00F24BF5">
        <w:t xml:space="preserve">The </w:t>
      </w:r>
      <w:r w:rsidR="009D3BC2" w:rsidRPr="00F24BF5">
        <w:t xml:space="preserve">objective is to improve information flows to help </w:t>
      </w:r>
      <w:r w:rsidR="007B0460" w:rsidRPr="00F24BF5">
        <w:t>the public, including investors,</w:t>
      </w:r>
      <w:r w:rsidR="009D3BC2" w:rsidRPr="00F24BF5">
        <w:t xml:space="preserve"> compare entity tax disclosures, and to better assess whether an entity’s economic presence in a jurisdiction aligns with the amount of tax they pay in that jurisdiction.</w:t>
      </w:r>
    </w:p>
    <w:p w14:paraId="527F1DB1" w14:textId="723D6CD8" w:rsidR="00C616D9" w:rsidRPr="00F24BF5" w:rsidRDefault="002E4A87" w:rsidP="00BB36F9">
      <w:pPr>
        <w:pStyle w:val="Normalparatextwithnumbers"/>
        <w:numPr>
          <w:ilvl w:val="0"/>
          <w:numId w:val="0"/>
        </w:numPr>
        <w:spacing w:after="0"/>
        <w:rPr>
          <w:sz w:val="24"/>
          <w:szCs w:val="24"/>
        </w:rPr>
      </w:pPr>
      <w:r w:rsidRPr="00F24BF5">
        <w:rPr>
          <w:sz w:val="24"/>
          <w:szCs w:val="24"/>
        </w:rPr>
        <w:t>The jurisdictions</w:t>
      </w:r>
      <w:r w:rsidR="009301C3" w:rsidRPr="00F24BF5">
        <w:rPr>
          <w:sz w:val="24"/>
          <w:szCs w:val="24"/>
        </w:rPr>
        <w:t xml:space="preserve"> specified in the Determination</w:t>
      </w:r>
      <w:r w:rsidRPr="00F24BF5">
        <w:rPr>
          <w:sz w:val="24"/>
          <w:szCs w:val="24"/>
        </w:rPr>
        <w:t xml:space="preserve"> are those that are </w:t>
      </w:r>
      <w:r w:rsidR="008810DF" w:rsidRPr="00F24BF5">
        <w:rPr>
          <w:sz w:val="24"/>
          <w:szCs w:val="24"/>
        </w:rPr>
        <w:t xml:space="preserve">typically </w:t>
      </w:r>
      <w:r w:rsidRPr="00F24BF5">
        <w:rPr>
          <w:sz w:val="24"/>
          <w:szCs w:val="24"/>
        </w:rPr>
        <w:t xml:space="preserve">associated </w:t>
      </w:r>
      <w:r w:rsidR="006D6863" w:rsidRPr="00F24BF5">
        <w:rPr>
          <w:sz w:val="24"/>
          <w:szCs w:val="24"/>
        </w:rPr>
        <w:t xml:space="preserve">with </w:t>
      </w:r>
      <w:r w:rsidR="007C5393" w:rsidRPr="00F24BF5">
        <w:rPr>
          <w:sz w:val="24"/>
          <w:szCs w:val="24"/>
        </w:rPr>
        <w:t>tax incentives, tax secrecy and other matters likely to facilitate profit shifting activities.</w:t>
      </w:r>
      <w:r w:rsidR="00BB36F9" w:rsidRPr="00F24BF5">
        <w:rPr>
          <w:sz w:val="24"/>
          <w:szCs w:val="24"/>
        </w:rPr>
        <w:t xml:space="preserve"> </w:t>
      </w:r>
      <w:r w:rsidR="00110201" w:rsidRPr="00F24BF5">
        <w:rPr>
          <w:sz w:val="24"/>
          <w:szCs w:val="24"/>
        </w:rPr>
        <w:t>Requiring</w:t>
      </w:r>
      <w:r w:rsidR="00BB36F9" w:rsidRPr="00F24BF5">
        <w:rPr>
          <w:sz w:val="24"/>
          <w:szCs w:val="24"/>
        </w:rPr>
        <w:t xml:space="preserve"> </w:t>
      </w:r>
      <w:r w:rsidR="00642DE4" w:rsidRPr="00F24BF5">
        <w:rPr>
          <w:sz w:val="24"/>
          <w:szCs w:val="24"/>
        </w:rPr>
        <w:t xml:space="preserve">selected tax </w:t>
      </w:r>
      <w:r w:rsidR="00BB36F9" w:rsidRPr="00F24BF5">
        <w:rPr>
          <w:sz w:val="24"/>
          <w:szCs w:val="24"/>
        </w:rPr>
        <w:t xml:space="preserve">information to be published on a CBC basis for these jurisdictions </w:t>
      </w:r>
      <w:r w:rsidR="00D364D7" w:rsidRPr="00F24BF5">
        <w:rPr>
          <w:sz w:val="24"/>
          <w:szCs w:val="24"/>
        </w:rPr>
        <w:t>provides</w:t>
      </w:r>
      <w:r w:rsidR="00BB36F9" w:rsidRPr="00F24BF5">
        <w:rPr>
          <w:sz w:val="24"/>
          <w:szCs w:val="24"/>
        </w:rPr>
        <w:t xml:space="preserve"> greater transparency of how CBC reporting groups structure their tax affairs in these jurisdictions. </w:t>
      </w:r>
    </w:p>
    <w:p w14:paraId="0AA399DF" w14:textId="15AD4C5E" w:rsidR="00B47B85" w:rsidRPr="00F24BF5" w:rsidRDefault="00B47B85" w:rsidP="00BB36F9">
      <w:pPr>
        <w:pStyle w:val="Normalparatextwithnumbers"/>
        <w:numPr>
          <w:ilvl w:val="0"/>
          <w:numId w:val="0"/>
        </w:numPr>
        <w:spacing w:after="0"/>
        <w:rPr>
          <w:sz w:val="24"/>
          <w:szCs w:val="24"/>
        </w:rPr>
      </w:pPr>
      <w:r w:rsidRPr="00F24BF5">
        <w:rPr>
          <w:sz w:val="24"/>
          <w:szCs w:val="24"/>
        </w:rPr>
        <w:t xml:space="preserve">These jurisdictions align with the </w:t>
      </w:r>
      <w:r w:rsidR="00693E6F" w:rsidRPr="00F24BF5">
        <w:rPr>
          <w:sz w:val="24"/>
          <w:szCs w:val="24"/>
        </w:rPr>
        <w:t>Commissioner of Taxation</w:t>
      </w:r>
      <w:r w:rsidRPr="00F24BF5">
        <w:rPr>
          <w:sz w:val="24"/>
          <w:szCs w:val="24"/>
        </w:rPr>
        <w:t>’s International Dealings Schedule specified countries or jurisdictions list, excluding jurisdictions in the European Unition (EU)</w:t>
      </w:r>
      <w:r w:rsidR="00DD5B11" w:rsidRPr="00F24BF5">
        <w:rPr>
          <w:sz w:val="24"/>
          <w:szCs w:val="24"/>
        </w:rPr>
        <w:t xml:space="preserve"> which are Cyprus</w:t>
      </w:r>
      <w:r w:rsidR="00277F0E" w:rsidRPr="00F24BF5">
        <w:rPr>
          <w:sz w:val="24"/>
          <w:szCs w:val="24"/>
        </w:rPr>
        <w:t>,</w:t>
      </w:r>
      <w:r w:rsidR="00DD5B11" w:rsidRPr="00F24BF5">
        <w:rPr>
          <w:sz w:val="24"/>
          <w:szCs w:val="24"/>
        </w:rPr>
        <w:t xml:space="preserve"> Ireland, </w:t>
      </w:r>
      <w:proofErr w:type="gramStart"/>
      <w:r w:rsidR="00710242" w:rsidRPr="00F24BF5">
        <w:rPr>
          <w:sz w:val="24"/>
          <w:szCs w:val="24"/>
        </w:rPr>
        <w:t>Luxembourg</w:t>
      </w:r>
      <w:proofErr w:type="gramEnd"/>
      <w:r w:rsidR="00710242" w:rsidRPr="00F24BF5">
        <w:rPr>
          <w:sz w:val="24"/>
          <w:szCs w:val="24"/>
        </w:rPr>
        <w:t xml:space="preserve"> and the Netherlands</w:t>
      </w:r>
      <w:r w:rsidRPr="00F24BF5">
        <w:rPr>
          <w:sz w:val="24"/>
          <w:szCs w:val="24"/>
        </w:rPr>
        <w:t xml:space="preserve">. </w:t>
      </w:r>
      <w:r w:rsidR="00B5793C" w:rsidRPr="00F24BF5">
        <w:rPr>
          <w:sz w:val="24"/>
          <w:szCs w:val="24"/>
        </w:rPr>
        <w:t xml:space="preserve">Many </w:t>
      </w:r>
      <w:r w:rsidR="00610BA7" w:rsidRPr="00F24BF5">
        <w:rPr>
          <w:sz w:val="24"/>
          <w:szCs w:val="24"/>
        </w:rPr>
        <w:t xml:space="preserve">large </w:t>
      </w:r>
      <w:r w:rsidR="00B5793C" w:rsidRPr="00F24BF5">
        <w:rPr>
          <w:sz w:val="24"/>
          <w:szCs w:val="24"/>
        </w:rPr>
        <w:t>m</w:t>
      </w:r>
      <w:r w:rsidR="00A32310" w:rsidRPr="00F24BF5">
        <w:rPr>
          <w:sz w:val="24"/>
          <w:szCs w:val="24"/>
        </w:rPr>
        <w:t xml:space="preserve">ultinational enterprises </w:t>
      </w:r>
      <w:r w:rsidR="00710242" w:rsidRPr="00F24BF5">
        <w:rPr>
          <w:sz w:val="24"/>
          <w:szCs w:val="24"/>
        </w:rPr>
        <w:t>may be</w:t>
      </w:r>
      <w:r w:rsidR="00A32310" w:rsidRPr="00F24BF5">
        <w:rPr>
          <w:sz w:val="24"/>
          <w:szCs w:val="24"/>
        </w:rPr>
        <w:t xml:space="preserve"> subject to tax information </w:t>
      </w:r>
      <w:r w:rsidR="00253179" w:rsidRPr="00F24BF5">
        <w:rPr>
          <w:sz w:val="24"/>
          <w:szCs w:val="24"/>
        </w:rPr>
        <w:t xml:space="preserve">disclosures </w:t>
      </w:r>
      <w:r w:rsidR="00A32310" w:rsidRPr="00F24BF5">
        <w:rPr>
          <w:sz w:val="24"/>
          <w:szCs w:val="24"/>
        </w:rPr>
        <w:t xml:space="preserve">on a CBC basis for EU countries under the EU’s public CBC reporting </w:t>
      </w:r>
      <w:r w:rsidR="00DE6E92" w:rsidRPr="00F24BF5">
        <w:rPr>
          <w:sz w:val="24"/>
          <w:szCs w:val="24"/>
        </w:rPr>
        <w:t>regime</w:t>
      </w:r>
      <w:r w:rsidR="00A32310" w:rsidRPr="00F24BF5">
        <w:rPr>
          <w:sz w:val="24"/>
          <w:szCs w:val="24"/>
        </w:rPr>
        <w:t xml:space="preserve"> (EU Directive 2021/2101).</w:t>
      </w:r>
    </w:p>
    <w:p w14:paraId="6802B32E" w14:textId="59CF4DD7" w:rsidR="00F343AA" w:rsidRPr="00F24BF5" w:rsidRDefault="00F343AA" w:rsidP="004A27A8">
      <w:pPr>
        <w:pStyle w:val="Bullet"/>
        <w:numPr>
          <w:ilvl w:val="0"/>
          <w:numId w:val="0"/>
        </w:numPr>
      </w:pPr>
      <w:r w:rsidRPr="00F24BF5">
        <w:t xml:space="preserve">The Act </w:t>
      </w:r>
      <w:r w:rsidR="008B33DF" w:rsidRPr="00F24BF5">
        <w:t xml:space="preserve">does not </w:t>
      </w:r>
      <w:r w:rsidRPr="00F24BF5">
        <w:t>specif</w:t>
      </w:r>
      <w:r w:rsidR="008B33DF" w:rsidRPr="00F24BF5">
        <w:t>y</w:t>
      </w:r>
      <w:r w:rsidRPr="00F24BF5">
        <w:t xml:space="preserve"> </w:t>
      </w:r>
      <w:r w:rsidR="008B33DF" w:rsidRPr="00F24BF5">
        <w:t xml:space="preserve">any </w:t>
      </w:r>
      <w:r w:rsidRPr="00F24BF5">
        <w:t xml:space="preserve">conditions that need to be satisfied before the power to make the </w:t>
      </w:r>
      <w:r w:rsidR="00281026" w:rsidRPr="00F24BF5">
        <w:t xml:space="preserve">Determination </w:t>
      </w:r>
      <w:r w:rsidRPr="00F24BF5">
        <w:t>may be exercised.</w:t>
      </w:r>
      <w:r w:rsidR="007D6771" w:rsidRPr="00F24BF5">
        <w:t xml:space="preserve"> </w:t>
      </w:r>
    </w:p>
    <w:p w14:paraId="6722592F" w14:textId="7E7A10C7" w:rsidR="002C226C" w:rsidRPr="003C5719" w:rsidRDefault="002C226C" w:rsidP="004A27A8">
      <w:pPr>
        <w:spacing w:before="240"/>
      </w:pPr>
      <w:r w:rsidRPr="00F24BF5">
        <w:t xml:space="preserve">The </w:t>
      </w:r>
      <w:r w:rsidR="006A6790" w:rsidRPr="00F24BF5">
        <w:t>Determination</w:t>
      </w:r>
      <w:r w:rsidRPr="00F24BF5">
        <w:t xml:space="preserve"> </w:t>
      </w:r>
      <w:r w:rsidR="006A6790" w:rsidRPr="00F24BF5">
        <w:t>is</w:t>
      </w:r>
      <w:r w:rsidRPr="00F24BF5">
        <w:t xml:space="preserve"> a legislative instrument for the purposes of the </w:t>
      </w:r>
      <w:r w:rsidRPr="00F24BF5">
        <w:rPr>
          <w:i/>
          <w:iCs/>
        </w:rPr>
        <w:t>Legislation Act</w:t>
      </w:r>
      <w:r w:rsidR="00A31681" w:rsidRPr="00F24BF5">
        <w:rPr>
          <w:i/>
          <w:iCs/>
        </w:rPr>
        <w:t> </w:t>
      </w:r>
      <w:r w:rsidR="0031026E" w:rsidRPr="00F24BF5">
        <w:rPr>
          <w:i/>
          <w:iCs/>
        </w:rPr>
        <w:t>2003</w:t>
      </w:r>
      <w:r w:rsidR="0031026E" w:rsidRPr="00F24BF5">
        <w:t xml:space="preserve"> and</w:t>
      </w:r>
      <w:r w:rsidR="00C840BD" w:rsidRPr="00F24BF5">
        <w:rPr>
          <w:color w:val="000000"/>
          <w:shd w:val="clear" w:color="auto" w:fill="FFFFFF"/>
        </w:rPr>
        <w:t xml:space="preserve"> is subject to disallowance and sunsetting.</w:t>
      </w:r>
    </w:p>
    <w:p w14:paraId="0B11918B" w14:textId="4196FA03" w:rsidR="00F747B9" w:rsidRDefault="00F109D4" w:rsidP="004A27A8">
      <w:pPr>
        <w:spacing w:before="240"/>
      </w:pPr>
      <w:r w:rsidRPr="003C5719">
        <w:lastRenderedPageBreak/>
        <w:t xml:space="preserve">The </w:t>
      </w:r>
      <w:r w:rsidR="006A6790">
        <w:t>Determination</w:t>
      </w:r>
      <w:r w:rsidRPr="003C5719">
        <w:t xml:space="preserve"> commenced </w:t>
      </w:r>
      <w:r w:rsidR="00C109D9">
        <w:t xml:space="preserve">on </w:t>
      </w:r>
      <w:r w:rsidR="00281026">
        <w:t>the day after it was registered</w:t>
      </w:r>
      <w:r w:rsidR="00C109D9">
        <w:t xml:space="preserve"> on the Federal Register of Legislation</w:t>
      </w:r>
      <w:r w:rsidR="008F0C50" w:rsidRPr="003C5719">
        <w:t>.</w:t>
      </w:r>
      <w:r w:rsidR="00FB53C6">
        <w:t xml:space="preserve"> </w:t>
      </w:r>
      <w:r w:rsidR="000F0C40">
        <w:t xml:space="preserve">The Determination </w:t>
      </w:r>
      <w:r w:rsidR="008539F4">
        <w:t xml:space="preserve">applies prospectively </w:t>
      </w:r>
      <w:r w:rsidR="005853D4">
        <w:t xml:space="preserve">in relation to reporting obligations </w:t>
      </w:r>
      <w:r w:rsidR="00312DA4">
        <w:t>that arise</w:t>
      </w:r>
      <w:r w:rsidR="005853D4">
        <w:t xml:space="preserve"> after </w:t>
      </w:r>
      <w:r w:rsidR="00E3521F">
        <w:t xml:space="preserve">the day the Determination commenced. </w:t>
      </w:r>
      <w:r w:rsidR="005853D4">
        <w:t xml:space="preserve"> </w:t>
      </w:r>
    </w:p>
    <w:p w14:paraId="0BDDF39C" w14:textId="0BFC234C" w:rsidR="00EB2AEF" w:rsidRPr="003C5719" w:rsidRDefault="0011527C" w:rsidP="004A27A8">
      <w:pPr>
        <w:spacing w:before="240"/>
      </w:pPr>
      <w:r w:rsidRPr="003C5719">
        <w:t xml:space="preserve">Details of the </w:t>
      </w:r>
      <w:r w:rsidR="0031026E">
        <w:t>Determination are</w:t>
      </w:r>
      <w:r w:rsidRPr="003C5719">
        <w:t xml:space="preserve"> set out in </w:t>
      </w:r>
      <w:r w:rsidRPr="003C5719">
        <w:rPr>
          <w:u w:val="single"/>
        </w:rPr>
        <w:t xml:space="preserve">Attachment </w:t>
      </w:r>
      <w:r w:rsidR="0031026E">
        <w:rPr>
          <w:u w:val="single"/>
        </w:rPr>
        <w:t>A</w:t>
      </w:r>
      <w:r w:rsidRPr="003C5719">
        <w:t xml:space="preserve">. </w:t>
      </w:r>
    </w:p>
    <w:p w14:paraId="5CD75274" w14:textId="7FED6C0D" w:rsidR="00EA4DD8" w:rsidRPr="003C5719" w:rsidRDefault="00EA4DD8" w:rsidP="004A27A8">
      <w:pPr>
        <w:pageBreakBefore/>
        <w:spacing w:before="240"/>
        <w:jc w:val="right"/>
        <w:rPr>
          <w:b/>
          <w:u w:val="single"/>
        </w:rPr>
      </w:pPr>
      <w:r w:rsidRPr="003C5719">
        <w:rPr>
          <w:b/>
          <w:u w:val="single"/>
        </w:rPr>
        <w:lastRenderedPageBreak/>
        <w:t xml:space="preserve">ATTACHMENT </w:t>
      </w:r>
      <w:r w:rsidR="0031026E">
        <w:rPr>
          <w:b/>
          <w:u w:val="single"/>
        </w:rPr>
        <w:t>A</w:t>
      </w:r>
    </w:p>
    <w:p w14:paraId="14A14E76" w14:textId="5C2C457F" w:rsidR="0031026E" w:rsidRPr="0031026E" w:rsidRDefault="00EA4DD8" w:rsidP="004A27A8">
      <w:pPr>
        <w:spacing w:before="240"/>
        <w:rPr>
          <w:b/>
          <w:bCs/>
          <w:szCs w:val="24"/>
          <w:u w:val="single"/>
        </w:rPr>
      </w:pPr>
      <w:r w:rsidRPr="0031026E">
        <w:rPr>
          <w:b/>
          <w:bCs/>
          <w:u w:val="single"/>
        </w:rPr>
        <w:t>Details of the</w:t>
      </w:r>
      <w:r w:rsidR="0031026E" w:rsidRPr="0031026E">
        <w:rPr>
          <w:b/>
          <w:bCs/>
          <w:u w:val="single"/>
        </w:rPr>
        <w:t xml:space="preserve"> </w:t>
      </w:r>
      <w:r w:rsidR="0031026E" w:rsidRPr="0031026E">
        <w:rPr>
          <w:b/>
          <w:bCs/>
          <w:i/>
          <w:u w:val="single"/>
        </w:rPr>
        <w:t>Taxation Administration (Country by Country Reporting Jurisdiction</w:t>
      </w:r>
      <w:r w:rsidR="00BE2051">
        <w:rPr>
          <w:b/>
          <w:bCs/>
          <w:i/>
          <w:u w:val="single"/>
        </w:rPr>
        <w:t>s</w:t>
      </w:r>
      <w:r w:rsidR="0031026E" w:rsidRPr="0031026E">
        <w:rPr>
          <w:b/>
          <w:bCs/>
          <w:i/>
          <w:u w:val="single"/>
        </w:rPr>
        <w:t>) Determination 2024</w:t>
      </w:r>
    </w:p>
    <w:p w14:paraId="3DA2ACF9" w14:textId="2EB2F6CE" w:rsidR="004275FA" w:rsidRPr="00BA44CC" w:rsidRDefault="004275FA" w:rsidP="00BA44CC">
      <w:pPr>
        <w:tabs>
          <w:tab w:val="left" w:pos="1418"/>
        </w:tabs>
        <w:spacing w:before="240" w:after="240"/>
        <w:rPr>
          <w:i/>
        </w:rPr>
      </w:pPr>
      <w:r>
        <w:rPr>
          <w:color w:val="000000"/>
          <w:shd w:val="clear" w:color="auto" w:fill="FFFFFF"/>
        </w:rPr>
        <w:t>This attachment sets out further details of </w:t>
      </w:r>
      <w:bookmarkStart w:id="0" w:name="_Hlk99106602"/>
      <w:r>
        <w:rPr>
          <w:color w:val="000000"/>
          <w:shd w:val="clear" w:color="auto" w:fill="FFFFFF"/>
        </w:rPr>
        <w:t xml:space="preserve">the </w:t>
      </w:r>
      <w:bookmarkStart w:id="1" w:name="_Hlk152847448"/>
      <w:r>
        <w:rPr>
          <w:i/>
        </w:rPr>
        <w:t>Taxation Administration (Country by Country Reporting Jurisdiction</w:t>
      </w:r>
      <w:r w:rsidR="00BE2051">
        <w:rPr>
          <w:i/>
        </w:rPr>
        <w:t>s</w:t>
      </w:r>
      <w:r>
        <w:rPr>
          <w:i/>
        </w:rPr>
        <w:t>) Determination 2024</w:t>
      </w:r>
      <w:r>
        <w:rPr>
          <w:color w:val="000000"/>
          <w:shd w:val="clear" w:color="auto" w:fill="FFFFFF"/>
        </w:rPr>
        <w:t> </w:t>
      </w:r>
      <w:bookmarkEnd w:id="0"/>
      <w:bookmarkEnd w:id="1"/>
      <w:r>
        <w:rPr>
          <w:color w:val="000000"/>
          <w:shd w:val="clear" w:color="auto" w:fill="FFFFFF"/>
        </w:rPr>
        <w:t>(</w:t>
      </w:r>
      <w:r w:rsidRPr="004275FA">
        <w:rPr>
          <w:color w:val="000000"/>
          <w:shd w:val="clear" w:color="auto" w:fill="FFFFFF"/>
        </w:rPr>
        <w:t>the Determination</w:t>
      </w:r>
      <w:r>
        <w:rPr>
          <w:color w:val="000000"/>
          <w:shd w:val="clear" w:color="auto" w:fill="FFFFFF"/>
        </w:rPr>
        <w:t xml:space="preserve">). </w:t>
      </w:r>
    </w:p>
    <w:p w14:paraId="00A83066" w14:textId="10202E73" w:rsidR="00EA4DD8" w:rsidRPr="003C5719" w:rsidRDefault="00EA4DD8" w:rsidP="004A27A8">
      <w:pPr>
        <w:spacing w:before="240"/>
        <w:rPr>
          <w:rFonts w:ascii="Calibri" w:hAnsi="Calibri"/>
          <w:sz w:val="22"/>
          <w:szCs w:val="22"/>
          <w:u w:val="single"/>
          <w:lang w:eastAsia="en-US"/>
        </w:rPr>
      </w:pPr>
      <w:r w:rsidRPr="003C5719">
        <w:rPr>
          <w:u w:val="single"/>
        </w:rPr>
        <w:t xml:space="preserve">Section 1 – Name </w:t>
      </w:r>
    </w:p>
    <w:p w14:paraId="4F555BD2" w14:textId="02DE7DDE" w:rsidR="00EA4DD8" w:rsidRPr="0031026E" w:rsidRDefault="00EA4DD8" w:rsidP="0031026E">
      <w:pPr>
        <w:tabs>
          <w:tab w:val="left" w:pos="1418"/>
        </w:tabs>
        <w:spacing w:before="240" w:after="240"/>
        <w:rPr>
          <w:i/>
        </w:rPr>
      </w:pPr>
      <w:r w:rsidRPr="003C5719">
        <w:t xml:space="preserve">This section provides that the name of the </w:t>
      </w:r>
      <w:r w:rsidR="0031026E">
        <w:t xml:space="preserve">Determination </w:t>
      </w:r>
      <w:r w:rsidRPr="003C5719">
        <w:t xml:space="preserve">is the </w:t>
      </w:r>
      <w:r w:rsidR="0031026E">
        <w:rPr>
          <w:i/>
        </w:rPr>
        <w:t>Taxation Administration (Country by Country Reporting Jurisdiction</w:t>
      </w:r>
      <w:r w:rsidR="00BE2051">
        <w:rPr>
          <w:i/>
        </w:rPr>
        <w:t>s</w:t>
      </w:r>
      <w:r w:rsidR="0031026E">
        <w:rPr>
          <w:i/>
        </w:rPr>
        <w:t>) Determination 2024</w:t>
      </w:r>
      <w:r w:rsidR="00F1265A">
        <w:rPr>
          <w:i/>
        </w:rPr>
        <w:t>.</w:t>
      </w:r>
    </w:p>
    <w:p w14:paraId="18B06BEC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2 – Commencement</w:t>
      </w:r>
    </w:p>
    <w:p w14:paraId="4328F980" w14:textId="4B573E12" w:rsidR="00EA4DD8" w:rsidRPr="003C5719" w:rsidRDefault="00056767" w:rsidP="004A27A8">
      <w:pPr>
        <w:spacing w:before="240"/>
      </w:pPr>
      <w:r>
        <w:t>This section provides that t</w:t>
      </w:r>
      <w:r w:rsidR="00510246">
        <w:t xml:space="preserve">he Determination </w:t>
      </w:r>
      <w:r>
        <w:t>commences</w:t>
      </w:r>
      <w:r w:rsidR="00510246">
        <w:t xml:space="preserve"> on the day after it is registered on the Federal Register of Legislation. </w:t>
      </w:r>
    </w:p>
    <w:p w14:paraId="15F88941" w14:textId="77777777" w:rsidR="00EA4DD8" w:rsidRPr="003C5719" w:rsidRDefault="00EA4DD8" w:rsidP="004A27A8">
      <w:pPr>
        <w:spacing w:before="240"/>
        <w:rPr>
          <w:u w:val="single"/>
        </w:rPr>
      </w:pPr>
      <w:r w:rsidRPr="003C5719">
        <w:rPr>
          <w:u w:val="single"/>
        </w:rPr>
        <w:t>Section 3 – Authority</w:t>
      </w:r>
    </w:p>
    <w:p w14:paraId="7AB64FB6" w14:textId="076B47D6" w:rsidR="00EA4DD8" w:rsidRDefault="00EA4DD8" w:rsidP="004A27A8">
      <w:pPr>
        <w:spacing w:before="240"/>
      </w:pPr>
      <w:r w:rsidRPr="003C5719">
        <w:t>T</w:t>
      </w:r>
      <w:r w:rsidR="00441ED3">
        <w:t>his section provides that t</w:t>
      </w:r>
      <w:r w:rsidRPr="003C5719">
        <w:t xml:space="preserve">he </w:t>
      </w:r>
      <w:r w:rsidR="008F6485">
        <w:t>D</w:t>
      </w:r>
      <w:r w:rsidR="00510246">
        <w:t>etermination is made under the</w:t>
      </w:r>
      <w:r w:rsidR="00A73220">
        <w:t xml:space="preserve"> </w:t>
      </w:r>
      <w:r w:rsidR="00A73220" w:rsidRPr="00A73220">
        <w:rPr>
          <w:i/>
          <w:iCs/>
        </w:rPr>
        <w:t>Taxation Administration Act 1953</w:t>
      </w:r>
      <w:r w:rsidR="00100103">
        <w:rPr>
          <w:i/>
          <w:iCs/>
        </w:rPr>
        <w:t xml:space="preserve"> </w:t>
      </w:r>
      <w:r w:rsidR="00100103" w:rsidRPr="00100103">
        <w:t>(the Act)</w:t>
      </w:r>
      <w:r w:rsidR="00A73220" w:rsidRPr="00100103">
        <w:t>.</w:t>
      </w:r>
    </w:p>
    <w:p w14:paraId="309A934C" w14:textId="265F18AC" w:rsidR="00824674" w:rsidRPr="003C5719" w:rsidRDefault="00824674" w:rsidP="00824674">
      <w:pPr>
        <w:spacing w:before="240"/>
        <w:rPr>
          <w:u w:val="single"/>
        </w:rPr>
      </w:pPr>
      <w:r w:rsidRPr="003C5719">
        <w:rPr>
          <w:u w:val="single"/>
        </w:rPr>
        <w:t xml:space="preserve">Section </w:t>
      </w:r>
      <w:r>
        <w:rPr>
          <w:u w:val="single"/>
        </w:rPr>
        <w:t>4</w:t>
      </w:r>
      <w:r w:rsidRPr="003C5719">
        <w:rPr>
          <w:u w:val="single"/>
        </w:rPr>
        <w:t xml:space="preserve"> – </w:t>
      </w:r>
      <w:r>
        <w:rPr>
          <w:u w:val="single"/>
        </w:rPr>
        <w:t>Definition</w:t>
      </w:r>
    </w:p>
    <w:p w14:paraId="04AE5FB7" w14:textId="3531D348" w:rsidR="00824674" w:rsidRPr="003C5719" w:rsidRDefault="00E5565F" w:rsidP="004A27A8">
      <w:pPr>
        <w:spacing w:before="240"/>
      </w:pPr>
      <w:r>
        <w:t xml:space="preserve">This section provides definitions </w:t>
      </w:r>
      <w:r w:rsidR="000B093F">
        <w:t xml:space="preserve">for the purposes of </w:t>
      </w:r>
      <w:r>
        <w:t>the Determination.</w:t>
      </w:r>
      <w:r w:rsidR="00F749CE">
        <w:t xml:space="preserve"> </w:t>
      </w:r>
    </w:p>
    <w:p w14:paraId="701970AB" w14:textId="05D8F7AF" w:rsidR="00EA4DD8" w:rsidRPr="00BE525C" w:rsidRDefault="00EA4DD8" w:rsidP="00BE525C">
      <w:pPr>
        <w:spacing w:before="240"/>
        <w:rPr>
          <w:u w:val="single"/>
        </w:rPr>
      </w:pPr>
      <w:r w:rsidRPr="003C5719">
        <w:rPr>
          <w:u w:val="single"/>
        </w:rPr>
        <w:t xml:space="preserve">Section </w:t>
      </w:r>
      <w:r w:rsidR="005211AE">
        <w:rPr>
          <w:u w:val="single"/>
        </w:rPr>
        <w:t>5</w:t>
      </w:r>
      <w:r w:rsidRPr="003C5719">
        <w:rPr>
          <w:u w:val="single"/>
        </w:rPr>
        <w:t xml:space="preserve"> – </w:t>
      </w:r>
      <w:r w:rsidR="005211AE">
        <w:rPr>
          <w:u w:val="single"/>
        </w:rPr>
        <w:t>Country by country reporting jurisdictions</w:t>
      </w:r>
    </w:p>
    <w:p w14:paraId="432097F5" w14:textId="5EAF0E1E" w:rsidR="00F747B9" w:rsidRDefault="00B50742">
      <w:pPr>
        <w:spacing w:before="240"/>
      </w:pPr>
      <w:r>
        <w:rPr>
          <w:iCs/>
        </w:rPr>
        <w:t xml:space="preserve">This </w:t>
      </w:r>
      <w:r w:rsidR="0099161D">
        <w:rPr>
          <w:iCs/>
        </w:rPr>
        <w:t>s</w:t>
      </w:r>
      <w:r w:rsidR="00151980">
        <w:rPr>
          <w:iCs/>
        </w:rPr>
        <w:t xml:space="preserve">ection </w:t>
      </w:r>
      <w:r w:rsidR="0099161D">
        <w:rPr>
          <w:iCs/>
        </w:rPr>
        <w:t>sets out</w:t>
      </w:r>
      <w:r w:rsidR="005C4EDA">
        <w:rPr>
          <w:iCs/>
        </w:rPr>
        <w:t xml:space="preserve"> the jurisdictions</w:t>
      </w:r>
      <w:r w:rsidR="00F66006" w:rsidRPr="00F66006">
        <w:t xml:space="preserve"> </w:t>
      </w:r>
      <w:r w:rsidR="00151980">
        <w:rPr>
          <w:iCs/>
        </w:rPr>
        <w:t>for which a</w:t>
      </w:r>
      <w:r w:rsidR="00151980">
        <w:t xml:space="preserve"> CBC reporting parent must publish selected tax information on a CBC basis for</w:t>
      </w:r>
      <w:r w:rsidR="008172DE">
        <w:t>,</w:t>
      </w:r>
      <w:r w:rsidR="00151980">
        <w:t xml:space="preserve"> if the CBC reporting group operates in that jurisdiction.</w:t>
      </w:r>
      <w:r w:rsidR="004470B4">
        <w:t xml:space="preserve"> The </w:t>
      </w:r>
      <w:r w:rsidR="00536511">
        <w:t>CBC reporting parent must publish the</w:t>
      </w:r>
      <w:r w:rsidR="00F3387A">
        <w:t xml:space="preserve"> information for the specified </w:t>
      </w:r>
      <w:r w:rsidR="005C4EDA">
        <w:t xml:space="preserve">jurisdictions </w:t>
      </w:r>
      <w:r w:rsidR="00F3387A">
        <w:t xml:space="preserve">for the reporting periods listed in the table. </w:t>
      </w:r>
    </w:p>
    <w:p w14:paraId="4D6B4838" w14:textId="3315BFCE" w:rsidR="00E37FF7" w:rsidRPr="00C84FA0" w:rsidRDefault="00E37FF7" w:rsidP="00267F25">
      <w:pPr>
        <w:spacing w:before="240" w:after="200"/>
      </w:pPr>
    </w:p>
    <w:sectPr w:rsidR="00E37FF7" w:rsidRPr="00C84FA0" w:rsidSect="004A27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9C5B3" w14:textId="77777777" w:rsidR="00D57261" w:rsidRDefault="00D57261" w:rsidP="00954679">
      <w:pPr>
        <w:spacing w:before="0" w:after="0"/>
      </w:pPr>
      <w:r>
        <w:separator/>
      </w:r>
    </w:p>
  </w:endnote>
  <w:endnote w:type="continuationSeparator" w:id="0">
    <w:p w14:paraId="79809EBA" w14:textId="77777777" w:rsidR="00D57261" w:rsidRDefault="00D57261" w:rsidP="0095467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65628" w14:textId="77777777" w:rsidR="009211B3" w:rsidRDefault="009211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619968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6DCB58AC" w14:textId="77777777" w:rsidR="00954679" w:rsidRDefault="00954679" w:rsidP="00013390">
            <w:pPr>
              <w:pStyle w:val="Footer"/>
              <w:jc w:val="right"/>
            </w:pP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PAGE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  <w:r w:rsidRPr="00954679">
              <w:t xml:space="preserve"> of </w:t>
            </w:r>
            <w:r w:rsidRPr="00954679">
              <w:rPr>
                <w:bCs/>
                <w:szCs w:val="24"/>
              </w:rPr>
              <w:fldChar w:fldCharType="begin"/>
            </w:r>
            <w:r w:rsidRPr="00954679">
              <w:rPr>
                <w:bCs/>
              </w:rPr>
              <w:instrText xml:space="preserve"> NUMPAGES  </w:instrText>
            </w:r>
            <w:r w:rsidRPr="00954679">
              <w:rPr>
                <w:bCs/>
                <w:szCs w:val="24"/>
              </w:rPr>
              <w:fldChar w:fldCharType="separate"/>
            </w:r>
            <w:r w:rsidR="000E32E3">
              <w:rPr>
                <w:bCs/>
                <w:noProof/>
              </w:rPr>
              <w:t>4</w:t>
            </w:r>
            <w:r w:rsidRPr="00954679">
              <w:rPr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9799C" w14:textId="77777777" w:rsidR="009211B3" w:rsidRDefault="00921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01BCC" w14:textId="77777777" w:rsidR="00D57261" w:rsidRDefault="00D57261" w:rsidP="00954679">
      <w:pPr>
        <w:spacing w:before="0" w:after="0"/>
      </w:pPr>
      <w:r>
        <w:separator/>
      </w:r>
    </w:p>
  </w:footnote>
  <w:footnote w:type="continuationSeparator" w:id="0">
    <w:p w14:paraId="2AAE46B5" w14:textId="77777777" w:rsidR="00D57261" w:rsidRDefault="00D57261" w:rsidP="0095467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5A5F1" w14:textId="77777777" w:rsidR="009211B3" w:rsidRDefault="009211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76911" w14:textId="498FA1BB" w:rsidR="009211B3" w:rsidRDefault="009211B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4282D" w14:textId="77777777" w:rsidR="009211B3" w:rsidRDefault="009211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63D6A"/>
    <w:multiLevelType w:val="hybridMultilevel"/>
    <w:tmpl w:val="E48A2CD6"/>
    <w:lvl w:ilvl="0" w:tplc="8032A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76E2C"/>
    <w:multiLevelType w:val="multilevel"/>
    <w:tmpl w:val="51CEC5B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9170CA0"/>
    <w:multiLevelType w:val="multilevel"/>
    <w:tmpl w:val="A3DCC086"/>
    <w:styleLink w:val="Chapternumbering"/>
    <w:lvl w:ilvl="0">
      <w:start w:val="1"/>
      <w:numFmt w:val="decimal"/>
      <w:pStyle w:val="Chapterheading"/>
      <w:lvlText w:val="Chapter %1:"/>
      <w:lvlJc w:val="left"/>
      <w:pPr>
        <w:tabs>
          <w:tab w:val="num" w:pos="2977"/>
        </w:tabs>
        <w:ind w:left="0" w:firstLine="0"/>
      </w:pPr>
      <w:rPr>
        <w:rFonts w:ascii="Helvitica" w:hAnsi="Helvitica" w:hint="default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ormalparatextwithnumbers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DiagramHeading"/>
      <w:suff w:val="space"/>
      <w:lvlText w:val="Diagram %1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Restart w:val="1"/>
      <w:pStyle w:val="ExampleHeading"/>
      <w:suff w:val="space"/>
      <w:lvlText w:val="Example %1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Restart w:val="1"/>
      <w:pStyle w:val="TableHeading"/>
      <w:suff w:val="space"/>
      <w:lvlText w:val="Table %1.%5"/>
      <w:lvlJc w:val="left"/>
      <w:pPr>
        <w:ind w:left="1701" w:hanging="1701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C7552C0"/>
    <w:multiLevelType w:val="singleLevel"/>
    <w:tmpl w:val="BBF66F10"/>
    <w:lvl w:ilvl="0">
      <w:start w:val="1"/>
      <w:numFmt w:val="bullet"/>
      <w:pStyle w:val="Dotpoi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4" w15:restartNumberingAfterBreak="0">
    <w:nsid w:val="4713665E"/>
    <w:multiLevelType w:val="multilevel"/>
    <w:tmpl w:val="FB9C4A04"/>
    <w:lvl w:ilvl="0">
      <w:start w:val="1"/>
      <w:numFmt w:val="bullet"/>
      <w:lvlText w:val="•"/>
      <w:lvlJc w:val="left"/>
      <w:pPr>
        <w:tabs>
          <w:tab w:val="num" w:pos="520"/>
        </w:tabs>
        <w:ind w:left="520" w:hanging="52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  <w:color w:val="auto"/>
        <w:sz w:val="18"/>
        <w:szCs w:val="16"/>
      </w:rPr>
    </w:lvl>
    <w:lvl w:ilvl="2">
      <w:start w:val="1"/>
      <w:numFmt w:val="bullet"/>
      <w:lvlText w:val=":"/>
      <w:lvlJc w:val="left"/>
      <w:pPr>
        <w:tabs>
          <w:tab w:val="num" w:pos="1560"/>
        </w:tabs>
        <w:ind w:left="1560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4749" w:hanging="360"/>
      </w:pPr>
    </w:lvl>
    <w:lvl w:ilvl="4">
      <w:start w:val="1"/>
      <w:numFmt w:val="lowerLetter"/>
      <w:lvlText w:val="(%5)"/>
      <w:lvlJc w:val="left"/>
      <w:pPr>
        <w:ind w:left="5109" w:hanging="360"/>
      </w:pPr>
    </w:lvl>
    <w:lvl w:ilvl="5">
      <w:start w:val="1"/>
      <w:numFmt w:val="lowerRoman"/>
      <w:lvlText w:val="(%6)"/>
      <w:lvlJc w:val="left"/>
      <w:pPr>
        <w:ind w:left="5469" w:hanging="360"/>
      </w:pPr>
    </w:lvl>
    <w:lvl w:ilvl="6">
      <w:start w:val="1"/>
      <w:numFmt w:val="decimal"/>
      <w:lvlText w:val="%7."/>
      <w:lvlJc w:val="left"/>
      <w:pPr>
        <w:ind w:left="5829" w:hanging="360"/>
      </w:pPr>
    </w:lvl>
    <w:lvl w:ilvl="7">
      <w:start w:val="1"/>
      <w:numFmt w:val="lowerLetter"/>
      <w:lvlText w:val="%8."/>
      <w:lvlJc w:val="left"/>
      <w:pPr>
        <w:ind w:left="6189" w:hanging="360"/>
      </w:pPr>
    </w:lvl>
    <w:lvl w:ilvl="8">
      <w:start w:val="1"/>
      <w:numFmt w:val="lowerRoman"/>
      <w:lvlText w:val="%9."/>
      <w:lvlJc w:val="left"/>
      <w:pPr>
        <w:ind w:left="6549" w:hanging="360"/>
      </w:pPr>
    </w:lvl>
  </w:abstractNum>
  <w:abstractNum w:abstractNumId="5" w15:restartNumberingAfterBreak="0">
    <w:nsid w:val="67A43C0B"/>
    <w:multiLevelType w:val="multilevel"/>
    <w:tmpl w:val="BE429E30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73721B19"/>
    <w:multiLevelType w:val="multilevel"/>
    <w:tmpl w:val="BB900612"/>
    <w:lvl w:ilvl="0">
      <w:start w:val="1"/>
      <w:numFmt w:val="bullet"/>
      <w:lvlText w:val="•"/>
      <w:lvlJc w:val="left"/>
      <w:pPr>
        <w:tabs>
          <w:tab w:val="num" w:pos="1229"/>
        </w:tabs>
        <w:ind w:left="1229" w:hanging="520"/>
      </w:pPr>
      <w:rPr>
        <w:rFonts w:ascii="Times New Roman" w:hAnsi="Times New Roman" w:cs="Times New Roman"/>
      </w:rPr>
    </w:lvl>
    <w:lvl w:ilvl="1">
      <w:start w:val="1"/>
      <w:numFmt w:val="bullet"/>
      <w:lvlText w:val="–"/>
      <w:lvlJc w:val="left"/>
      <w:pPr>
        <w:tabs>
          <w:tab w:val="num" w:pos="1749"/>
        </w:tabs>
        <w:ind w:left="1749" w:hanging="520"/>
      </w:pPr>
      <w:rPr>
        <w:rFonts w:ascii="Times New Roman" w:hAnsi="Times New Roman" w:cs="Times New Roman" w:hint="default"/>
        <w:color w:val="auto"/>
        <w:sz w:val="18"/>
        <w:szCs w:val="16"/>
      </w:rPr>
    </w:lvl>
    <w:lvl w:ilvl="2">
      <w:start w:val="1"/>
      <w:numFmt w:val="bullet"/>
      <w:lvlText w:val=":"/>
      <w:lvlJc w:val="left"/>
      <w:pPr>
        <w:tabs>
          <w:tab w:val="num" w:pos="2269"/>
        </w:tabs>
        <w:ind w:left="2269" w:hanging="520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8294" w:hanging="360"/>
      </w:pPr>
    </w:lvl>
    <w:lvl w:ilvl="4">
      <w:start w:val="1"/>
      <w:numFmt w:val="lowerLetter"/>
      <w:lvlText w:val="(%5)"/>
      <w:lvlJc w:val="left"/>
      <w:pPr>
        <w:ind w:left="8654" w:hanging="360"/>
      </w:pPr>
    </w:lvl>
    <w:lvl w:ilvl="5">
      <w:start w:val="1"/>
      <w:numFmt w:val="lowerRoman"/>
      <w:lvlText w:val="(%6)"/>
      <w:lvlJc w:val="left"/>
      <w:pPr>
        <w:ind w:left="9014" w:hanging="360"/>
      </w:pPr>
    </w:lvl>
    <w:lvl w:ilvl="6">
      <w:start w:val="1"/>
      <w:numFmt w:val="decimal"/>
      <w:lvlText w:val="%7."/>
      <w:lvlJc w:val="left"/>
      <w:pPr>
        <w:ind w:left="9374" w:hanging="360"/>
      </w:pPr>
    </w:lvl>
    <w:lvl w:ilvl="7">
      <w:start w:val="1"/>
      <w:numFmt w:val="lowerLetter"/>
      <w:lvlText w:val="%8."/>
      <w:lvlJc w:val="left"/>
      <w:pPr>
        <w:ind w:left="9734" w:hanging="360"/>
      </w:pPr>
    </w:lvl>
    <w:lvl w:ilvl="8">
      <w:start w:val="1"/>
      <w:numFmt w:val="lowerRoman"/>
      <w:lvlText w:val="%9."/>
      <w:lvlJc w:val="left"/>
      <w:pPr>
        <w:ind w:left="10094" w:hanging="360"/>
      </w:pPr>
    </w:lvl>
  </w:abstractNum>
  <w:num w:numId="1" w16cid:durableId="2142919768">
    <w:abstractNumId w:val="3"/>
  </w:num>
  <w:num w:numId="2" w16cid:durableId="92435628">
    <w:abstractNumId w:val="5"/>
  </w:num>
  <w:num w:numId="3" w16cid:durableId="102648425">
    <w:abstractNumId w:val="1"/>
  </w:num>
  <w:num w:numId="4" w16cid:durableId="1451314351">
    <w:abstractNumId w:val="0"/>
  </w:num>
  <w:num w:numId="5" w16cid:durableId="1455824937">
    <w:abstractNumId w:val="5"/>
  </w:num>
  <w:num w:numId="6" w16cid:durableId="2012178582">
    <w:abstractNumId w:val="5"/>
  </w:num>
  <w:num w:numId="7" w16cid:durableId="1173374635">
    <w:abstractNumId w:val="5"/>
  </w:num>
  <w:num w:numId="8" w16cid:durableId="1074162301">
    <w:abstractNumId w:val="5"/>
  </w:num>
  <w:num w:numId="9" w16cid:durableId="1206795025">
    <w:abstractNumId w:val="5"/>
  </w:num>
  <w:num w:numId="10" w16cid:durableId="474571849">
    <w:abstractNumId w:val="5"/>
  </w:num>
  <w:num w:numId="11" w16cid:durableId="890385033">
    <w:abstractNumId w:val="5"/>
  </w:num>
  <w:num w:numId="12" w16cid:durableId="392780191">
    <w:abstractNumId w:val="5"/>
  </w:num>
  <w:num w:numId="13" w16cid:durableId="1793669345">
    <w:abstractNumId w:val="5"/>
  </w:num>
  <w:num w:numId="14" w16cid:durableId="2085832638">
    <w:abstractNumId w:val="5"/>
  </w:num>
  <w:num w:numId="15" w16cid:durableId="724838217">
    <w:abstractNumId w:val="5"/>
  </w:num>
  <w:num w:numId="16" w16cid:durableId="951398036">
    <w:abstractNumId w:val="5"/>
  </w:num>
  <w:num w:numId="17" w16cid:durableId="1297296764">
    <w:abstractNumId w:val="2"/>
    <w:lvlOverride w:ilvl="0">
      <w:lvl w:ilvl="0">
        <w:start w:val="1"/>
        <w:numFmt w:val="decimal"/>
        <w:pStyle w:val="Chapterheading"/>
        <w:lvlText w:val="Chapter %1:"/>
        <w:lvlJc w:val="left"/>
        <w:pPr>
          <w:tabs>
            <w:tab w:val="num" w:pos="2977"/>
          </w:tabs>
          <w:ind w:left="0" w:firstLine="0"/>
        </w:pPr>
        <w:rPr>
          <w:rFonts w:ascii="Helvitica" w:hAnsi="Helvitica" w:hint="default"/>
          <w:b/>
          <w:bCs w:val="0"/>
          <w:i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sz w:val="4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Normalparatextwithnumbers"/>
        <w:lvlText w:val="%1.%2"/>
        <w:lvlJc w:val="left"/>
        <w:pPr>
          <w:tabs>
            <w:tab w:val="num" w:pos="709"/>
          </w:tabs>
          <w:ind w:left="709" w:hanging="709"/>
        </w:pPr>
        <w:rPr>
          <w:rFonts w:hint="default"/>
        </w:rPr>
      </w:lvl>
    </w:lvlOverride>
    <w:lvlOverride w:ilvl="2">
      <w:lvl w:ilvl="2">
        <w:start w:val="1"/>
        <w:numFmt w:val="decimal"/>
        <w:lvlRestart w:val="1"/>
        <w:pStyle w:val="DiagramHeading"/>
        <w:suff w:val="space"/>
        <w:lvlText w:val="Diagram %1.%3"/>
        <w:lvlJc w:val="left"/>
        <w:pPr>
          <w:ind w:left="1701" w:hanging="1701"/>
        </w:pPr>
        <w:rPr>
          <w:rFonts w:hint="default"/>
        </w:rPr>
      </w:lvl>
    </w:lvlOverride>
    <w:lvlOverride w:ilvl="3">
      <w:lvl w:ilvl="3">
        <w:start w:val="1"/>
        <w:numFmt w:val="decimal"/>
        <w:lvlRestart w:val="1"/>
        <w:pStyle w:val="ExampleHeading"/>
        <w:suff w:val="space"/>
        <w:lvlText w:val="Example %1.%4"/>
        <w:lvlJc w:val="left"/>
        <w:pPr>
          <w:ind w:left="1701" w:hanging="1701"/>
        </w:pPr>
        <w:rPr>
          <w:rFonts w:hint="default"/>
        </w:rPr>
      </w:lvl>
    </w:lvlOverride>
    <w:lvlOverride w:ilvl="4">
      <w:lvl w:ilvl="4">
        <w:start w:val="1"/>
        <w:numFmt w:val="decimal"/>
        <w:lvlRestart w:val="1"/>
        <w:pStyle w:val="TableHeading"/>
        <w:suff w:val="space"/>
        <w:lvlText w:val="Table %1.%5"/>
        <w:lvlJc w:val="left"/>
        <w:pPr>
          <w:ind w:left="1701" w:hanging="1701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98705782">
    <w:abstractNumId w:val="2"/>
  </w:num>
  <w:num w:numId="19" w16cid:durableId="639307304">
    <w:abstractNumId w:val="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83526127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proofState w:spelling="clean" w:grammar="clean"/>
  <w:attachedTemplate r:id="rId1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9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DFB"/>
    <w:rsid w:val="000026BE"/>
    <w:rsid w:val="00003189"/>
    <w:rsid w:val="00004121"/>
    <w:rsid w:val="00005B51"/>
    <w:rsid w:val="0000628C"/>
    <w:rsid w:val="00013390"/>
    <w:rsid w:val="00016EA2"/>
    <w:rsid w:val="0002546A"/>
    <w:rsid w:val="00031AE1"/>
    <w:rsid w:val="000342C6"/>
    <w:rsid w:val="00040B3C"/>
    <w:rsid w:val="00041B8C"/>
    <w:rsid w:val="00041C87"/>
    <w:rsid w:val="000455BA"/>
    <w:rsid w:val="00047DE4"/>
    <w:rsid w:val="0005024E"/>
    <w:rsid w:val="00051648"/>
    <w:rsid w:val="000524A9"/>
    <w:rsid w:val="00052C64"/>
    <w:rsid w:val="0005316A"/>
    <w:rsid w:val="000547DB"/>
    <w:rsid w:val="000566A8"/>
    <w:rsid w:val="00056767"/>
    <w:rsid w:val="000622F8"/>
    <w:rsid w:val="0006533E"/>
    <w:rsid w:val="00065402"/>
    <w:rsid w:val="00071329"/>
    <w:rsid w:val="00071CE4"/>
    <w:rsid w:val="0007485E"/>
    <w:rsid w:val="00075A77"/>
    <w:rsid w:val="00076178"/>
    <w:rsid w:val="000766A7"/>
    <w:rsid w:val="00076B04"/>
    <w:rsid w:val="00076E15"/>
    <w:rsid w:val="00076FF9"/>
    <w:rsid w:val="00080673"/>
    <w:rsid w:val="00083766"/>
    <w:rsid w:val="000846C1"/>
    <w:rsid w:val="00084D20"/>
    <w:rsid w:val="000854E0"/>
    <w:rsid w:val="0008741E"/>
    <w:rsid w:val="00092B3A"/>
    <w:rsid w:val="00093FB9"/>
    <w:rsid w:val="00094C6E"/>
    <w:rsid w:val="00095211"/>
    <w:rsid w:val="000953E6"/>
    <w:rsid w:val="000967AE"/>
    <w:rsid w:val="000A275C"/>
    <w:rsid w:val="000A4151"/>
    <w:rsid w:val="000A69C5"/>
    <w:rsid w:val="000B093F"/>
    <w:rsid w:val="000B1C1D"/>
    <w:rsid w:val="000B36EA"/>
    <w:rsid w:val="000B39A1"/>
    <w:rsid w:val="000B6299"/>
    <w:rsid w:val="000B743A"/>
    <w:rsid w:val="000C10DF"/>
    <w:rsid w:val="000C2E12"/>
    <w:rsid w:val="000C3ECC"/>
    <w:rsid w:val="000C4704"/>
    <w:rsid w:val="000C4B61"/>
    <w:rsid w:val="000C5C40"/>
    <w:rsid w:val="000C6935"/>
    <w:rsid w:val="000D11E5"/>
    <w:rsid w:val="000D2234"/>
    <w:rsid w:val="000D5827"/>
    <w:rsid w:val="000D59B4"/>
    <w:rsid w:val="000E32E3"/>
    <w:rsid w:val="000F0C40"/>
    <w:rsid w:val="000F1F12"/>
    <w:rsid w:val="000F3A05"/>
    <w:rsid w:val="000F53D9"/>
    <w:rsid w:val="000F5FC4"/>
    <w:rsid w:val="000F60DC"/>
    <w:rsid w:val="00100103"/>
    <w:rsid w:val="001012C2"/>
    <w:rsid w:val="00110201"/>
    <w:rsid w:val="00110F6B"/>
    <w:rsid w:val="00113B45"/>
    <w:rsid w:val="00114003"/>
    <w:rsid w:val="0011527C"/>
    <w:rsid w:val="00117C02"/>
    <w:rsid w:val="00120275"/>
    <w:rsid w:val="00125CBA"/>
    <w:rsid w:val="001276B4"/>
    <w:rsid w:val="001319C8"/>
    <w:rsid w:val="001331B7"/>
    <w:rsid w:val="00133D7A"/>
    <w:rsid w:val="00142BCF"/>
    <w:rsid w:val="0014608E"/>
    <w:rsid w:val="00150C8B"/>
    <w:rsid w:val="00151980"/>
    <w:rsid w:val="00172B5A"/>
    <w:rsid w:val="001820A3"/>
    <w:rsid w:val="00187857"/>
    <w:rsid w:val="0019261B"/>
    <w:rsid w:val="001946BC"/>
    <w:rsid w:val="00195A29"/>
    <w:rsid w:val="001B3CC4"/>
    <w:rsid w:val="001B4919"/>
    <w:rsid w:val="001B7535"/>
    <w:rsid w:val="001B7EC2"/>
    <w:rsid w:val="001C0477"/>
    <w:rsid w:val="001C3810"/>
    <w:rsid w:val="001C465A"/>
    <w:rsid w:val="001C7F1D"/>
    <w:rsid w:val="001D43D7"/>
    <w:rsid w:val="001D542E"/>
    <w:rsid w:val="001E61AF"/>
    <w:rsid w:val="001E6A74"/>
    <w:rsid w:val="001F1A8F"/>
    <w:rsid w:val="001F41D0"/>
    <w:rsid w:val="001F462C"/>
    <w:rsid w:val="002067C5"/>
    <w:rsid w:val="00220F16"/>
    <w:rsid w:val="00221082"/>
    <w:rsid w:val="00225665"/>
    <w:rsid w:val="00231837"/>
    <w:rsid w:val="002349A0"/>
    <w:rsid w:val="00240D31"/>
    <w:rsid w:val="0024245F"/>
    <w:rsid w:val="0024487E"/>
    <w:rsid w:val="002478DD"/>
    <w:rsid w:val="00253179"/>
    <w:rsid w:val="002536EF"/>
    <w:rsid w:val="00254C5B"/>
    <w:rsid w:val="002602C6"/>
    <w:rsid w:val="00263600"/>
    <w:rsid w:val="00267C5E"/>
    <w:rsid w:val="00267F25"/>
    <w:rsid w:val="0027118E"/>
    <w:rsid w:val="002725F4"/>
    <w:rsid w:val="002771E5"/>
    <w:rsid w:val="00277840"/>
    <w:rsid w:val="00277F0E"/>
    <w:rsid w:val="002805F1"/>
    <w:rsid w:val="00281026"/>
    <w:rsid w:val="00287A77"/>
    <w:rsid w:val="00287C5A"/>
    <w:rsid w:val="00293839"/>
    <w:rsid w:val="002A0F74"/>
    <w:rsid w:val="002A1236"/>
    <w:rsid w:val="002A3C80"/>
    <w:rsid w:val="002A4860"/>
    <w:rsid w:val="002A6DA4"/>
    <w:rsid w:val="002A7B74"/>
    <w:rsid w:val="002A7E1F"/>
    <w:rsid w:val="002B63FA"/>
    <w:rsid w:val="002B7357"/>
    <w:rsid w:val="002C0792"/>
    <w:rsid w:val="002C0A5A"/>
    <w:rsid w:val="002C1243"/>
    <w:rsid w:val="002C226C"/>
    <w:rsid w:val="002C3EE2"/>
    <w:rsid w:val="002C4D62"/>
    <w:rsid w:val="002C7A8B"/>
    <w:rsid w:val="002D3AB1"/>
    <w:rsid w:val="002D4B55"/>
    <w:rsid w:val="002D57DF"/>
    <w:rsid w:val="002E16D6"/>
    <w:rsid w:val="002E4A87"/>
    <w:rsid w:val="002E73BB"/>
    <w:rsid w:val="002F022D"/>
    <w:rsid w:val="002F45A4"/>
    <w:rsid w:val="002F4656"/>
    <w:rsid w:val="002F5ABA"/>
    <w:rsid w:val="002F6BB1"/>
    <w:rsid w:val="003037F8"/>
    <w:rsid w:val="003041FA"/>
    <w:rsid w:val="0031026E"/>
    <w:rsid w:val="00312A68"/>
    <w:rsid w:val="00312DA4"/>
    <w:rsid w:val="0032006B"/>
    <w:rsid w:val="003342CD"/>
    <w:rsid w:val="0033477F"/>
    <w:rsid w:val="00335042"/>
    <w:rsid w:val="003355A0"/>
    <w:rsid w:val="00341642"/>
    <w:rsid w:val="00350369"/>
    <w:rsid w:val="003505C8"/>
    <w:rsid w:val="00355872"/>
    <w:rsid w:val="00357733"/>
    <w:rsid w:val="00360C0A"/>
    <w:rsid w:val="00362B70"/>
    <w:rsid w:val="00364DEE"/>
    <w:rsid w:val="00370395"/>
    <w:rsid w:val="0037180D"/>
    <w:rsid w:val="00371CAD"/>
    <w:rsid w:val="00373853"/>
    <w:rsid w:val="00374B9D"/>
    <w:rsid w:val="00384C5C"/>
    <w:rsid w:val="00392BBA"/>
    <w:rsid w:val="00392C0C"/>
    <w:rsid w:val="003954FD"/>
    <w:rsid w:val="003965C1"/>
    <w:rsid w:val="00397866"/>
    <w:rsid w:val="003A1CE3"/>
    <w:rsid w:val="003A2F52"/>
    <w:rsid w:val="003B0997"/>
    <w:rsid w:val="003B19DD"/>
    <w:rsid w:val="003B31F4"/>
    <w:rsid w:val="003B3B9F"/>
    <w:rsid w:val="003B4356"/>
    <w:rsid w:val="003C445C"/>
    <w:rsid w:val="003C5719"/>
    <w:rsid w:val="003C7907"/>
    <w:rsid w:val="003C7B82"/>
    <w:rsid w:val="003D0B99"/>
    <w:rsid w:val="003D392B"/>
    <w:rsid w:val="003D60D7"/>
    <w:rsid w:val="003E0411"/>
    <w:rsid w:val="003E04B6"/>
    <w:rsid w:val="003E1C8F"/>
    <w:rsid w:val="003E1CE3"/>
    <w:rsid w:val="003E7658"/>
    <w:rsid w:val="003E77BC"/>
    <w:rsid w:val="003F0547"/>
    <w:rsid w:val="003F0579"/>
    <w:rsid w:val="003F17A4"/>
    <w:rsid w:val="003F2359"/>
    <w:rsid w:val="003F3B86"/>
    <w:rsid w:val="003F5149"/>
    <w:rsid w:val="003F658D"/>
    <w:rsid w:val="004000AE"/>
    <w:rsid w:val="004049A9"/>
    <w:rsid w:val="00411EBE"/>
    <w:rsid w:val="00412BB6"/>
    <w:rsid w:val="00413303"/>
    <w:rsid w:val="00414BFD"/>
    <w:rsid w:val="004206EC"/>
    <w:rsid w:val="004225F8"/>
    <w:rsid w:val="004275FA"/>
    <w:rsid w:val="00434A23"/>
    <w:rsid w:val="00436952"/>
    <w:rsid w:val="00437F2D"/>
    <w:rsid w:val="00441ED3"/>
    <w:rsid w:val="004470B4"/>
    <w:rsid w:val="00447BD0"/>
    <w:rsid w:val="00454BFD"/>
    <w:rsid w:val="00454E2D"/>
    <w:rsid w:val="0045679A"/>
    <w:rsid w:val="004569B3"/>
    <w:rsid w:val="004577E7"/>
    <w:rsid w:val="00457ECF"/>
    <w:rsid w:val="00462095"/>
    <w:rsid w:val="00464356"/>
    <w:rsid w:val="00466731"/>
    <w:rsid w:val="00466DD5"/>
    <w:rsid w:val="00467E83"/>
    <w:rsid w:val="004713AC"/>
    <w:rsid w:val="0047265F"/>
    <w:rsid w:val="00473B71"/>
    <w:rsid w:val="00474064"/>
    <w:rsid w:val="004755FE"/>
    <w:rsid w:val="00482B81"/>
    <w:rsid w:val="00482D4C"/>
    <w:rsid w:val="00483475"/>
    <w:rsid w:val="004838E4"/>
    <w:rsid w:val="0048463A"/>
    <w:rsid w:val="00491B03"/>
    <w:rsid w:val="00492BF6"/>
    <w:rsid w:val="00494EBB"/>
    <w:rsid w:val="004A10CE"/>
    <w:rsid w:val="004A1638"/>
    <w:rsid w:val="004A1B6A"/>
    <w:rsid w:val="004A27A8"/>
    <w:rsid w:val="004A3018"/>
    <w:rsid w:val="004A4499"/>
    <w:rsid w:val="004A72A4"/>
    <w:rsid w:val="004B2C8C"/>
    <w:rsid w:val="004B3C0F"/>
    <w:rsid w:val="004B4A3C"/>
    <w:rsid w:val="004C05E4"/>
    <w:rsid w:val="004C28DF"/>
    <w:rsid w:val="004C454C"/>
    <w:rsid w:val="004D1A03"/>
    <w:rsid w:val="004D4AE5"/>
    <w:rsid w:val="004E0B87"/>
    <w:rsid w:val="004E2EE7"/>
    <w:rsid w:val="004E3237"/>
    <w:rsid w:val="004E3590"/>
    <w:rsid w:val="004E39E1"/>
    <w:rsid w:val="004E5180"/>
    <w:rsid w:val="004F00BA"/>
    <w:rsid w:val="004F011F"/>
    <w:rsid w:val="004F03F4"/>
    <w:rsid w:val="004F1BDC"/>
    <w:rsid w:val="004F2961"/>
    <w:rsid w:val="004F407B"/>
    <w:rsid w:val="004F4C00"/>
    <w:rsid w:val="004F56D0"/>
    <w:rsid w:val="004F6918"/>
    <w:rsid w:val="0050130E"/>
    <w:rsid w:val="0050235E"/>
    <w:rsid w:val="00503A99"/>
    <w:rsid w:val="00503E44"/>
    <w:rsid w:val="0050777E"/>
    <w:rsid w:val="00510246"/>
    <w:rsid w:val="00513FE8"/>
    <w:rsid w:val="0051429B"/>
    <w:rsid w:val="00515283"/>
    <w:rsid w:val="005211AE"/>
    <w:rsid w:val="00521F6E"/>
    <w:rsid w:val="005227CE"/>
    <w:rsid w:val="005231C5"/>
    <w:rsid w:val="005245DD"/>
    <w:rsid w:val="005256FE"/>
    <w:rsid w:val="005261A4"/>
    <w:rsid w:val="00533926"/>
    <w:rsid w:val="00536511"/>
    <w:rsid w:val="00537FB7"/>
    <w:rsid w:val="005411D1"/>
    <w:rsid w:val="00542873"/>
    <w:rsid w:val="00543753"/>
    <w:rsid w:val="005544CD"/>
    <w:rsid w:val="0055675D"/>
    <w:rsid w:val="00556983"/>
    <w:rsid w:val="005573C4"/>
    <w:rsid w:val="00560128"/>
    <w:rsid w:val="005605E9"/>
    <w:rsid w:val="005611DF"/>
    <w:rsid w:val="00566E8F"/>
    <w:rsid w:val="005709DE"/>
    <w:rsid w:val="00571261"/>
    <w:rsid w:val="005726BA"/>
    <w:rsid w:val="00573FFC"/>
    <w:rsid w:val="0057422E"/>
    <w:rsid w:val="00577835"/>
    <w:rsid w:val="00582A3D"/>
    <w:rsid w:val="005833BE"/>
    <w:rsid w:val="005853D4"/>
    <w:rsid w:val="005858FB"/>
    <w:rsid w:val="0058674A"/>
    <w:rsid w:val="00586A79"/>
    <w:rsid w:val="00592A62"/>
    <w:rsid w:val="0059302A"/>
    <w:rsid w:val="005938A3"/>
    <w:rsid w:val="00594EE8"/>
    <w:rsid w:val="0059582A"/>
    <w:rsid w:val="005A2572"/>
    <w:rsid w:val="005A650C"/>
    <w:rsid w:val="005B22E7"/>
    <w:rsid w:val="005B3AF1"/>
    <w:rsid w:val="005C032C"/>
    <w:rsid w:val="005C4EDA"/>
    <w:rsid w:val="005C6C65"/>
    <w:rsid w:val="005C73D6"/>
    <w:rsid w:val="005D2168"/>
    <w:rsid w:val="005D6B29"/>
    <w:rsid w:val="005D7D5A"/>
    <w:rsid w:val="005D7E35"/>
    <w:rsid w:val="005E4792"/>
    <w:rsid w:val="005E4BAC"/>
    <w:rsid w:val="005E580A"/>
    <w:rsid w:val="005E7518"/>
    <w:rsid w:val="005F0ABE"/>
    <w:rsid w:val="005F1BC2"/>
    <w:rsid w:val="005F38AC"/>
    <w:rsid w:val="005F63E2"/>
    <w:rsid w:val="00600C6E"/>
    <w:rsid w:val="0060130D"/>
    <w:rsid w:val="00606671"/>
    <w:rsid w:val="00607FE4"/>
    <w:rsid w:val="006100E5"/>
    <w:rsid w:val="00610BA7"/>
    <w:rsid w:val="00612329"/>
    <w:rsid w:val="00613666"/>
    <w:rsid w:val="006137A6"/>
    <w:rsid w:val="00613B16"/>
    <w:rsid w:val="00615574"/>
    <w:rsid w:val="006224ED"/>
    <w:rsid w:val="00623F9C"/>
    <w:rsid w:val="006243C6"/>
    <w:rsid w:val="00630893"/>
    <w:rsid w:val="00636CC8"/>
    <w:rsid w:val="0064129F"/>
    <w:rsid w:val="00642DE4"/>
    <w:rsid w:val="0064309D"/>
    <w:rsid w:val="00647AE8"/>
    <w:rsid w:val="00647BB7"/>
    <w:rsid w:val="00660F56"/>
    <w:rsid w:val="00661B7E"/>
    <w:rsid w:val="006669A1"/>
    <w:rsid w:val="006711DF"/>
    <w:rsid w:val="00674B42"/>
    <w:rsid w:val="00677E77"/>
    <w:rsid w:val="00680297"/>
    <w:rsid w:val="0068046D"/>
    <w:rsid w:val="006805DC"/>
    <w:rsid w:val="00680871"/>
    <w:rsid w:val="00683939"/>
    <w:rsid w:val="00683956"/>
    <w:rsid w:val="006873CE"/>
    <w:rsid w:val="0068755E"/>
    <w:rsid w:val="0069205F"/>
    <w:rsid w:val="00693E6F"/>
    <w:rsid w:val="006A0786"/>
    <w:rsid w:val="006A11D6"/>
    <w:rsid w:val="006A6790"/>
    <w:rsid w:val="006B520A"/>
    <w:rsid w:val="006B523A"/>
    <w:rsid w:val="006B58F3"/>
    <w:rsid w:val="006C170A"/>
    <w:rsid w:val="006C283E"/>
    <w:rsid w:val="006C68D2"/>
    <w:rsid w:val="006D10EC"/>
    <w:rsid w:val="006D3DF4"/>
    <w:rsid w:val="006D478B"/>
    <w:rsid w:val="006D4DAA"/>
    <w:rsid w:val="006D60D0"/>
    <w:rsid w:val="006D672B"/>
    <w:rsid w:val="006D6863"/>
    <w:rsid w:val="006E04DB"/>
    <w:rsid w:val="006E0852"/>
    <w:rsid w:val="006E0CBA"/>
    <w:rsid w:val="006E3AB4"/>
    <w:rsid w:val="006E3FB7"/>
    <w:rsid w:val="006E6321"/>
    <w:rsid w:val="006F06B2"/>
    <w:rsid w:val="006F06C1"/>
    <w:rsid w:val="006F6024"/>
    <w:rsid w:val="006F683C"/>
    <w:rsid w:val="006F6C2A"/>
    <w:rsid w:val="006F74AB"/>
    <w:rsid w:val="0070169C"/>
    <w:rsid w:val="00701F57"/>
    <w:rsid w:val="0070227D"/>
    <w:rsid w:val="00704CCA"/>
    <w:rsid w:val="00705171"/>
    <w:rsid w:val="007053B0"/>
    <w:rsid w:val="00710242"/>
    <w:rsid w:val="00710BF1"/>
    <w:rsid w:val="00710E94"/>
    <w:rsid w:val="00712F95"/>
    <w:rsid w:val="00726C74"/>
    <w:rsid w:val="00727985"/>
    <w:rsid w:val="00727A16"/>
    <w:rsid w:val="00727D8A"/>
    <w:rsid w:val="00730DA8"/>
    <w:rsid w:val="00731FEA"/>
    <w:rsid w:val="007323F4"/>
    <w:rsid w:val="007354CA"/>
    <w:rsid w:val="00735921"/>
    <w:rsid w:val="0073599B"/>
    <w:rsid w:val="00736F61"/>
    <w:rsid w:val="0074185E"/>
    <w:rsid w:val="00742253"/>
    <w:rsid w:val="007436F0"/>
    <w:rsid w:val="0074422A"/>
    <w:rsid w:val="0074728E"/>
    <w:rsid w:val="00757B95"/>
    <w:rsid w:val="00765673"/>
    <w:rsid w:val="007662C7"/>
    <w:rsid w:val="00767DEE"/>
    <w:rsid w:val="007717E8"/>
    <w:rsid w:val="00772FAF"/>
    <w:rsid w:val="00773D43"/>
    <w:rsid w:val="00776306"/>
    <w:rsid w:val="0077718D"/>
    <w:rsid w:val="007801F6"/>
    <w:rsid w:val="007816E2"/>
    <w:rsid w:val="00787148"/>
    <w:rsid w:val="007A13FA"/>
    <w:rsid w:val="007A1887"/>
    <w:rsid w:val="007A3066"/>
    <w:rsid w:val="007A33F8"/>
    <w:rsid w:val="007A55A7"/>
    <w:rsid w:val="007A57BC"/>
    <w:rsid w:val="007A633E"/>
    <w:rsid w:val="007B0460"/>
    <w:rsid w:val="007B1799"/>
    <w:rsid w:val="007B1F10"/>
    <w:rsid w:val="007B2143"/>
    <w:rsid w:val="007B335E"/>
    <w:rsid w:val="007B4A9D"/>
    <w:rsid w:val="007B5DEF"/>
    <w:rsid w:val="007C0BE0"/>
    <w:rsid w:val="007C137D"/>
    <w:rsid w:val="007C5393"/>
    <w:rsid w:val="007C7D64"/>
    <w:rsid w:val="007D26A0"/>
    <w:rsid w:val="007D5AD8"/>
    <w:rsid w:val="007D6771"/>
    <w:rsid w:val="007E018D"/>
    <w:rsid w:val="007E0E4B"/>
    <w:rsid w:val="007E5D93"/>
    <w:rsid w:val="007E6A45"/>
    <w:rsid w:val="007F1B71"/>
    <w:rsid w:val="007F71BB"/>
    <w:rsid w:val="00800506"/>
    <w:rsid w:val="0080320B"/>
    <w:rsid w:val="00806BC3"/>
    <w:rsid w:val="00807E7D"/>
    <w:rsid w:val="008145BA"/>
    <w:rsid w:val="008172DE"/>
    <w:rsid w:val="0081774F"/>
    <w:rsid w:val="00824674"/>
    <w:rsid w:val="00824682"/>
    <w:rsid w:val="008249BE"/>
    <w:rsid w:val="00831675"/>
    <w:rsid w:val="008320C5"/>
    <w:rsid w:val="00833654"/>
    <w:rsid w:val="008404AD"/>
    <w:rsid w:val="00844849"/>
    <w:rsid w:val="00845A80"/>
    <w:rsid w:val="00845ED6"/>
    <w:rsid w:val="0084664D"/>
    <w:rsid w:val="008502B8"/>
    <w:rsid w:val="008539F4"/>
    <w:rsid w:val="008552D6"/>
    <w:rsid w:val="00855DA3"/>
    <w:rsid w:val="008564D3"/>
    <w:rsid w:val="00860BB5"/>
    <w:rsid w:val="00860FDA"/>
    <w:rsid w:val="00862443"/>
    <w:rsid w:val="008715DD"/>
    <w:rsid w:val="00877071"/>
    <w:rsid w:val="008779B4"/>
    <w:rsid w:val="00877A2F"/>
    <w:rsid w:val="008810DF"/>
    <w:rsid w:val="0088138D"/>
    <w:rsid w:val="008814B7"/>
    <w:rsid w:val="00883863"/>
    <w:rsid w:val="0088467C"/>
    <w:rsid w:val="00884BED"/>
    <w:rsid w:val="008853B9"/>
    <w:rsid w:val="00885AA3"/>
    <w:rsid w:val="00890FAE"/>
    <w:rsid w:val="00891F21"/>
    <w:rsid w:val="00892D3B"/>
    <w:rsid w:val="00894579"/>
    <w:rsid w:val="0089465C"/>
    <w:rsid w:val="00897C38"/>
    <w:rsid w:val="008A2BDB"/>
    <w:rsid w:val="008A5B67"/>
    <w:rsid w:val="008A5CCD"/>
    <w:rsid w:val="008A6A6D"/>
    <w:rsid w:val="008B0D3F"/>
    <w:rsid w:val="008B29E7"/>
    <w:rsid w:val="008B2C4E"/>
    <w:rsid w:val="008B33DF"/>
    <w:rsid w:val="008B5C0B"/>
    <w:rsid w:val="008B77A3"/>
    <w:rsid w:val="008C2216"/>
    <w:rsid w:val="008D07E2"/>
    <w:rsid w:val="008D16F7"/>
    <w:rsid w:val="008D40FA"/>
    <w:rsid w:val="008D4835"/>
    <w:rsid w:val="008E1427"/>
    <w:rsid w:val="008E52C7"/>
    <w:rsid w:val="008E5A1D"/>
    <w:rsid w:val="008F0C50"/>
    <w:rsid w:val="008F2529"/>
    <w:rsid w:val="008F3786"/>
    <w:rsid w:val="008F6485"/>
    <w:rsid w:val="008F778A"/>
    <w:rsid w:val="00900F53"/>
    <w:rsid w:val="00902ED6"/>
    <w:rsid w:val="00902FB0"/>
    <w:rsid w:val="0090320B"/>
    <w:rsid w:val="00906037"/>
    <w:rsid w:val="00911743"/>
    <w:rsid w:val="009120CE"/>
    <w:rsid w:val="0091280A"/>
    <w:rsid w:val="009143A0"/>
    <w:rsid w:val="009211B3"/>
    <w:rsid w:val="00921B5A"/>
    <w:rsid w:val="009236A1"/>
    <w:rsid w:val="00925124"/>
    <w:rsid w:val="00925635"/>
    <w:rsid w:val="00927C59"/>
    <w:rsid w:val="009301C3"/>
    <w:rsid w:val="00931881"/>
    <w:rsid w:val="0093421F"/>
    <w:rsid w:val="00936902"/>
    <w:rsid w:val="009413B7"/>
    <w:rsid w:val="00942170"/>
    <w:rsid w:val="0094486D"/>
    <w:rsid w:val="00950E58"/>
    <w:rsid w:val="00952271"/>
    <w:rsid w:val="00952DF0"/>
    <w:rsid w:val="00954679"/>
    <w:rsid w:val="009552FE"/>
    <w:rsid w:val="00955673"/>
    <w:rsid w:val="009562E9"/>
    <w:rsid w:val="009604C0"/>
    <w:rsid w:val="00960947"/>
    <w:rsid w:val="009655DA"/>
    <w:rsid w:val="00965BBC"/>
    <w:rsid w:val="009673D0"/>
    <w:rsid w:val="00972823"/>
    <w:rsid w:val="0097406D"/>
    <w:rsid w:val="00974996"/>
    <w:rsid w:val="0098737D"/>
    <w:rsid w:val="00990BE6"/>
    <w:rsid w:val="00991577"/>
    <w:rsid w:val="0099161D"/>
    <w:rsid w:val="00996EC7"/>
    <w:rsid w:val="009A2167"/>
    <w:rsid w:val="009A49F0"/>
    <w:rsid w:val="009A5307"/>
    <w:rsid w:val="009B5CAB"/>
    <w:rsid w:val="009B7A38"/>
    <w:rsid w:val="009C0051"/>
    <w:rsid w:val="009C48F8"/>
    <w:rsid w:val="009C6944"/>
    <w:rsid w:val="009C6A1E"/>
    <w:rsid w:val="009C71F3"/>
    <w:rsid w:val="009D2F0C"/>
    <w:rsid w:val="009D3BC2"/>
    <w:rsid w:val="009D477C"/>
    <w:rsid w:val="009D5BCD"/>
    <w:rsid w:val="009E272E"/>
    <w:rsid w:val="009E27A5"/>
    <w:rsid w:val="009E2F86"/>
    <w:rsid w:val="009E5D7D"/>
    <w:rsid w:val="009F0F26"/>
    <w:rsid w:val="009F2C23"/>
    <w:rsid w:val="00A114E6"/>
    <w:rsid w:val="00A12209"/>
    <w:rsid w:val="00A143E1"/>
    <w:rsid w:val="00A2019E"/>
    <w:rsid w:val="00A228CB"/>
    <w:rsid w:val="00A24EF7"/>
    <w:rsid w:val="00A27FFE"/>
    <w:rsid w:val="00A3104C"/>
    <w:rsid w:val="00A31484"/>
    <w:rsid w:val="00A31681"/>
    <w:rsid w:val="00A32310"/>
    <w:rsid w:val="00A34CA4"/>
    <w:rsid w:val="00A36DF3"/>
    <w:rsid w:val="00A4441D"/>
    <w:rsid w:val="00A532DD"/>
    <w:rsid w:val="00A5403F"/>
    <w:rsid w:val="00A5522E"/>
    <w:rsid w:val="00A61FE6"/>
    <w:rsid w:val="00A63ECF"/>
    <w:rsid w:val="00A649B6"/>
    <w:rsid w:val="00A7112F"/>
    <w:rsid w:val="00A73220"/>
    <w:rsid w:val="00A74B90"/>
    <w:rsid w:val="00A760F0"/>
    <w:rsid w:val="00A7717F"/>
    <w:rsid w:val="00A80BCF"/>
    <w:rsid w:val="00A825D1"/>
    <w:rsid w:val="00A8369C"/>
    <w:rsid w:val="00A84403"/>
    <w:rsid w:val="00A86579"/>
    <w:rsid w:val="00A90212"/>
    <w:rsid w:val="00A90CC4"/>
    <w:rsid w:val="00A9401D"/>
    <w:rsid w:val="00A95E87"/>
    <w:rsid w:val="00A96C04"/>
    <w:rsid w:val="00A971F4"/>
    <w:rsid w:val="00AA1689"/>
    <w:rsid w:val="00AA3FF6"/>
    <w:rsid w:val="00AA496F"/>
    <w:rsid w:val="00AA543A"/>
    <w:rsid w:val="00AA5770"/>
    <w:rsid w:val="00AA70DB"/>
    <w:rsid w:val="00AB2026"/>
    <w:rsid w:val="00AB2E70"/>
    <w:rsid w:val="00AB33C1"/>
    <w:rsid w:val="00AB3E03"/>
    <w:rsid w:val="00AC1D15"/>
    <w:rsid w:val="00AC2E72"/>
    <w:rsid w:val="00AD216E"/>
    <w:rsid w:val="00AD44C6"/>
    <w:rsid w:val="00AD5E12"/>
    <w:rsid w:val="00AD66C7"/>
    <w:rsid w:val="00AE2F2D"/>
    <w:rsid w:val="00AE460D"/>
    <w:rsid w:val="00AE7F82"/>
    <w:rsid w:val="00AF1178"/>
    <w:rsid w:val="00AF7AEF"/>
    <w:rsid w:val="00AF7F79"/>
    <w:rsid w:val="00B06E0A"/>
    <w:rsid w:val="00B07B0C"/>
    <w:rsid w:val="00B120F9"/>
    <w:rsid w:val="00B13941"/>
    <w:rsid w:val="00B16493"/>
    <w:rsid w:val="00B23CDB"/>
    <w:rsid w:val="00B25563"/>
    <w:rsid w:val="00B26A4D"/>
    <w:rsid w:val="00B26D48"/>
    <w:rsid w:val="00B2789F"/>
    <w:rsid w:val="00B314ED"/>
    <w:rsid w:val="00B32C01"/>
    <w:rsid w:val="00B40949"/>
    <w:rsid w:val="00B40D80"/>
    <w:rsid w:val="00B41F7B"/>
    <w:rsid w:val="00B42EE1"/>
    <w:rsid w:val="00B47A59"/>
    <w:rsid w:val="00B47B85"/>
    <w:rsid w:val="00B50742"/>
    <w:rsid w:val="00B52E06"/>
    <w:rsid w:val="00B5349B"/>
    <w:rsid w:val="00B5649C"/>
    <w:rsid w:val="00B5793C"/>
    <w:rsid w:val="00B6759B"/>
    <w:rsid w:val="00B7138A"/>
    <w:rsid w:val="00B717CD"/>
    <w:rsid w:val="00B8293D"/>
    <w:rsid w:val="00B82D80"/>
    <w:rsid w:val="00B8366C"/>
    <w:rsid w:val="00B84E2B"/>
    <w:rsid w:val="00B87122"/>
    <w:rsid w:val="00B87A49"/>
    <w:rsid w:val="00B87DD0"/>
    <w:rsid w:val="00B91ECE"/>
    <w:rsid w:val="00B92478"/>
    <w:rsid w:val="00B943FB"/>
    <w:rsid w:val="00B97463"/>
    <w:rsid w:val="00B97B96"/>
    <w:rsid w:val="00BA13A1"/>
    <w:rsid w:val="00BA25B4"/>
    <w:rsid w:val="00BA4256"/>
    <w:rsid w:val="00BA44CC"/>
    <w:rsid w:val="00BA6188"/>
    <w:rsid w:val="00BB36F9"/>
    <w:rsid w:val="00BB608E"/>
    <w:rsid w:val="00BB7567"/>
    <w:rsid w:val="00BC22AD"/>
    <w:rsid w:val="00BC361A"/>
    <w:rsid w:val="00BC3A33"/>
    <w:rsid w:val="00BC68C2"/>
    <w:rsid w:val="00BD2045"/>
    <w:rsid w:val="00BD23BB"/>
    <w:rsid w:val="00BD2E3E"/>
    <w:rsid w:val="00BD3450"/>
    <w:rsid w:val="00BD3D7D"/>
    <w:rsid w:val="00BD4519"/>
    <w:rsid w:val="00BD49F7"/>
    <w:rsid w:val="00BD61A2"/>
    <w:rsid w:val="00BE2051"/>
    <w:rsid w:val="00BE484D"/>
    <w:rsid w:val="00BE525C"/>
    <w:rsid w:val="00BF0DB1"/>
    <w:rsid w:val="00BF2596"/>
    <w:rsid w:val="00BF2E30"/>
    <w:rsid w:val="00BF3004"/>
    <w:rsid w:val="00BF3898"/>
    <w:rsid w:val="00C00B11"/>
    <w:rsid w:val="00C109D9"/>
    <w:rsid w:val="00C20A13"/>
    <w:rsid w:val="00C24EDE"/>
    <w:rsid w:val="00C2669F"/>
    <w:rsid w:val="00C3347F"/>
    <w:rsid w:val="00C37E05"/>
    <w:rsid w:val="00C4270A"/>
    <w:rsid w:val="00C47789"/>
    <w:rsid w:val="00C52172"/>
    <w:rsid w:val="00C55D29"/>
    <w:rsid w:val="00C56F2E"/>
    <w:rsid w:val="00C616D9"/>
    <w:rsid w:val="00C62B3A"/>
    <w:rsid w:val="00C64A98"/>
    <w:rsid w:val="00C80BE1"/>
    <w:rsid w:val="00C83DB6"/>
    <w:rsid w:val="00C840BD"/>
    <w:rsid w:val="00C84FA0"/>
    <w:rsid w:val="00C86F6D"/>
    <w:rsid w:val="00C91B99"/>
    <w:rsid w:val="00C948D8"/>
    <w:rsid w:val="00CA0BE9"/>
    <w:rsid w:val="00CA138D"/>
    <w:rsid w:val="00CA57D9"/>
    <w:rsid w:val="00CA5D67"/>
    <w:rsid w:val="00CB684F"/>
    <w:rsid w:val="00CC0DB8"/>
    <w:rsid w:val="00CC0F46"/>
    <w:rsid w:val="00CC1B8F"/>
    <w:rsid w:val="00CC220F"/>
    <w:rsid w:val="00CC2AFE"/>
    <w:rsid w:val="00CC3C97"/>
    <w:rsid w:val="00CC7641"/>
    <w:rsid w:val="00CD07C8"/>
    <w:rsid w:val="00CE0B46"/>
    <w:rsid w:val="00CE2DCC"/>
    <w:rsid w:val="00CE3C0D"/>
    <w:rsid w:val="00CE4430"/>
    <w:rsid w:val="00CE4EFB"/>
    <w:rsid w:val="00CE7730"/>
    <w:rsid w:val="00CE7D19"/>
    <w:rsid w:val="00CF0681"/>
    <w:rsid w:val="00CF15D3"/>
    <w:rsid w:val="00CF2515"/>
    <w:rsid w:val="00CF2A23"/>
    <w:rsid w:val="00CF3E79"/>
    <w:rsid w:val="00CF68B7"/>
    <w:rsid w:val="00CF7F47"/>
    <w:rsid w:val="00CF7FA4"/>
    <w:rsid w:val="00D003B3"/>
    <w:rsid w:val="00D04A5B"/>
    <w:rsid w:val="00D06832"/>
    <w:rsid w:val="00D074A2"/>
    <w:rsid w:val="00D11A58"/>
    <w:rsid w:val="00D1368B"/>
    <w:rsid w:val="00D13794"/>
    <w:rsid w:val="00D13A0A"/>
    <w:rsid w:val="00D218E7"/>
    <w:rsid w:val="00D24052"/>
    <w:rsid w:val="00D24386"/>
    <w:rsid w:val="00D31575"/>
    <w:rsid w:val="00D31A89"/>
    <w:rsid w:val="00D34626"/>
    <w:rsid w:val="00D34FB4"/>
    <w:rsid w:val="00D359BA"/>
    <w:rsid w:val="00D364D7"/>
    <w:rsid w:val="00D41F77"/>
    <w:rsid w:val="00D4257A"/>
    <w:rsid w:val="00D456A9"/>
    <w:rsid w:val="00D47888"/>
    <w:rsid w:val="00D52798"/>
    <w:rsid w:val="00D5468A"/>
    <w:rsid w:val="00D57261"/>
    <w:rsid w:val="00D578CB"/>
    <w:rsid w:val="00D61745"/>
    <w:rsid w:val="00D62665"/>
    <w:rsid w:val="00D645AC"/>
    <w:rsid w:val="00D66C71"/>
    <w:rsid w:val="00D66D7C"/>
    <w:rsid w:val="00D67741"/>
    <w:rsid w:val="00D70205"/>
    <w:rsid w:val="00D70682"/>
    <w:rsid w:val="00D735EF"/>
    <w:rsid w:val="00D73751"/>
    <w:rsid w:val="00D73E61"/>
    <w:rsid w:val="00D7609F"/>
    <w:rsid w:val="00D76938"/>
    <w:rsid w:val="00D81AA7"/>
    <w:rsid w:val="00D82E47"/>
    <w:rsid w:val="00D84A01"/>
    <w:rsid w:val="00D86FE2"/>
    <w:rsid w:val="00D871E3"/>
    <w:rsid w:val="00D977EA"/>
    <w:rsid w:val="00DA30C8"/>
    <w:rsid w:val="00DA4A3C"/>
    <w:rsid w:val="00DA541E"/>
    <w:rsid w:val="00DA6FAA"/>
    <w:rsid w:val="00DB0C5A"/>
    <w:rsid w:val="00DB148C"/>
    <w:rsid w:val="00DB1A31"/>
    <w:rsid w:val="00DB202E"/>
    <w:rsid w:val="00DB4F78"/>
    <w:rsid w:val="00DB515D"/>
    <w:rsid w:val="00DB7D9D"/>
    <w:rsid w:val="00DC027B"/>
    <w:rsid w:val="00DC0CDE"/>
    <w:rsid w:val="00DC1A85"/>
    <w:rsid w:val="00DC4858"/>
    <w:rsid w:val="00DC498E"/>
    <w:rsid w:val="00DC4D72"/>
    <w:rsid w:val="00DC6525"/>
    <w:rsid w:val="00DC689E"/>
    <w:rsid w:val="00DC7018"/>
    <w:rsid w:val="00DD12B0"/>
    <w:rsid w:val="00DD5610"/>
    <w:rsid w:val="00DD5B11"/>
    <w:rsid w:val="00DE034A"/>
    <w:rsid w:val="00DE6E92"/>
    <w:rsid w:val="00DE7053"/>
    <w:rsid w:val="00DF0ABD"/>
    <w:rsid w:val="00DF0CB3"/>
    <w:rsid w:val="00DF26CD"/>
    <w:rsid w:val="00DF494C"/>
    <w:rsid w:val="00DF4C79"/>
    <w:rsid w:val="00DF6D0B"/>
    <w:rsid w:val="00DF7E0D"/>
    <w:rsid w:val="00E02124"/>
    <w:rsid w:val="00E021FA"/>
    <w:rsid w:val="00E02658"/>
    <w:rsid w:val="00E05328"/>
    <w:rsid w:val="00E0624D"/>
    <w:rsid w:val="00E1338E"/>
    <w:rsid w:val="00E179D4"/>
    <w:rsid w:val="00E20023"/>
    <w:rsid w:val="00E3205C"/>
    <w:rsid w:val="00E34519"/>
    <w:rsid w:val="00E3521F"/>
    <w:rsid w:val="00E353A3"/>
    <w:rsid w:val="00E35C9D"/>
    <w:rsid w:val="00E37FF7"/>
    <w:rsid w:val="00E4017B"/>
    <w:rsid w:val="00E4324F"/>
    <w:rsid w:val="00E4438C"/>
    <w:rsid w:val="00E457F3"/>
    <w:rsid w:val="00E462EF"/>
    <w:rsid w:val="00E5021F"/>
    <w:rsid w:val="00E50663"/>
    <w:rsid w:val="00E5077D"/>
    <w:rsid w:val="00E5565F"/>
    <w:rsid w:val="00E55F9B"/>
    <w:rsid w:val="00E576F5"/>
    <w:rsid w:val="00E57A6A"/>
    <w:rsid w:val="00E73CC1"/>
    <w:rsid w:val="00E86357"/>
    <w:rsid w:val="00E87284"/>
    <w:rsid w:val="00E94BC0"/>
    <w:rsid w:val="00E97664"/>
    <w:rsid w:val="00EA4DD8"/>
    <w:rsid w:val="00EA7959"/>
    <w:rsid w:val="00EB2AEF"/>
    <w:rsid w:val="00EB2BED"/>
    <w:rsid w:val="00EB7E71"/>
    <w:rsid w:val="00EC51D3"/>
    <w:rsid w:val="00ED0798"/>
    <w:rsid w:val="00ED123E"/>
    <w:rsid w:val="00ED1F15"/>
    <w:rsid w:val="00ED216B"/>
    <w:rsid w:val="00ED2C6F"/>
    <w:rsid w:val="00EE1251"/>
    <w:rsid w:val="00EF2788"/>
    <w:rsid w:val="00EF3103"/>
    <w:rsid w:val="00EF4685"/>
    <w:rsid w:val="00EF6E9B"/>
    <w:rsid w:val="00EF7714"/>
    <w:rsid w:val="00F00721"/>
    <w:rsid w:val="00F01621"/>
    <w:rsid w:val="00F023DB"/>
    <w:rsid w:val="00F06D8E"/>
    <w:rsid w:val="00F109D4"/>
    <w:rsid w:val="00F10A6F"/>
    <w:rsid w:val="00F1265A"/>
    <w:rsid w:val="00F128A8"/>
    <w:rsid w:val="00F15EE9"/>
    <w:rsid w:val="00F24736"/>
    <w:rsid w:val="00F24BF5"/>
    <w:rsid w:val="00F27344"/>
    <w:rsid w:val="00F3387A"/>
    <w:rsid w:val="00F343AA"/>
    <w:rsid w:val="00F37564"/>
    <w:rsid w:val="00F41A3E"/>
    <w:rsid w:val="00F4241B"/>
    <w:rsid w:val="00F42BE0"/>
    <w:rsid w:val="00F46704"/>
    <w:rsid w:val="00F46C17"/>
    <w:rsid w:val="00F47585"/>
    <w:rsid w:val="00F5527D"/>
    <w:rsid w:val="00F55F1E"/>
    <w:rsid w:val="00F61661"/>
    <w:rsid w:val="00F6249C"/>
    <w:rsid w:val="00F635D2"/>
    <w:rsid w:val="00F66006"/>
    <w:rsid w:val="00F678B8"/>
    <w:rsid w:val="00F67CCD"/>
    <w:rsid w:val="00F7078E"/>
    <w:rsid w:val="00F74787"/>
    <w:rsid w:val="00F747B9"/>
    <w:rsid w:val="00F749CE"/>
    <w:rsid w:val="00F75948"/>
    <w:rsid w:val="00F75BDB"/>
    <w:rsid w:val="00F77DFB"/>
    <w:rsid w:val="00F81232"/>
    <w:rsid w:val="00F8291C"/>
    <w:rsid w:val="00F85E6F"/>
    <w:rsid w:val="00F9022B"/>
    <w:rsid w:val="00F9422E"/>
    <w:rsid w:val="00F95449"/>
    <w:rsid w:val="00FA1942"/>
    <w:rsid w:val="00FA380A"/>
    <w:rsid w:val="00FA45B8"/>
    <w:rsid w:val="00FA5827"/>
    <w:rsid w:val="00FB0E0F"/>
    <w:rsid w:val="00FB2E7D"/>
    <w:rsid w:val="00FB484E"/>
    <w:rsid w:val="00FB53C6"/>
    <w:rsid w:val="00FB5F19"/>
    <w:rsid w:val="00FC2CB5"/>
    <w:rsid w:val="00FC38D9"/>
    <w:rsid w:val="00FC3A8F"/>
    <w:rsid w:val="00FC55A4"/>
    <w:rsid w:val="00FC595E"/>
    <w:rsid w:val="00FD0418"/>
    <w:rsid w:val="00FD1631"/>
    <w:rsid w:val="00FD19F7"/>
    <w:rsid w:val="00FD7402"/>
    <w:rsid w:val="00FE04E4"/>
    <w:rsid w:val="00FE2DD7"/>
    <w:rsid w:val="00FE73F9"/>
    <w:rsid w:val="00FF1057"/>
    <w:rsid w:val="00FF2F5A"/>
    <w:rsid w:val="00FF3E25"/>
    <w:rsid w:val="00FF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13B58D"/>
  <w15:docId w15:val="{717CFF1B-0BBE-4747-8FD5-A869EB824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30D"/>
    <w:pPr>
      <w:spacing w:before="120" w:after="120"/>
    </w:pPr>
    <w:rPr>
      <w:sz w:val="24"/>
    </w:rPr>
  </w:style>
  <w:style w:type="paragraph" w:styleId="Heading1">
    <w:name w:val="heading 1"/>
    <w:basedOn w:val="Normal"/>
    <w:next w:val="Normal"/>
    <w:qFormat/>
    <w:rsid w:val="00A12209"/>
    <w:pPr>
      <w:keepNext/>
      <w:spacing w:before="240" w:after="60"/>
      <w:jc w:val="center"/>
      <w:outlineLvl w:val="0"/>
    </w:pPr>
    <w:rPr>
      <w:rFonts w:ascii="Arial Bold" w:hAnsi="Arial Bold"/>
      <w:b/>
      <w:kern w:val="28"/>
      <w:sz w:val="28"/>
      <w:u w:val="single"/>
    </w:rPr>
  </w:style>
  <w:style w:type="paragraph" w:styleId="Heading2">
    <w:name w:val="heading 2"/>
    <w:basedOn w:val="Normal"/>
    <w:next w:val="Normal"/>
    <w:qFormat/>
    <w:rsid w:val="00A12209"/>
    <w:pPr>
      <w:keepNext/>
      <w:spacing w:before="240" w:after="60"/>
      <w:outlineLvl w:val="1"/>
    </w:pPr>
    <w:rPr>
      <w:b/>
      <w:sz w:val="28"/>
      <w:u w:val="single"/>
    </w:rPr>
  </w:style>
  <w:style w:type="paragraph" w:styleId="Heading3">
    <w:name w:val="heading 3"/>
    <w:basedOn w:val="Heading2"/>
    <w:next w:val="base-text-paragraph"/>
    <w:link w:val="Heading3Char"/>
    <w:qFormat/>
    <w:rsid w:val="003E1CE3"/>
    <w:pPr>
      <w:tabs>
        <w:tab w:val="left" w:pos="1987"/>
      </w:tabs>
      <w:spacing w:after="120"/>
      <w:outlineLvl w:val="2"/>
    </w:pPr>
    <w:rPr>
      <w:kern w:val="28"/>
      <w:sz w:val="24"/>
      <w:u w:val="none"/>
    </w:rPr>
  </w:style>
  <w:style w:type="paragraph" w:styleId="Heading4">
    <w:name w:val="heading 4"/>
    <w:basedOn w:val="Heading3"/>
    <w:next w:val="base-text-paragraph"/>
    <w:qFormat/>
    <w:rsid w:val="00E4438C"/>
    <w:pPr>
      <w:spacing w:before="1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2BBA"/>
    <w:pPr>
      <w:jc w:val="center"/>
    </w:pPr>
    <w:rPr>
      <w:b/>
    </w:rPr>
  </w:style>
  <w:style w:type="paragraph" w:styleId="BodyText">
    <w:name w:val="Body Text"/>
    <w:basedOn w:val="Normal"/>
    <w:rsid w:val="00392BBA"/>
  </w:style>
  <w:style w:type="paragraph" w:styleId="BodyText2">
    <w:name w:val="Body Text 2"/>
    <w:basedOn w:val="Normal"/>
    <w:rsid w:val="00392BBA"/>
    <w:rPr>
      <w:u w:val="single"/>
    </w:rPr>
  </w:style>
  <w:style w:type="paragraph" w:customStyle="1" w:styleId="Dotpoint">
    <w:name w:val="Dot point"/>
    <w:basedOn w:val="Normal"/>
    <w:rsid w:val="00392BBA"/>
    <w:pPr>
      <w:numPr>
        <w:numId w:val="1"/>
      </w:numPr>
      <w:tabs>
        <w:tab w:val="clear" w:pos="360"/>
        <w:tab w:val="num" w:pos="709"/>
        <w:tab w:val="left" w:pos="851"/>
      </w:tabs>
      <w:ind w:left="709" w:hanging="283"/>
    </w:pPr>
  </w:style>
  <w:style w:type="paragraph" w:styleId="TableofAuthorities">
    <w:name w:val="table of authorities"/>
    <w:basedOn w:val="Normal"/>
    <w:next w:val="Normal"/>
    <w:semiHidden/>
    <w:rsid w:val="00392BBA"/>
    <w:pPr>
      <w:ind w:left="200" w:hanging="200"/>
    </w:pPr>
  </w:style>
  <w:style w:type="paragraph" w:customStyle="1" w:styleId="base-text-paragraph">
    <w:name w:val="base-text-paragraph"/>
    <w:rsid w:val="00392BBA"/>
    <w:pPr>
      <w:tabs>
        <w:tab w:val="left" w:pos="1987"/>
      </w:tabs>
      <w:spacing w:before="120" w:after="120"/>
      <w:ind w:left="1140"/>
    </w:pPr>
    <w:rPr>
      <w:sz w:val="24"/>
    </w:rPr>
  </w:style>
  <w:style w:type="paragraph" w:customStyle="1" w:styleId="Default">
    <w:name w:val="Default"/>
    <w:link w:val="DefaultChar"/>
    <w:rsid w:val="005833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532DD"/>
    <w:rPr>
      <w:color w:val="0000FF" w:themeColor="hyperlink"/>
      <w:u w:val="single"/>
    </w:rPr>
  </w:style>
  <w:style w:type="paragraph" w:customStyle="1" w:styleId="Bullet">
    <w:name w:val="Bullet"/>
    <w:aliases w:val="Body,Bullet + line,b,b + line,b1,level 1,bulleted,BodyNum,Bullet Char1,Bullet Char1 Char Char Char,Bullet Char1 Char Char Char Char,Bullet Char1 Char Char Char Char Char,b1 Char Char Char"/>
    <w:basedOn w:val="Normal"/>
    <w:link w:val="BulletChar"/>
    <w:qFormat/>
    <w:rsid w:val="00E0624D"/>
    <w:pPr>
      <w:numPr>
        <w:numId w:val="2"/>
      </w:numPr>
      <w:spacing w:before="240"/>
    </w:pPr>
    <w:rPr>
      <w:szCs w:val="23"/>
    </w:rPr>
  </w:style>
  <w:style w:type="character" w:customStyle="1" w:styleId="DefaultChar">
    <w:name w:val="Default Char"/>
    <w:basedOn w:val="DefaultParagraphFont"/>
    <w:link w:val="Default"/>
    <w:rsid w:val="00E0624D"/>
    <w:rPr>
      <w:color w:val="000000"/>
      <w:sz w:val="24"/>
      <w:szCs w:val="24"/>
    </w:rPr>
  </w:style>
  <w:style w:type="character" w:customStyle="1" w:styleId="BulletChar">
    <w:name w:val="Bullet Char"/>
    <w:basedOn w:val="DefaultChar"/>
    <w:link w:val="Bullet"/>
    <w:rsid w:val="00E0624D"/>
    <w:rPr>
      <w:color w:val="000000"/>
      <w:sz w:val="24"/>
      <w:szCs w:val="23"/>
    </w:rPr>
  </w:style>
  <w:style w:type="paragraph" w:customStyle="1" w:styleId="Dash">
    <w:name w:val="Dash"/>
    <w:basedOn w:val="Normal"/>
    <w:link w:val="DashChar"/>
    <w:qFormat/>
    <w:rsid w:val="00E0624D"/>
    <w:pPr>
      <w:numPr>
        <w:ilvl w:val="1"/>
        <w:numId w:val="2"/>
      </w:numPr>
      <w:spacing w:before="240"/>
    </w:pPr>
    <w:rPr>
      <w:szCs w:val="23"/>
    </w:rPr>
  </w:style>
  <w:style w:type="character" w:customStyle="1" w:styleId="DashChar">
    <w:name w:val="Dash Char"/>
    <w:basedOn w:val="DefaultChar"/>
    <w:link w:val="Dash"/>
    <w:rsid w:val="00E0624D"/>
    <w:rPr>
      <w:color w:val="000000"/>
      <w:sz w:val="24"/>
      <w:szCs w:val="23"/>
    </w:rPr>
  </w:style>
  <w:style w:type="paragraph" w:customStyle="1" w:styleId="DoubleDot">
    <w:name w:val="Double Dot"/>
    <w:basedOn w:val="Normal"/>
    <w:link w:val="DoubleDotChar"/>
    <w:qFormat/>
    <w:rsid w:val="00E0624D"/>
    <w:pPr>
      <w:numPr>
        <w:ilvl w:val="2"/>
        <w:numId w:val="2"/>
      </w:numPr>
      <w:spacing w:before="240"/>
    </w:pPr>
    <w:rPr>
      <w:szCs w:val="23"/>
    </w:rPr>
  </w:style>
  <w:style w:type="character" w:customStyle="1" w:styleId="DoubleDotChar">
    <w:name w:val="Double Dot Char"/>
    <w:basedOn w:val="DefaultChar"/>
    <w:link w:val="DoubleDot"/>
    <w:rsid w:val="00E0624D"/>
    <w:rPr>
      <w:color w:val="000000"/>
      <w:sz w:val="24"/>
      <w:szCs w:val="23"/>
    </w:rPr>
  </w:style>
  <w:style w:type="character" w:styleId="PlaceholderText">
    <w:name w:val="Placeholder Text"/>
    <w:basedOn w:val="DefaultParagraphFont"/>
    <w:uiPriority w:val="99"/>
    <w:semiHidden/>
    <w:rsid w:val="00A122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0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09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E1CE3"/>
    <w:rPr>
      <w:b/>
      <w:kern w:val="28"/>
      <w:sz w:val="24"/>
    </w:rPr>
  </w:style>
  <w:style w:type="paragraph" w:styleId="Header">
    <w:name w:val="header"/>
    <w:basedOn w:val="Normal"/>
    <w:link w:val="Head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54679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954679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54679"/>
    <w:rPr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E4B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4B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4BA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4B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4BA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80297"/>
    <w:rPr>
      <w:color w:val="800080" w:themeColor="followedHyperlink"/>
      <w:u w:val="single"/>
    </w:rPr>
  </w:style>
  <w:style w:type="character" w:customStyle="1" w:styleId="Style1">
    <w:name w:val="Style1"/>
    <w:basedOn w:val="DefaultParagraphFont"/>
    <w:uiPriority w:val="1"/>
    <w:rsid w:val="002F022D"/>
    <w:rPr>
      <w:u w:val="single"/>
    </w:rPr>
  </w:style>
  <w:style w:type="paragraph" w:styleId="ListParagraph">
    <w:name w:val="List Paragraph"/>
    <w:basedOn w:val="Normal"/>
    <w:uiPriority w:val="34"/>
    <w:qFormat/>
    <w:rsid w:val="007B2143"/>
    <w:pPr>
      <w:ind w:left="720"/>
      <w:contextualSpacing/>
    </w:pPr>
  </w:style>
  <w:style w:type="paragraph" w:styleId="Revision">
    <w:name w:val="Revision"/>
    <w:hidden/>
    <w:uiPriority w:val="99"/>
    <w:semiHidden/>
    <w:rsid w:val="00623F9C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920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2789F"/>
    <w:pPr>
      <w:spacing w:before="100" w:beforeAutospacing="1" w:after="100" w:afterAutospacing="1"/>
    </w:pPr>
    <w:rPr>
      <w:szCs w:val="24"/>
    </w:rPr>
  </w:style>
  <w:style w:type="character" w:customStyle="1" w:styleId="ui-provider">
    <w:name w:val="ui-provider"/>
    <w:basedOn w:val="DefaultParagraphFont"/>
    <w:rsid w:val="00906037"/>
  </w:style>
  <w:style w:type="paragraph" w:customStyle="1" w:styleId="TableHeading">
    <w:name w:val="Table Heading"/>
    <w:basedOn w:val="Heading4"/>
    <w:next w:val="Normal"/>
    <w:uiPriority w:val="1"/>
    <w:rsid w:val="00BB36F9"/>
    <w:pPr>
      <w:numPr>
        <w:ilvl w:val="4"/>
        <w:numId w:val="17"/>
      </w:numPr>
      <w:tabs>
        <w:tab w:val="clear" w:pos="1987"/>
      </w:tabs>
      <w:spacing w:before="240" w:after="200"/>
      <w:ind w:left="0" w:firstLine="0"/>
    </w:pPr>
    <w:rPr>
      <w:rFonts w:ascii="Helvetica" w:hAnsi="Helvetica" w:cs="Helvetica"/>
      <w:i/>
      <w:iCs/>
      <w:kern w:val="0"/>
      <w:sz w:val="22"/>
      <w:szCs w:val="22"/>
      <w:lang w:eastAsia="en-US"/>
    </w:rPr>
  </w:style>
  <w:style w:type="paragraph" w:customStyle="1" w:styleId="Chapterheading">
    <w:name w:val="Chapter heading"/>
    <w:basedOn w:val="Heading1"/>
    <w:next w:val="Normal"/>
    <w:rsid w:val="00BB36F9"/>
    <w:pPr>
      <w:keepLines/>
      <w:numPr>
        <w:numId w:val="17"/>
      </w:numPr>
      <w:pBdr>
        <w:bottom w:val="single" w:sz="4" w:space="8" w:color="auto"/>
      </w:pBdr>
      <w:spacing w:before="0" w:after="480"/>
      <w:jc w:val="left"/>
    </w:pPr>
    <w:rPr>
      <w:rFonts w:ascii="Helvitica" w:eastAsiaTheme="majorEastAsia" w:hAnsi="Helvitica" w:cstheme="majorBidi"/>
      <w:i/>
      <w:kern w:val="0"/>
      <w:sz w:val="40"/>
      <w:szCs w:val="32"/>
      <w:u w:val="none"/>
      <w:lang w:eastAsia="en-US"/>
    </w:rPr>
  </w:style>
  <w:style w:type="numbering" w:customStyle="1" w:styleId="Chapternumbering">
    <w:name w:val="Chapter numbering"/>
    <w:uiPriority w:val="99"/>
    <w:rsid w:val="00BB36F9"/>
    <w:pPr>
      <w:numPr>
        <w:numId w:val="18"/>
      </w:numPr>
    </w:pPr>
  </w:style>
  <w:style w:type="paragraph" w:customStyle="1" w:styleId="DiagramHeading">
    <w:name w:val="Diagram Heading"/>
    <w:basedOn w:val="TableHeading"/>
    <w:next w:val="Normal"/>
    <w:uiPriority w:val="1"/>
    <w:rsid w:val="00BB36F9"/>
    <w:pPr>
      <w:numPr>
        <w:ilvl w:val="2"/>
      </w:numPr>
      <w:ind w:left="0" w:firstLine="0"/>
    </w:pPr>
  </w:style>
  <w:style w:type="paragraph" w:customStyle="1" w:styleId="ExampleHeading">
    <w:name w:val="Example Heading"/>
    <w:basedOn w:val="TableHeading"/>
    <w:next w:val="Normal"/>
    <w:uiPriority w:val="1"/>
    <w:rsid w:val="00BB36F9"/>
    <w:pPr>
      <w:numPr>
        <w:ilvl w:val="3"/>
      </w:numPr>
      <w:ind w:left="0" w:firstLine="0"/>
    </w:pPr>
  </w:style>
  <w:style w:type="paragraph" w:customStyle="1" w:styleId="Normalparatextwithnumbers">
    <w:name w:val="Normal para text (with numbers)"/>
    <w:basedOn w:val="Normal"/>
    <w:link w:val="NormalparatextwithnumbersChar"/>
    <w:qFormat/>
    <w:rsid w:val="00BB36F9"/>
    <w:pPr>
      <w:numPr>
        <w:ilvl w:val="1"/>
        <w:numId w:val="17"/>
      </w:numPr>
    </w:pPr>
    <w:rPr>
      <w:rFonts w:eastAsiaTheme="minorHAnsi" w:cstheme="minorBidi"/>
      <w:sz w:val="22"/>
      <w:szCs w:val="22"/>
      <w:lang w:eastAsia="en-US"/>
    </w:rPr>
  </w:style>
  <w:style w:type="character" w:customStyle="1" w:styleId="NormalparatextwithnumbersChar">
    <w:name w:val="Normal para text (with numbers) Char"/>
    <w:basedOn w:val="DefaultParagraphFont"/>
    <w:link w:val="Normalparatextwithnumbers"/>
    <w:rsid w:val="00BB36F9"/>
    <w:rPr>
      <w:rFonts w:eastAsiaTheme="minorHAnsi" w:cstheme="minorBidi"/>
      <w:sz w:val="22"/>
      <w:szCs w:val="22"/>
      <w:lang w:eastAsia="en-US"/>
    </w:rPr>
  </w:style>
  <w:style w:type="paragraph" w:customStyle="1" w:styleId="rightheader">
    <w:name w:val="right header"/>
    <w:basedOn w:val="Normal"/>
    <w:uiPriority w:val="1"/>
    <w:rsid w:val="001F1A8F"/>
    <w:pPr>
      <w:pBdr>
        <w:bottom w:val="single" w:sz="4" w:space="1" w:color="auto"/>
      </w:pBdr>
      <w:jc w:val="right"/>
    </w:pPr>
    <w:rPr>
      <w:rFonts w:eastAsiaTheme="minorHAnsi" w:cstheme="minorBidi"/>
      <w:i/>
      <w:sz w:val="2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Sub-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2C5AD81D1A49C48F5F39C969CC3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C0FB6-DA44-4755-A477-55B1BD7F993A}"/>
      </w:docPartPr>
      <w:docPartBody>
        <w:p w:rsidR="001B328A" w:rsidRDefault="007E3BA6">
          <w:pPr>
            <w:pStyle w:val="C32C5AD81D1A49C48F5F39C969CC32AB"/>
          </w:pPr>
          <w:r w:rsidRPr="003C5719">
            <w:rPr>
              <w:rStyle w:val="PlaceholderText"/>
              <w:sz w:val="24"/>
              <w:szCs w:val="24"/>
            </w:rPr>
            <w:t>select a Minister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itica">
    <w:altName w:val="Arial"/>
    <w:panose1 w:val="00000000000000000000"/>
    <w:charset w:val="00"/>
    <w:family w:val="roman"/>
    <w:notTrueType/>
    <w:pitch w:val="default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28A"/>
    <w:rsid w:val="001B328A"/>
    <w:rsid w:val="0043571F"/>
    <w:rsid w:val="00554646"/>
    <w:rsid w:val="007E3BA6"/>
    <w:rsid w:val="008F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32C5AD81D1A49C48F5F39C969CC32AB">
    <w:name w:val="C32C5AD81D1A49C48F5F39C969CC32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AA73F4CAE9B14BAF4AF27B78F1F7EB" ma:contentTypeVersion="23" ma:contentTypeDescription="Create a new document." ma:contentTypeScope="" ma:versionID="afe9a2919517e961b6564f6810ac9e64">
  <xsd:schema xmlns:xsd="http://www.w3.org/2001/XMLSchema" xmlns:xs="http://www.w3.org/2001/XMLSchema" xmlns:p="http://schemas.microsoft.com/office/2006/metadata/properties" xmlns:ns1="http://schemas.microsoft.com/sharepoint/v3" xmlns:ns2="ff38c824-6e29-4496-8487-69f397e7ed29" xmlns:ns3="fe39d773-a83d-4623-ae74-f25711a76616" xmlns:ns4="a289cb20-8bb9-401f-8d7b-706fb1a2988d" xmlns:ns5="cd7b4617-989f-4312-806f-17d7205174dc" targetNamespace="http://schemas.microsoft.com/office/2006/metadata/properties" ma:root="true" ma:fieldsID="e5592f4387b8393438713fba2810f225" ns1:_="" ns2:_="" ns3:_="" ns4:_="" ns5:_="">
    <xsd:import namespace="http://schemas.microsoft.com/sharepoint/v3"/>
    <xsd:import namespace="ff38c824-6e29-4496-8487-69f397e7ed29"/>
    <xsd:import namespace="fe39d773-a83d-4623-ae74-f25711a76616"/>
    <xsd:import namespace="a289cb20-8bb9-401f-8d7b-706fb1a2988d"/>
    <xsd:import namespace="cd7b4617-989f-4312-806f-17d7205174dc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a48f371a4a874164b16a8c4aab488f5c"/>
                <xsd:element ref="ns2:TaxCatchAll" minOccurs="0"/>
                <xsd:element ref="ns2:TaxCatchAllLabel" minOccurs="0"/>
                <xsd:element ref="ns3:e4fe7dcdd1c0411bbf19a4de3665191f"/>
                <xsd:element ref="ns3:gfba5f33532c49208d2320ce38cc3c2b"/>
                <xsd:element ref="ns3:kfc39f3e4e2747ae990d3c8bb74a5a64"/>
                <xsd:element ref="ns3:ge25bdd0d6464e36b066695d9e81d63d" minOccurs="0"/>
                <xsd:element ref="ns4:MediaServiceMetadata" minOccurs="0"/>
                <xsd:element ref="ns4:MediaServiceFastMetadata" minOccurs="0"/>
                <xsd:element ref="ns4:Keydoc" minOccurs="0"/>
                <xsd:element ref="ns4:Projectname" minOccurs="0"/>
                <xsd:element ref="ns4:Measureorigin" minOccurs="0"/>
                <xsd:element ref="ns4:Act_x0028_s_x0029_beingamended" minOccurs="0"/>
                <xsd:element ref="ns2:PT_x002f_Measure_x0020_No." minOccurs="0"/>
                <xsd:element ref="ns1:DocumentSetDescription" minOccurs="0"/>
                <xsd:element ref="ns2:SharedWithUsers" minOccurs="0"/>
                <xsd:element ref="ns2:SharedWithDetails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30" nillable="true" ma:displayName="Description" ma:description="A description of the Document Set" ma:hidden="true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d71235a-ff49-47a8-898e-6f6472b160f4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d71235a-ff49-47a8-898e-6f6472b160f4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T_x002f_Measure_x0020_No." ma:index="29" nillable="true" ma:displayName="PT/Measure No." ma:internalName="PT_x002F_Measure_x0020_No_x002e_">
      <xsd:simpleType>
        <xsd:restriction base="dms:Text">
          <xsd:maxLength value="255"/>
        </xsd:restriction>
      </xsd:simple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48f371a4a874164b16a8c4aab488f5c" ma:index="11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4fe7dcdd1c0411bbf19a4de3665191f" ma:index="15" ma:taxonomy="true" ma:internalName="e4fe7dcdd1c0411bbf19a4de3665191f" ma:taxonomyFieldName="eActivity" ma:displayName="Activity" ma:readOnly="false" ma:default="28;#Legislative measures|0d31ce10-0017-4a46-8d2d-ba60058cb6a2" ma:fieldId="{e4fe7dcd-d1c0-411b-bf19-a4de3665191f}" ma:sspId="218240cd-c75f-40bd-87f4-262ac964b25b" ma:termSetId="b4be457e-5c7d-4d18-a155-e172d00387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7" ma:taxonomy="true" ma:internalName="gfba5f33532c49208d2320ce38cc3c2b" ma:taxonomyFieldName="eTopic" ma:displayName="Topic" ma:readOnly="false" ma:default="" ma:fieldId="{0fba5f33-532c-4920-8d23-20ce38cc3c2b}" ma:taxonomyMulti="true" ma:sspId="218240cd-c75f-40bd-87f4-262ac964b25b" ma:termSetId="2ff3be35-0a0f-4026-b5c8-217e69393a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9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7065a85d-cd15-46f8-9e6e-4898c90348b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21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9cb20-8bb9-401f-8d7b-706fb1a29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Keydoc" ma:index="25" nillable="true" ma:displayName="Key doc?" ma:description="Optional tag to help keep track of key documents in a measure (e.g. the exposure draft, introduced versions of explanatory memoranda, a finalised NPP, particularly important legal advices)" ma:format="RadioButtons" ma:internalName="Keydoc">
      <xsd:simpleType>
        <xsd:restriction base="dms:Choice">
          <xsd:enumeration value="Yes"/>
          <xsd:enumeration value="No"/>
        </xsd:restriction>
      </xsd:simpleType>
    </xsd:element>
    <xsd:element name="Projectname" ma:index="26" nillable="true" ma:displayName="Project Name" ma:description="Optional tag if you have several PT-numbered measures which are the same project in substance (e.g. 'digital tax')" ma:format="Dropdown" ma:internalName="Projectname">
      <xsd:simpleType>
        <xsd:restriction base="dms:Text">
          <xsd:maxLength value="255"/>
        </xsd:restriction>
      </xsd:simpleType>
    </xsd:element>
    <xsd:element name="Measureorigin" ma:index="27" nillable="true" ma:displayName="Measure Origin" ma:description="Optional tag to identify measure origin (e.g. Budget, Financial Services Royal Commission)" ma:format="Dropdown" ma:internalName="Measureorigin">
      <xsd:simpleType>
        <xsd:restriction base="dms:Text">
          <xsd:maxLength value="255"/>
        </xsd:restriction>
      </xsd:simpleType>
    </xsd:element>
    <xsd:element name="Act_x0028_s_x0029_beingamended" ma:index="28" nillable="true" ma:displayName="Act(s) Being Amended" ma:description="Optional tag to identify Act(s) being amended by your measure" ma:format="Dropdown" ma:internalName="Act_x0028_s_x0029_beingamended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7b4617-989f-4312-806f-17d7205174dc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39d773-a83d-4623-ae74-f25711a76616">5D7SUYYWNZQE-304961098-1499</_dlc_DocId>
    <_dlc_DocIdUrl xmlns="fe39d773-a83d-4623-ae74-f25711a76616">
      <Url>https://austreasury.sharepoint.com/sites/leg-meas-function/_layouts/15/DocIdRedir.aspx?ID=5D7SUYYWNZQE-304961098-1499</Url>
      <Description>5D7SUYYWNZQE-304961098-1499</Description>
    </_dlc_DocIdUrl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measures</TermName>
          <TermId xmlns="http://schemas.microsoft.com/office/infopath/2007/PartnerControls">0d31ce10-0017-4a46-8d2d-ba60058cb6a2</TermId>
        </TermInfo>
      </Terms>
    </e4fe7dcdd1c0411bbf19a4de3665191f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Explanatory Materials</TermName>
          <TermId xmlns="http://schemas.microsoft.com/office/infopath/2007/PartnerControls">ac61e78e-992e-40fd-ae93-2c9522960b05</TermId>
        </TermInfo>
      </Terms>
    </kfc39f3e4e2747ae990d3c8bb74a5a64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Tax</TermName>
          <TermId xmlns="http://schemas.microsoft.com/office/infopath/2007/PartnerControls">7143b39c-3152-4f03-9a8b-9f25b68e1ca6</TermId>
        </TermInfo>
      </Terms>
    </gfba5f33532c49208d2320ce38cc3c2b>
    <TaxCatchAll xmlns="ff38c824-6e29-4496-8487-69f397e7ed29">
      <Value>153</Value>
      <Value>75</Value>
      <Value>1</Value>
      <Value>28</Value>
    </TaxCatchAll>
    <DocumentSetDescription xmlns="http://schemas.microsoft.com/sharepoint/v3" xsi:nil="true"/>
    <Measureorigin xmlns="a289cb20-8bb9-401f-8d7b-706fb1a2988d" xsi:nil="true"/>
    <PT_x002f_Measure_x0020_No. xmlns="ff38c824-6e29-4496-8487-69f397e7ed29">TSY/47/0674</PT_x002f_Measure_x0020_No.>
    <Keydoc xmlns="a289cb20-8bb9-401f-8d7b-706fb1a2988d" xsi:nil="true"/>
    <Act_x0028_s_x0029_beingamended xmlns="a289cb20-8bb9-401f-8d7b-706fb1a2988d" xsi:nil="true"/>
    <Projectname xmlns="a289cb20-8bb9-401f-8d7b-706fb1a2988d" xsi:nil="true"/>
  </documentManagement>
</p:properties>
</file>

<file path=customXml/itemProps1.xml><?xml version="1.0" encoding="utf-8"?>
<ds:datastoreItem xmlns:ds="http://schemas.openxmlformats.org/officeDocument/2006/customXml" ds:itemID="{1BBCAB27-0A21-4E76-869F-149386FF7C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38c824-6e29-4496-8487-69f397e7ed29"/>
    <ds:schemaRef ds:uri="fe39d773-a83d-4623-ae74-f25711a76616"/>
    <ds:schemaRef ds:uri="a289cb20-8bb9-401f-8d7b-706fb1a2988d"/>
    <ds:schemaRef ds:uri="cd7b4617-989f-4312-806f-17d7205174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AEC2BA-AE17-4950-B3EF-899968B638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713E4F5-4F94-4FE5-A63E-17B1864743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E07210-1BFA-44C2-84D3-51F4055462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6278533-3486-40E5-9013-DD26FD164D39}">
  <ds:schemaRefs>
    <ds:schemaRef ds:uri="a289cb20-8bb9-401f-8d7b-706fb1a2988d"/>
    <ds:schemaRef ds:uri="ff38c824-6e29-4496-8487-69f397e7ed29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fe39d773-a83d-4623-ae74-f25711a76616"/>
    <ds:schemaRef ds:uri="cd7b4617-989f-4312-806f-17d7205174dc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Sub-ES.dotx</Template>
  <TotalTime>16</TotalTime>
  <Pages>3</Pages>
  <Words>639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Explanatory statement - Taxation Administration Act 1953 / Taxation Administration (Country by Country Reporting Jurisdictions) Determination 2024</vt:lpstr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Explanatory statement - Taxation Administration Act 1953 / Taxation Administration (Country by Country Reporting Jurisdictions) Determination 2024</dc:title>
  <dc:creator>Treasury</dc:creator>
  <cp:lastModifiedBy>Pazios, Georgia</cp:lastModifiedBy>
  <cp:revision>25</cp:revision>
  <cp:lastPrinted>2023-12-20T01:30:00Z</cp:lastPrinted>
  <dcterms:created xsi:type="dcterms:W3CDTF">2023-12-18T01:01:00Z</dcterms:created>
  <dcterms:modified xsi:type="dcterms:W3CDTF">2024-02-06T23:47:00Z</dcterms:modified>
</cp:coreProperties>
</file>