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193E14" w14:paraId="1E917DBD" w14:textId="77777777" w:rsidTr="00193E14">
        <w:tc>
          <w:tcPr>
            <w:tcW w:w="5000" w:type="pct"/>
            <w:shd w:val="clear" w:color="auto" w:fill="auto"/>
          </w:tcPr>
          <w:p w14:paraId="1E917DBB" w14:textId="77777777" w:rsidR="00193E14" w:rsidRDefault="00193E14" w:rsidP="00193E14">
            <w:pPr>
              <w:jc w:val="center"/>
              <w:rPr>
                <w:b/>
                <w:sz w:val="26"/>
              </w:rPr>
            </w:pPr>
            <w:r>
              <w:rPr>
                <w:b/>
                <w:sz w:val="26"/>
              </w:rPr>
              <w:t>EXPOSURE DRAFT</w:t>
            </w:r>
          </w:p>
          <w:p w14:paraId="1E917DBC" w14:textId="77777777" w:rsidR="00193E14" w:rsidRPr="00193E14" w:rsidRDefault="00193E14" w:rsidP="00193E14">
            <w:pPr>
              <w:rPr>
                <w:b/>
                <w:sz w:val="20"/>
              </w:rPr>
            </w:pPr>
          </w:p>
        </w:tc>
      </w:tr>
    </w:tbl>
    <w:p w14:paraId="1E917DBE" w14:textId="77777777" w:rsidR="00193E14" w:rsidRDefault="00193E14" w:rsidP="00664C63">
      <w:pPr>
        <w:rPr>
          <w:sz w:val="32"/>
          <w:szCs w:val="32"/>
        </w:rPr>
      </w:pPr>
    </w:p>
    <w:p w14:paraId="1E917DBF" w14:textId="77777777" w:rsidR="00664C63" w:rsidRPr="00081CAB" w:rsidRDefault="00664C63" w:rsidP="00664C63">
      <w:pPr>
        <w:rPr>
          <w:sz w:val="32"/>
          <w:szCs w:val="32"/>
        </w:rPr>
      </w:pPr>
      <w:r w:rsidRPr="00081CAB">
        <w:rPr>
          <w:sz w:val="32"/>
          <w:szCs w:val="32"/>
        </w:rPr>
        <w:t>Inserts for</w:t>
      </w:r>
    </w:p>
    <w:p w14:paraId="1E917DC0" w14:textId="77777777" w:rsidR="00664C63" w:rsidRPr="00081CAB" w:rsidRDefault="000D6CFC" w:rsidP="00664C63">
      <w:pPr>
        <w:pStyle w:val="ShortT"/>
      </w:pPr>
      <w:r w:rsidRPr="00081CAB">
        <w:t>Petroleum Resource Rent Tax Assessment Regulations 202</w:t>
      </w:r>
      <w:r w:rsidR="00C6158A">
        <w:t>4</w:t>
      </w:r>
      <w:r w:rsidRPr="00081CAB">
        <w:t>: Miscellaneous amendments</w:t>
      </w:r>
    </w:p>
    <w:p w14:paraId="1E917DC1" w14:textId="77777777" w:rsidR="000D6CFC" w:rsidRPr="00081CAB" w:rsidRDefault="000D6CFC" w:rsidP="000D6CFC">
      <w:pPr>
        <w:rPr>
          <w:lang w:eastAsia="en-AU"/>
        </w:rPr>
      </w:pPr>
    </w:p>
    <w:p w14:paraId="1E917DC2" w14:textId="77777777" w:rsidR="00A51CEC" w:rsidRPr="00193E14" w:rsidRDefault="00EB15CF" w:rsidP="004475FA">
      <w:pPr>
        <w:pStyle w:val="ActHead6"/>
      </w:pPr>
      <w:r w:rsidRPr="00193E14">
        <w:rPr>
          <w:rStyle w:val="CharAmSchNo"/>
        </w:rPr>
        <w:t>Schedule 1</w:t>
      </w:r>
      <w:r w:rsidR="004D3F70" w:rsidRPr="00081CAB">
        <w:t>—</w:t>
      </w:r>
      <w:r w:rsidR="004D3F70" w:rsidRPr="00193E14">
        <w:rPr>
          <w:rStyle w:val="CharAmSchText"/>
        </w:rPr>
        <w:t>Amendments</w:t>
      </w:r>
      <w:bookmarkStart w:id="0" w:name="_Toc146116005"/>
    </w:p>
    <w:p w14:paraId="1E917DC3" w14:textId="77777777" w:rsidR="00603429" w:rsidRPr="00081CAB" w:rsidRDefault="00EB15CF" w:rsidP="00A51CEC">
      <w:pPr>
        <w:pStyle w:val="ActHead7"/>
      </w:pPr>
      <w:r w:rsidRPr="00193E14">
        <w:rPr>
          <w:rStyle w:val="CharAmPartNo"/>
        </w:rPr>
        <w:t>Part </w:t>
      </w:r>
      <w:r w:rsidR="00A51CEC" w:rsidRPr="00193E14">
        <w:rPr>
          <w:rStyle w:val="CharAmPartNo"/>
        </w:rPr>
        <w:t>1</w:t>
      </w:r>
      <w:r w:rsidR="00603429" w:rsidRPr="00081CAB">
        <w:t>—</w:t>
      </w:r>
      <w:r w:rsidR="00603429" w:rsidRPr="00193E14">
        <w:rPr>
          <w:rStyle w:val="CharAmPartText"/>
        </w:rPr>
        <w:t>Comparable uncontrolled price</w:t>
      </w:r>
    </w:p>
    <w:p w14:paraId="1E917DC4" w14:textId="77777777" w:rsidR="00075C72" w:rsidRPr="00081CAB" w:rsidRDefault="00075C72" w:rsidP="00075C72">
      <w:pPr>
        <w:pStyle w:val="ActHead9"/>
      </w:pPr>
      <w:r w:rsidRPr="00081CAB">
        <w:t>Petroleum Resource Rent Tax Assessment Regulation 2015</w:t>
      </w:r>
    </w:p>
    <w:p w14:paraId="1E917DC5" w14:textId="77777777" w:rsidR="003A42B5" w:rsidRPr="00081CAB" w:rsidRDefault="008618B0" w:rsidP="003A42B5">
      <w:pPr>
        <w:pStyle w:val="ItemHead"/>
      </w:pPr>
      <w:r>
        <w:t>1</w:t>
      </w:r>
      <w:r w:rsidR="003A42B5" w:rsidRPr="00081CAB">
        <w:t xml:space="preserve">  </w:t>
      </w:r>
      <w:r w:rsidR="00EB15CF" w:rsidRPr="00081CAB">
        <w:t>Section 2</w:t>
      </w:r>
      <w:r w:rsidR="003A42B5" w:rsidRPr="00081CAB">
        <w:t>3</w:t>
      </w:r>
    </w:p>
    <w:p w14:paraId="1E917DC6" w14:textId="77777777" w:rsidR="003A42B5" w:rsidRPr="00081CAB" w:rsidRDefault="003A42B5" w:rsidP="003A42B5">
      <w:pPr>
        <w:pStyle w:val="Item"/>
      </w:pPr>
      <w:r w:rsidRPr="00081CAB">
        <w:t>Repeal the section, substitute:</w:t>
      </w:r>
    </w:p>
    <w:p w14:paraId="1E917DC7" w14:textId="77777777" w:rsidR="006A236A" w:rsidRPr="00081CAB" w:rsidRDefault="006A236A" w:rsidP="006A236A">
      <w:pPr>
        <w:pStyle w:val="ActHead5"/>
      </w:pPr>
      <w:r w:rsidRPr="00193E14">
        <w:rPr>
          <w:rStyle w:val="CharSectno"/>
        </w:rPr>
        <w:t>23</w:t>
      </w:r>
      <w:r w:rsidRPr="00081CAB">
        <w:t xml:space="preserve">  The comparable uncontrolled price</w:t>
      </w:r>
    </w:p>
    <w:p w14:paraId="1E917DC8" w14:textId="77777777" w:rsidR="006A236A" w:rsidRPr="00081CAB" w:rsidRDefault="006A236A" w:rsidP="006A236A">
      <w:pPr>
        <w:pStyle w:val="subsection"/>
      </w:pPr>
      <w:r w:rsidRPr="00081CAB">
        <w:tab/>
        <w:t>(1)</w:t>
      </w:r>
      <w:r w:rsidRPr="00081CAB">
        <w:tab/>
        <w:t xml:space="preserve">A </w:t>
      </w:r>
      <w:r w:rsidRPr="00081CAB">
        <w:rPr>
          <w:b/>
          <w:i/>
        </w:rPr>
        <w:t>comparable uncontrolled price</w:t>
      </w:r>
      <w:r w:rsidRPr="00081CAB">
        <w:t xml:space="preserve">, or </w:t>
      </w:r>
      <w:r w:rsidRPr="00081CAB">
        <w:rPr>
          <w:b/>
          <w:i/>
        </w:rPr>
        <w:t>CUP</w:t>
      </w:r>
      <w:r w:rsidRPr="00081CAB">
        <w:t>, in relation to a relevant transaction for a volume or mass of project sales gas, is a price for sales gas</w:t>
      </w:r>
      <w:r w:rsidR="002628EC">
        <w:t xml:space="preserve"> that was obtained for a transaction </w:t>
      </w:r>
      <w:r w:rsidR="001E79B9">
        <w:t xml:space="preserve">(the </w:t>
      </w:r>
      <w:r w:rsidR="001E79B9">
        <w:rPr>
          <w:b/>
          <w:i/>
        </w:rPr>
        <w:t>other transaction</w:t>
      </w:r>
      <w:r w:rsidR="001E79B9">
        <w:t xml:space="preserve">) </w:t>
      </w:r>
      <w:r w:rsidR="002628EC">
        <w:t>where</w:t>
      </w:r>
      <w:r w:rsidRPr="00081CAB">
        <w:t>:</w:t>
      </w:r>
    </w:p>
    <w:p w14:paraId="1E917DC9" w14:textId="77777777" w:rsidR="002628EC" w:rsidRPr="00081CAB" w:rsidRDefault="002628EC" w:rsidP="002628EC">
      <w:pPr>
        <w:pStyle w:val="paragraph"/>
      </w:pPr>
      <w:r w:rsidRPr="00081CAB">
        <w:tab/>
        <w:t>(</w:t>
      </w:r>
      <w:r>
        <w:t>a</w:t>
      </w:r>
      <w:r w:rsidRPr="00081CAB">
        <w:t>)</w:t>
      </w:r>
      <w:r w:rsidRPr="00081CAB">
        <w:tab/>
        <w:t xml:space="preserve">the Commissioner is satisfied </w:t>
      </w:r>
      <w:r>
        <w:t xml:space="preserve">that the </w:t>
      </w:r>
      <w:r w:rsidR="00316561">
        <w:t xml:space="preserve">parties to the </w:t>
      </w:r>
      <w:r w:rsidR="001E79B9">
        <w:t xml:space="preserve">other </w:t>
      </w:r>
      <w:r>
        <w:t xml:space="preserve">transaction </w:t>
      </w:r>
      <w:r w:rsidR="00316561">
        <w:t>deal</w:t>
      </w:r>
      <w:r w:rsidR="00FA3435">
        <w:t>t</w:t>
      </w:r>
      <w:r w:rsidR="00316561">
        <w:t xml:space="preserve"> with each other at </w:t>
      </w:r>
      <w:r>
        <w:t>arm’s length</w:t>
      </w:r>
      <w:r w:rsidR="00316561">
        <w:t xml:space="preserve"> in relation to the </w:t>
      </w:r>
      <w:r w:rsidR="00E25524">
        <w:t xml:space="preserve">other </w:t>
      </w:r>
      <w:r w:rsidR="00316561">
        <w:t>transaction</w:t>
      </w:r>
      <w:r>
        <w:t>; and</w:t>
      </w:r>
    </w:p>
    <w:p w14:paraId="1E917DCA" w14:textId="77777777" w:rsidR="002628EC" w:rsidRDefault="006A236A" w:rsidP="006A236A">
      <w:pPr>
        <w:pStyle w:val="paragraph"/>
      </w:pPr>
      <w:r w:rsidRPr="00081CAB">
        <w:tab/>
        <w:t>(</w:t>
      </w:r>
      <w:r w:rsidR="002628EC">
        <w:t>b</w:t>
      </w:r>
      <w:r w:rsidRPr="00081CAB">
        <w:t>)</w:t>
      </w:r>
      <w:r w:rsidRPr="00081CAB">
        <w:tab/>
      </w:r>
      <w:r w:rsidR="009411CC">
        <w:t xml:space="preserve">the Commissioner is satisfied that </w:t>
      </w:r>
      <w:r w:rsidR="002628EC">
        <w:t xml:space="preserve">the </w:t>
      </w:r>
      <w:r w:rsidR="00580CCF">
        <w:t xml:space="preserve">other </w:t>
      </w:r>
      <w:r w:rsidR="002628EC">
        <w:t xml:space="preserve">transaction is </w:t>
      </w:r>
      <w:r w:rsidRPr="00081CAB">
        <w:t xml:space="preserve">comparable </w:t>
      </w:r>
      <w:r w:rsidR="00580CCF">
        <w:t>to the relevant transaction</w:t>
      </w:r>
      <w:r w:rsidR="002628EC">
        <w:t>; and</w:t>
      </w:r>
    </w:p>
    <w:p w14:paraId="1E917DCB" w14:textId="77777777" w:rsidR="006A236A" w:rsidRDefault="002628EC" w:rsidP="006A236A">
      <w:pPr>
        <w:pStyle w:val="paragraph"/>
      </w:pPr>
      <w:r>
        <w:tab/>
        <w:t>(c)</w:t>
      </w:r>
      <w:r>
        <w:tab/>
        <w:t xml:space="preserve">the </w:t>
      </w:r>
      <w:r w:rsidR="00580CCF">
        <w:t xml:space="preserve">other </w:t>
      </w:r>
      <w:r>
        <w:t xml:space="preserve">transaction was entered into </w:t>
      </w:r>
      <w:r w:rsidR="006A236A" w:rsidRPr="00081CAB">
        <w:t>in a market that the Commissioner is satisfied is a relevant market</w:t>
      </w:r>
      <w:r w:rsidR="00912696">
        <w:t>; and</w:t>
      </w:r>
    </w:p>
    <w:p w14:paraId="1E917DCC" w14:textId="77777777" w:rsidR="00B97F58" w:rsidRPr="00081CAB" w:rsidRDefault="00912696" w:rsidP="006A236A">
      <w:pPr>
        <w:pStyle w:val="paragraph"/>
      </w:pPr>
      <w:r>
        <w:tab/>
        <w:t>(d)</w:t>
      </w:r>
      <w:r>
        <w:tab/>
        <w:t xml:space="preserve">if </w:t>
      </w:r>
      <w:r w:rsidR="004E78BB">
        <w:t>subsection (</w:t>
      </w:r>
      <w:r w:rsidR="00B03E3A">
        <w:t>4</w:t>
      </w:r>
      <w:r w:rsidR="00B97F58">
        <w:t>) applies</w:t>
      </w:r>
      <w:r w:rsidR="00AB25F0">
        <w:t xml:space="preserve"> (subject to </w:t>
      </w:r>
      <w:r w:rsidR="004E78BB">
        <w:t>subsection (</w:t>
      </w:r>
      <w:r w:rsidR="00AB25F0">
        <w:t>5))</w:t>
      </w:r>
      <w:r w:rsidR="00B97F58">
        <w:t xml:space="preserve">—the price has been adjusted under </w:t>
      </w:r>
      <w:r w:rsidR="004E78BB">
        <w:t>subsection (</w:t>
      </w:r>
      <w:r w:rsidR="00AB25F0">
        <w:t>4)</w:t>
      </w:r>
      <w:r w:rsidR="00B97F58">
        <w:t>.</w:t>
      </w:r>
    </w:p>
    <w:p w14:paraId="1E917DCD" w14:textId="77777777" w:rsidR="006A236A" w:rsidRPr="00081CAB" w:rsidRDefault="006A236A" w:rsidP="006A236A">
      <w:pPr>
        <w:pStyle w:val="SubsectionHead"/>
      </w:pPr>
      <w:r w:rsidRPr="00081CAB">
        <w:t>Relevant transaction</w:t>
      </w:r>
    </w:p>
    <w:p w14:paraId="1E917DCE" w14:textId="77777777" w:rsidR="006A236A" w:rsidRPr="00081CAB" w:rsidRDefault="006A236A" w:rsidP="006A236A">
      <w:pPr>
        <w:pStyle w:val="subsection"/>
      </w:pPr>
      <w:r w:rsidRPr="00081CAB">
        <w:tab/>
        <w:t>(2)</w:t>
      </w:r>
      <w:r w:rsidRPr="00081CAB">
        <w:tab/>
        <w:t xml:space="preserve">For the purposes of this section, a </w:t>
      </w:r>
      <w:r w:rsidRPr="00081CAB">
        <w:rPr>
          <w:b/>
          <w:i/>
        </w:rPr>
        <w:t>relevant transaction</w:t>
      </w:r>
      <w:r w:rsidRPr="00081CAB">
        <w:t>, for a volume or mass of project sales gas, is:</w:t>
      </w:r>
    </w:p>
    <w:p w14:paraId="1E917DCF" w14:textId="77777777" w:rsidR="006A236A" w:rsidRPr="00081CAB" w:rsidRDefault="006A236A" w:rsidP="006A236A">
      <w:pPr>
        <w:pStyle w:val="paragraph"/>
      </w:pPr>
      <w:r w:rsidRPr="00081CAB">
        <w:tab/>
        <w:t>(a)</w:t>
      </w:r>
      <w:r w:rsidRPr="00081CAB">
        <w:tab/>
        <w:t>a sale of the gas to which paragraph 24(1)(d) of the Act applies; or</w:t>
      </w:r>
    </w:p>
    <w:p w14:paraId="1E917DD0" w14:textId="77777777" w:rsidR="006A236A" w:rsidRPr="00081CAB" w:rsidRDefault="006A236A" w:rsidP="006A236A">
      <w:pPr>
        <w:pStyle w:val="paragraph"/>
      </w:pPr>
      <w:r w:rsidRPr="00081CAB">
        <w:tab/>
        <w:t>(b)</w:t>
      </w:r>
      <w:r w:rsidRPr="00081CAB">
        <w:tab/>
        <w:t>an act by which the gas becomes an excluded commodity to which paragraph 24(1)(e) of the Act applies.</w:t>
      </w:r>
    </w:p>
    <w:p w14:paraId="1E917DD1" w14:textId="77777777" w:rsidR="006A236A" w:rsidRPr="00081CAB" w:rsidRDefault="006A236A" w:rsidP="006A236A">
      <w:pPr>
        <w:pStyle w:val="SubsectionHead"/>
      </w:pPr>
      <w:r w:rsidRPr="00081CAB">
        <w:t>Comparable transactions</w:t>
      </w:r>
    </w:p>
    <w:p w14:paraId="1E917DD2" w14:textId="77777777" w:rsidR="006A236A" w:rsidRPr="00081CAB" w:rsidRDefault="006A236A" w:rsidP="006A236A">
      <w:pPr>
        <w:pStyle w:val="subsection"/>
      </w:pPr>
      <w:r w:rsidRPr="00081CAB">
        <w:tab/>
        <w:t>(</w:t>
      </w:r>
      <w:r w:rsidR="00396609">
        <w:t>3</w:t>
      </w:r>
      <w:r w:rsidRPr="00081CAB">
        <w:t>)</w:t>
      </w:r>
      <w:r w:rsidRPr="00081CAB">
        <w:tab/>
        <w:t xml:space="preserve">In determining, for the purposes of </w:t>
      </w:r>
      <w:r w:rsidR="00F5562F">
        <w:t>paragraph (</w:t>
      </w:r>
      <w:r w:rsidR="00396609">
        <w:t>1</w:t>
      </w:r>
      <w:r w:rsidRPr="00081CAB">
        <w:t>)</w:t>
      </w:r>
      <w:r w:rsidR="00396609">
        <w:t>(b)</w:t>
      </w:r>
      <w:r w:rsidRPr="00081CAB">
        <w:t xml:space="preserve">, whether </w:t>
      </w:r>
      <w:r w:rsidR="00D73BDC">
        <w:t>the other</w:t>
      </w:r>
      <w:r w:rsidRPr="00081CAB">
        <w:t xml:space="preserve"> </w:t>
      </w:r>
      <w:r w:rsidR="00D70670">
        <w:t xml:space="preserve">transaction </w:t>
      </w:r>
      <w:r w:rsidRPr="00081CAB">
        <w:t xml:space="preserve">is comparable to </w:t>
      </w:r>
      <w:r w:rsidR="00D73BDC">
        <w:t>the</w:t>
      </w:r>
      <w:r w:rsidRPr="00081CAB">
        <w:t xml:space="preserve"> relevant transaction, the Commissioner must have regard to all relevant factors, including the following:</w:t>
      </w:r>
    </w:p>
    <w:p w14:paraId="1E917DD3" w14:textId="77777777" w:rsidR="006A236A" w:rsidRPr="00081CAB" w:rsidRDefault="006A236A" w:rsidP="006A236A">
      <w:pPr>
        <w:pStyle w:val="paragraph"/>
      </w:pPr>
      <w:r w:rsidRPr="00081CAB">
        <w:tab/>
        <w:t>(a)</w:t>
      </w:r>
      <w:r w:rsidRPr="00081CAB">
        <w:tab/>
        <w:t>the functions performed, assets used and risks borne by:</w:t>
      </w:r>
    </w:p>
    <w:p w14:paraId="1E917DD4" w14:textId="77777777" w:rsidR="00D73BDC" w:rsidRPr="00081CAB" w:rsidRDefault="00D73BDC" w:rsidP="00D73BDC">
      <w:pPr>
        <w:pStyle w:val="paragraphsub"/>
      </w:pPr>
      <w:r w:rsidRPr="00081CAB">
        <w:tab/>
        <w:t>(i)</w:t>
      </w:r>
      <w:r w:rsidRPr="00081CAB">
        <w:tab/>
        <w:t>the entities involved in the relevant transaction;</w:t>
      </w:r>
      <w:r>
        <w:t xml:space="preserve"> and</w:t>
      </w:r>
    </w:p>
    <w:p w14:paraId="1E917DD5" w14:textId="77777777" w:rsidR="006A236A" w:rsidRPr="00081CAB" w:rsidRDefault="006A236A" w:rsidP="006A236A">
      <w:pPr>
        <w:pStyle w:val="paragraphsub"/>
      </w:pPr>
      <w:r w:rsidRPr="00081CAB">
        <w:tab/>
        <w:t>(</w:t>
      </w:r>
      <w:r w:rsidR="00D73BDC">
        <w:t>i</w:t>
      </w:r>
      <w:r w:rsidRPr="00081CAB">
        <w:t>i)</w:t>
      </w:r>
      <w:r w:rsidRPr="00081CAB">
        <w:tab/>
        <w:t xml:space="preserve">the entities involved in the </w:t>
      </w:r>
      <w:r w:rsidR="00D73BDC">
        <w:t>other transaction</w:t>
      </w:r>
      <w:r w:rsidRPr="00081CAB">
        <w:t>;</w:t>
      </w:r>
    </w:p>
    <w:p w14:paraId="1E917DD6" w14:textId="77777777" w:rsidR="006A236A" w:rsidRPr="00081CAB" w:rsidRDefault="006A236A" w:rsidP="006A236A">
      <w:pPr>
        <w:pStyle w:val="paragraph"/>
      </w:pPr>
      <w:r w:rsidRPr="00081CAB">
        <w:tab/>
        <w:t>(b)</w:t>
      </w:r>
      <w:r w:rsidRPr="00081CAB">
        <w:tab/>
        <w:t>the characteristics of any property or services transferred;</w:t>
      </w:r>
    </w:p>
    <w:p w14:paraId="1E917DD7" w14:textId="77777777" w:rsidR="006A236A" w:rsidRPr="00081CAB" w:rsidRDefault="006A236A" w:rsidP="006A236A">
      <w:pPr>
        <w:pStyle w:val="paragraph"/>
      </w:pPr>
      <w:r w:rsidRPr="00081CAB">
        <w:tab/>
        <w:t>(c)</w:t>
      </w:r>
      <w:r w:rsidRPr="00081CAB">
        <w:tab/>
        <w:t>the terms of any relevant contracts:</w:t>
      </w:r>
    </w:p>
    <w:p w14:paraId="1E917DD8" w14:textId="77777777" w:rsidR="006A236A" w:rsidRPr="00081CAB" w:rsidRDefault="006A236A" w:rsidP="006A236A">
      <w:pPr>
        <w:pStyle w:val="paragraphsub"/>
      </w:pPr>
      <w:r w:rsidRPr="00081CAB">
        <w:lastRenderedPageBreak/>
        <w:tab/>
        <w:t>(i)</w:t>
      </w:r>
      <w:r w:rsidRPr="00081CAB">
        <w:tab/>
        <w:t xml:space="preserve">between the </w:t>
      </w:r>
      <w:r w:rsidR="00D73BDC">
        <w:t xml:space="preserve">parties to the </w:t>
      </w:r>
      <w:r w:rsidR="00D73BDC" w:rsidRPr="00081CAB">
        <w:t xml:space="preserve">relevant </w:t>
      </w:r>
      <w:r w:rsidR="00D73BDC">
        <w:t>transaction</w:t>
      </w:r>
      <w:r w:rsidRPr="00081CAB">
        <w:t>; and</w:t>
      </w:r>
    </w:p>
    <w:p w14:paraId="1E917DD9" w14:textId="77777777" w:rsidR="006A236A" w:rsidRPr="00081CAB" w:rsidRDefault="006A236A" w:rsidP="006A236A">
      <w:pPr>
        <w:pStyle w:val="paragraphsub"/>
      </w:pPr>
      <w:r w:rsidRPr="00081CAB">
        <w:tab/>
        <w:t>(ii)</w:t>
      </w:r>
      <w:r w:rsidRPr="00081CAB">
        <w:tab/>
        <w:t xml:space="preserve">between the parties to the </w:t>
      </w:r>
      <w:r w:rsidR="00D73BDC">
        <w:t>other</w:t>
      </w:r>
      <w:r w:rsidRPr="00081CAB">
        <w:t xml:space="preserve"> transaction;</w:t>
      </w:r>
    </w:p>
    <w:p w14:paraId="1E917DDA" w14:textId="77777777" w:rsidR="006A236A" w:rsidRPr="00081CAB" w:rsidRDefault="006A236A" w:rsidP="006A236A">
      <w:pPr>
        <w:pStyle w:val="paragraph"/>
      </w:pPr>
      <w:r w:rsidRPr="00081CAB">
        <w:tab/>
        <w:t>(d)</w:t>
      </w:r>
      <w:r w:rsidRPr="00081CAB">
        <w:tab/>
        <w:t>the economic circumstances;</w:t>
      </w:r>
    </w:p>
    <w:p w14:paraId="1E917DDB" w14:textId="77777777" w:rsidR="006A236A" w:rsidRPr="00081CAB" w:rsidRDefault="006A236A" w:rsidP="006A236A">
      <w:pPr>
        <w:pStyle w:val="paragraph"/>
      </w:pPr>
      <w:r w:rsidRPr="00081CAB">
        <w:tab/>
        <w:t>(e)</w:t>
      </w:r>
      <w:r w:rsidRPr="00081CAB">
        <w:tab/>
        <w:t>the business strategies of:</w:t>
      </w:r>
    </w:p>
    <w:p w14:paraId="1E917DDC" w14:textId="77777777" w:rsidR="006A236A" w:rsidRPr="00081CAB" w:rsidRDefault="006A236A" w:rsidP="006A236A">
      <w:pPr>
        <w:pStyle w:val="paragraphsub"/>
      </w:pPr>
      <w:r w:rsidRPr="00081CAB">
        <w:tab/>
        <w:t>(i)</w:t>
      </w:r>
      <w:r w:rsidRPr="00081CAB">
        <w:tab/>
        <w:t xml:space="preserve">the entities involved in the </w:t>
      </w:r>
      <w:r w:rsidR="00D73BDC">
        <w:t>relevant transaction</w:t>
      </w:r>
      <w:r w:rsidRPr="00081CAB">
        <w:t>; and</w:t>
      </w:r>
    </w:p>
    <w:p w14:paraId="1E917DDD" w14:textId="77777777" w:rsidR="006A236A" w:rsidRDefault="006A236A" w:rsidP="006A236A">
      <w:pPr>
        <w:pStyle w:val="paragraphsub"/>
      </w:pPr>
      <w:r w:rsidRPr="00081CAB">
        <w:tab/>
        <w:t>(ii)</w:t>
      </w:r>
      <w:r w:rsidRPr="00081CAB">
        <w:tab/>
        <w:t xml:space="preserve">the entities involved in the </w:t>
      </w:r>
      <w:r w:rsidR="00D73BDC">
        <w:t xml:space="preserve">other </w:t>
      </w:r>
      <w:r w:rsidRPr="00081CAB">
        <w:t>transaction</w:t>
      </w:r>
      <w:r>
        <w:t>.</w:t>
      </w:r>
    </w:p>
    <w:p w14:paraId="1E917DDE" w14:textId="77777777" w:rsidR="00023148" w:rsidRDefault="00023148" w:rsidP="00023148">
      <w:pPr>
        <w:pStyle w:val="subsection"/>
      </w:pPr>
      <w:r w:rsidRPr="00081CAB">
        <w:tab/>
        <w:t>(</w:t>
      </w:r>
      <w:r w:rsidR="003F5CC9">
        <w:t>4</w:t>
      </w:r>
      <w:r w:rsidRPr="00081CAB">
        <w:t>)</w:t>
      </w:r>
      <w:r w:rsidRPr="00081CAB">
        <w:tab/>
        <w:t>If the Commissioner is satisfied</w:t>
      </w:r>
      <w:r>
        <w:t>:</w:t>
      </w:r>
    </w:p>
    <w:p w14:paraId="1E917DDF" w14:textId="77777777" w:rsidR="00023148" w:rsidRDefault="00023148" w:rsidP="00023148">
      <w:pPr>
        <w:pStyle w:val="paragraph"/>
      </w:pPr>
      <w:r>
        <w:tab/>
        <w:t>(a)</w:t>
      </w:r>
      <w:r>
        <w:tab/>
        <w:t xml:space="preserve">that, </w:t>
      </w:r>
      <w:r w:rsidRPr="00081CAB">
        <w:t xml:space="preserve">to the extent (if any) that the </w:t>
      </w:r>
      <w:r>
        <w:t>other transaction</w:t>
      </w:r>
      <w:r w:rsidRPr="00081CAB">
        <w:t xml:space="preserve"> differs from the relevant transaction, a reasonably accurate adjustment can be made to </w:t>
      </w:r>
      <w:r w:rsidR="00B47F02">
        <w:t xml:space="preserve">the price obtained for the other transaction </w:t>
      </w:r>
      <w:proofErr w:type="gramStart"/>
      <w:r w:rsidR="00B47F02">
        <w:t>in order to</w:t>
      </w:r>
      <w:proofErr w:type="gramEnd"/>
      <w:r w:rsidR="00B47F02">
        <w:t xml:space="preserve"> </w:t>
      </w:r>
      <w:r w:rsidRPr="00081CAB">
        <w:t>eliminate the effect of the difference</w:t>
      </w:r>
      <w:r>
        <w:t>; and</w:t>
      </w:r>
    </w:p>
    <w:p w14:paraId="1E917DE0" w14:textId="77777777" w:rsidR="00C63065" w:rsidRDefault="00023148" w:rsidP="00C63065">
      <w:pPr>
        <w:pStyle w:val="paragraph"/>
      </w:pPr>
      <w:r>
        <w:tab/>
        <w:t>(b)</w:t>
      </w:r>
      <w:r>
        <w:tab/>
        <w:t xml:space="preserve">that </w:t>
      </w:r>
      <w:r w:rsidR="00E0742B">
        <w:t xml:space="preserve">it </w:t>
      </w:r>
      <w:r w:rsidR="00B47F02">
        <w:t xml:space="preserve">is necessary to make the adjustment in order to </w:t>
      </w:r>
      <w:r w:rsidR="00E0742B">
        <w:t xml:space="preserve">identify a comparable uncontrolled price in relation to the relevant </w:t>
      </w:r>
      <w:proofErr w:type="gramStart"/>
      <w:r w:rsidR="00E0742B">
        <w:t>transaction;</w:t>
      </w:r>
      <w:proofErr w:type="gramEnd"/>
    </w:p>
    <w:p w14:paraId="1E917DE1" w14:textId="77777777" w:rsidR="00833110" w:rsidRDefault="00BA6387" w:rsidP="00C63065">
      <w:pPr>
        <w:pStyle w:val="subsection2"/>
      </w:pPr>
      <w:r>
        <w:t>the Commissioner may</w:t>
      </w:r>
      <w:r w:rsidR="00833110">
        <w:t>:</w:t>
      </w:r>
    </w:p>
    <w:p w14:paraId="1E917DE2" w14:textId="77777777" w:rsidR="00833110" w:rsidRDefault="00833110" w:rsidP="00833110">
      <w:pPr>
        <w:pStyle w:val="paragraph"/>
      </w:pPr>
      <w:r>
        <w:tab/>
        <w:t>(c)</w:t>
      </w:r>
      <w:r>
        <w:tab/>
      </w:r>
      <w:r w:rsidR="00BA6387">
        <w:t xml:space="preserve">make the </w:t>
      </w:r>
      <w:r w:rsidR="00BA6387" w:rsidRPr="00081CAB">
        <w:t>adjustment</w:t>
      </w:r>
      <w:r>
        <w:t>;</w:t>
      </w:r>
      <w:r w:rsidR="00BA6387" w:rsidRPr="00081CAB">
        <w:t xml:space="preserve"> </w:t>
      </w:r>
      <w:r w:rsidR="00BA6387">
        <w:t>and</w:t>
      </w:r>
    </w:p>
    <w:p w14:paraId="1E917DE3" w14:textId="77777777" w:rsidR="00BA6387" w:rsidRDefault="00833110" w:rsidP="00833110">
      <w:pPr>
        <w:pStyle w:val="paragraph"/>
      </w:pPr>
      <w:r>
        <w:tab/>
        <w:t>(d)</w:t>
      </w:r>
      <w:r>
        <w:tab/>
      </w:r>
      <w:r w:rsidR="00BA6387">
        <w:t>treat the other transaction, as adjusted, as comparable to the relevant transaction</w:t>
      </w:r>
      <w:r>
        <w:t xml:space="preserve"> for the purposes of this section.</w:t>
      </w:r>
    </w:p>
    <w:p w14:paraId="1E917DE4" w14:textId="77777777" w:rsidR="006C069E" w:rsidRDefault="006C069E" w:rsidP="00B26D53">
      <w:pPr>
        <w:pStyle w:val="subsection"/>
      </w:pPr>
      <w:r w:rsidRPr="00081CAB">
        <w:tab/>
        <w:t>(</w:t>
      </w:r>
      <w:r>
        <w:t>5</w:t>
      </w:r>
      <w:r w:rsidRPr="00081CAB">
        <w:t>)</w:t>
      </w:r>
      <w:r w:rsidRPr="00081CAB">
        <w:tab/>
      </w:r>
      <w:r>
        <w:t xml:space="preserve">However, </w:t>
      </w:r>
      <w:r w:rsidR="00AE42F9">
        <w:t xml:space="preserve">the Commissioner need not, and must not, make an adjustment under subsection (4) to account for </w:t>
      </w:r>
      <w:r w:rsidR="00B26D53">
        <w:t>a</w:t>
      </w:r>
      <w:r w:rsidR="00AE42F9">
        <w:t xml:space="preserve"> difference</w:t>
      </w:r>
      <w:r w:rsidR="00B26D53">
        <w:t xml:space="preserve"> </w:t>
      </w:r>
      <w:r>
        <w:t xml:space="preserve">between the relevant transaction and the other transaction </w:t>
      </w:r>
      <w:r w:rsidR="00B26D53">
        <w:t xml:space="preserve">that </w:t>
      </w:r>
      <w:r>
        <w:t>arose only because:</w:t>
      </w:r>
    </w:p>
    <w:p w14:paraId="1E917DE5" w14:textId="77777777" w:rsidR="006C069E" w:rsidRDefault="006C069E" w:rsidP="006C069E">
      <w:pPr>
        <w:pStyle w:val="paragraph"/>
      </w:pPr>
      <w:r>
        <w:tab/>
        <w:t>(a)</w:t>
      </w:r>
      <w:r>
        <w:tab/>
        <w:t>the parties to the other transaction dealt with each other at arm’s length in relation to the other transaction; but</w:t>
      </w:r>
    </w:p>
    <w:p w14:paraId="1E917DE6" w14:textId="77777777" w:rsidR="006C069E" w:rsidRDefault="006C069E" w:rsidP="006C069E">
      <w:pPr>
        <w:pStyle w:val="paragraph"/>
      </w:pPr>
      <w:r>
        <w:tab/>
        <w:t>(b)</w:t>
      </w:r>
      <w:r>
        <w:tab/>
        <w:t>the parties to the relevant transaction did not deal with each other at arm’s length in relation to the relevant transaction</w:t>
      </w:r>
      <w:r w:rsidR="00B26D53">
        <w:t>.</w:t>
      </w:r>
    </w:p>
    <w:p w14:paraId="1E917DE7" w14:textId="77777777" w:rsidR="00B26D53" w:rsidRDefault="00B26D53" w:rsidP="00B26D53">
      <w:pPr>
        <w:pStyle w:val="subsection"/>
      </w:pPr>
      <w:r>
        <w:tab/>
        <w:t>(6)</w:t>
      </w:r>
      <w:r>
        <w:tab/>
        <w:t xml:space="preserve">The Commissioner may </w:t>
      </w:r>
      <w:r w:rsidR="002A2490">
        <w:t xml:space="preserve">be satisfied that </w:t>
      </w:r>
      <w:r w:rsidR="00115955">
        <w:t>the other transaction is comparable to the relevant transaction even if</w:t>
      </w:r>
      <w:r w:rsidR="00DB4020">
        <w:t>:</w:t>
      </w:r>
    </w:p>
    <w:p w14:paraId="1E917DE8" w14:textId="77777777" w:rsidR="00DB4020" w:rsidRDefault="00DB4020" w:rsidP="00DB4020">
      <w:pPr>
        <w:pStyle w:val="paragraph"/>
      </w:pPr>
      <w:r>
        <w:tab/>
        <w:t>(a)</w:t>
      </w:r>
      <w:r>
        <w:tab/>
        <w:t>the parties to the other transaction dealt with each other at arm’s length in relation to the other transaction; but</w:t>
      </w:r>
    </w:p>
    <w:p w14:paraId="1E917DE9" w14:textId="77777777" w:rsidR="00DB4020" w:rsidRPr="00B26D53" w:rsidRDefault="00DB4020" w:rsidP="00DB4020">
      <w:pPr>
        <w:pStyle w:val="paragraph"/>
      </w:pPr>
      <w:r>
        <w:tab/>
        <w:t>(b)</w:t>
      </w:r>
      <w:r>
        <w:tab/>
        <w:t>the parties to the relevant transaction did not deal with each other at arm’s length in relation to the relevant transaction.</w:t>
      </w:r>
    </w:p>
    <w:p w14:paraId="1E917DEA" w14:textId="77777777" w:rsidR="00A36938" w:rsidRPr="00081CAB" w:rsidRDefault="00A36938" w:rsidP="00A36938">
      <w:pPr>
        <w:pStyle w:val="SubsectionHead"/>
      </w:pPr>
      <w:r w:rsidRPr="00081CAB">
        <w:t>Relevant markets</w:t>
      </w:r>
    </w:p>
    <w:p w14:paraId="1E917DEB" w14:textId="77777777" w:rsidR="0031598F" w:rsidRDefault="0031598F" w:rsidP="0031598F">
      <w:pPr>
        <w:pStyle w:val="subsection"/>
      </w:pPr>
      <w:r w:rsidRPr="00081CAB">
        <w:tab/>
        <w:t>(</w:t>
      </w:r>
      <w:r w:rsidR="002A2490">
        <w:t>7</w:t>
      </w:r>
      <w:r w:rsidRPr="00081CAB">
        <w:t>)</w:t>
      </w:r>
      <w:r w:rsidRPr="00081CAB">
        <w:tab/>
        <w:t xml:space="preserve">In determining, for the purposes of </w:t>
      </w:r>
      <w:r w:rsidR="00F5562F">
        <w:t>paragraph (</w:t>
      </w:r>
      <w:r w:rsidRPr="00081CAB">
        <w:t>1)(</w:t>
      </w:r>
      <w:r>
        <w:t>c</w:t>
      </w:r>
      <w:r w:rsidRPr="00081CAB">
        <w:t xml:space="preserve">), whether a market is </w:t>
      </w:r>
      <w:r>
        <w:t xml:space="preserve">a </w:t>
      </w:r>
      <w:r w:rsidRPr="00081CAB">
        <w:t>relevant</w:t>
      </w:r>
      <w:r>
        <w:t xml:space="preserve"> market</w:t>
      </w:r>
      <w:r w:rsidRPr="00081CAB">
        <w:t xml:space="preserve">, the </w:t>
      </w:r>
      <w:r>
        <w:t>Commissioner must have regard to the following:</w:t>
      </w:r>
    </w:p>
    <w:p w14:paraId="1E917DEC" w14:textId="77777777" w:rsidR="0031598F" w:rsidRPr="00081CAB" w:rsidRDefault="0031598F" w:rsidP="0031598F">
      <w:pPr>
        <w:pStyle w:val="paragraph"/>
      </w:pPr>
      <w:r>
        <w:tab/>
        <w:t>(a)</w:t>
      </w:r>
      <w:r>
        <w:tab/>
        <w:t xml:space="preserve">the </w:t>
      </w:r>
      <w:r w:rsidRPr="00081CAB">
        <w:t>demand and supply characteristics of the market, including:</w:t>
      </w:r>
    </w:p>
    <w:p w14:paraId="1E917DED" w14:textId="77777777" w:rsidR="0031598F" w:rsidRPr="0031598F" w:rsidRDefault="0031598F" w:rsidP="0031598F">
      <w:pPr>
        <w:pStyle w:val="paragraphsub"/>
      </w:pPr>
      <w:r w:rsidRPr="00081CAB">
        <w:tab/>
        <w:t>(</w:t>
      </w:r>
      <w:r>
        <w:t>i</w:t>
      </w:r>
      <w:r w:rsidRPr="00081CAB">
        <w:t>)</w:t>
      </w:r>
      <w:r w:rsidRPr="00081CAB">
        <w:tab/>
        <w:t>the composition of sales gas sold in the market; an</w:t>
      </w:r>
      <w:r w:rsidRPr="0031598F">
        <w:t>d</w:t>
      </w:r>
    </w:p>
    <w:p w14:paraId="1E917DEE" w14:textId="77777777" w:rsidR="0031598F" w:rsidRPr="0031598F" w:rsidRDefault="0031598F" w:rsidP="0031598F">
      <w:pPr>
        <w:pStyle w:val="paragraphsub"/>
      </w:pPr>
      <w:r w:rsidRPr="0031598F">
        <w:tab/>
        <w:t>(</w:t>
      </w:r>
      <w:r>
        <w:t>ii</w:t>
      </w:r>
      <w:r w:rsidRPr="0031598F">
        <w:t>)</w:t>
      </w:r>
      <w:r w:rsidRPr="0031598F">
        <w:tab/>
        <w:t>geographic differences between the production facilities and the product delivery point of the sales gas sold in the market; and</w:t>
      </w:r>
    </w:p>
    <w:p w14:paraId="1E917DEF" w14:textId="77777777" w:rsidR="0031598F" w:rsidRDefault="0031598F" w:rsidP="0031598F">
      <w:pPr>
        <w:pStyle w:val="paragraphsub"/>
      </w:pPr>
      <w:r w:rsidRPr="0031598F">
        <w:tab/>
        <w:t>(</w:t>
      </w:r>
      <w:r>
        <w:t>iii</w:t>
      </w:r>
      <w:r w:rsidRPr="0031598F">
        <w:t>)</w:t>
      </w:r>
      <w:r w:rsidRPr="0031598F">
        <w:tab/>
        <w:t>the end use for the sales gas sold in the market</w:t>
      </w:r>
      <w:r>
        <w:t>;</w:t>
      </w:r>
    </w:p>
    <w:p w14:paraId="1E917DF0" w14:textId="77777777" w:rsidR="0031598F" w:rsidRPr="00081CAB" w:rsidRDefault="0031598F" w:rsidP="0031598F">
      <w:pPr>
        <w:pStyle w:val="paragraph"/>
      </w:pPr>
      <w:r w:rsidRPr="00081CAB">
        <w:tab/>
        <w:t>(</w:t>
      </w:r>
      <w:r w:rsidR="000E4490">
        <w:t>b</w:t>
      </w:r>
      <w:r w:rsidRPr="00081CAB">
        <w:t>)</w:t>
      </w:r>
      <w:r w:rsidRPr="00081CAB">
        <w:tab/>
        <w:t>the terms of contracts usual in the market, including volumes, discounts, exchange exposures and other relevant conditions that would reasonably be considered to affect the price;</w:t>
      </w:r>
    </w:p>
    <w:p w14:paraId="1E917DF1" w14:textId="77777777" w:rsidR="0031598F" w:rsidRPr="00081CAB" w:rsidRDefault="0031598F" w:rsidP="0031598F">
      <w:pPr>
        <w:pStyle w:val="paragraph"/>
      </w:pPr>
      <w:r w:rsidRPr="00081CAB">
        <w:tab/>
        <w:t>(</w:t>
      </w:r>
      <w:r w:rsidR="000E4490">
        <w:t>c</w:t>
      </w:r>
      <w:r w:rsidRPr="00081CAB">
        <w:t>)</w:t>
      </w:r>
      <w:r w:rsidRPr="00081CAB">
        <w:tab/>
        <w:t>market strategies;</w:t>
      </w:r>
    </w:p>
    <w:p w14:paraId="1E917DF2" w14:textId="77777777" w:rsidR="0031598F" w:rsidRPr="00081CAB" w:rsidRDefault="0031598F" w:rsidP="0031598F">
      <w:pPr>
        <w:pStyle w:val="paragraph"/>
      </w:pPr>
      <w:r w:rsidRPr="00081CAB">
        <w:tab/>
        <w:t>(</w:t>
      </w:r>
      <w:r w:rsidR="000E4490">
        <w:t>d</w:t>
      </w:r>
      <w:r w:rsidRPr="00081CAB">
        <w:t>)</w:t>
      </w:r>
      <w:r w:rsidRPr="00081CAB">
        <w:tab/>
        <w:t>the existence of spot sales (including market penetration sales) below or above marginal cost;</w:t>
      </w:r>
    </w:p>
    <w:p w14:paraId="1E917DF3" w14:textId="77777777" w:rsidR="0031598F" w:rsidRPr="00081CAB" w:rsidRDefault="0031598F" w:rsidP="0031598F">
      <w:pPr>
        <w:pStyle w:val="paragraph"/>
      </w:pPr>
      <w:r w:rsidRPr="00081CAB">
        <w:tab/>
        <w:t>(</w:t>
      </w:r>
      <w:r w:rsidR="000E4490">
        <w:t>e</w:t>
      </w:r>
      <w:r w:rsidRPr="00081CAB">
        <w:t>)</w:t>
      </w:r>
      <w:r w:rsidRPr="00081CAB">
        <w:tab/>
        <w:t>processing costs;</w:t>
      </w:r>
    </w:p>
    <w:p w14:paraId="1E917DF4" w14:textId="77777777" w:rsidR="0031598F" w:rsidRPr="00081CAB" w:rsidRDefault="0031598F" w:rsidP="0031598F">
      <w:pPr>
        <w:pStyle w:val="paragraph"/>
      </w:pPr>
      <w:r w:rsidRPr="00081CAB">
        <w:tab/>
        <w:t>(</w:t>
      </w:r>
      <w:r w:rsidR="000E4490">
        <w:t>f</w:t>
      </w:r>
      <w:r w:rsidRPr="00081CAB">
        <w:t>)</w:t>
      </w:r>
      <w:r w:rsidRPr="00081CAB">
        <w:tab/>
        <w:t>technology used in processing;</w:t>
      </w:r>
    </w:p>
    <w:p w14:paraId="1E917DF5" w14:textId="77777777" w:rsidR="0031598F" w:rsidRDefault="0031598F" w:rsidP="0031598F">
      <w:pPr>
        <w:pStyle w:val="paragraph"/>
      </w:pPr>
      <w:r w:rsidRPr="00081CAB">
        <w:lastRenderedPageBreak/>
        <w:tab/>
        <w:t>(</w:t>
      </w:r>
      <w:r w:rsidR="000E4490">
        <w:t>g</w:t>
      </w:r>
      <w:r w:rsidRPr="00081CAB">
        <w:t>)</w:t>
      </w:r>
      <w:r w:rsidRPr="00081CAB">
        <w:tab/>
        <w:t>any other factors that it would be reasonable to consider.</w:t>
      </w:r>
    </w:p>
    <w:p w14:paraId="1E917DF6" w14:textId="77777777" w:rsidR="00603429" w:rsidRPr="00081CAB" w:rsidRDefault="00EB15CF" w:rsidP="00075C72">
      <w:pPr>
        <w:pStyle w:val="ActHead7"/>
        <w:pageBreakBefore/>
      </w:pPr>
      <w:bookmarkStart w:id="1" w:name="_Toc146116003"/>
      <w:bookmarkEnd w:id="0"/>
      <w:r w:rsidRPr="00193E14">
        <w:rPr>
          <w:rStyle w:val="CharAmPartNo"/>
        </w:rPr>
        <w:lastRenderedPageBreak/>
        <w:t>Part </w:t>
      </w:r>
      <w:r w:rsidR="00A51CEC" w:rsidRPr="00193E14">
        <w:rPr>
          <w:rStyle w:val="CharAmPartNo"/>
        </w:rPr>
        <w:t>2</w:t>
      </w:r>
      <w:r w:rsidR="00603429" w:rsidRPr="00081CAB">
        <w:t>—</w:t>
      </w:r>
      <w:r w:rsidR="00603429" w:rsidRPr="00193E14">
        <w:rPr>
          <w:rStyle w:val="CharAmPartText"/>
        </w:rPr>
        <w:t>Advance pricing arrangements</w:t>
      </w:r>
    </w:p>
    <w:p w14:paraId="1E917DF7" w14:textId="77777777" w:rsidR="00075C72" w:rsidRPr="00081CAB" w:rsidRDefault="00075C72" w:rsidP="00075C72">
      <w:pPr>
        <w:pStyle w:val="ActHead9"/>
      </w:pPr>
      <w:r w:rsidRPr="00081CAB">
        <w:t>Petroleum Resource Rent Tax Assessment Regulation 2015</w:t>
      </w:r>
    </w:p>
    <w:p w14:paraId="1E917DF8" w14:textId="77777777" w:rsidR="00E85C56" w:rsidRDefault="008618B0" w:rsidP="00E85C56">
      <w:pPr>
        <w:pStyle w:val="ItemHead"/>
      </w:pPr>
      <w:r>
        <w:t>2</w:t>
      </w:r>
      <w:r w:rsidR="00E85C56">
        <w:t xml:space="preserve">  </w:t>
      </w:r>
      <w:r w:rsidR="00F26844">
        <w:t>Sub</w:t>
      </w:r>
      <w:r w:rsidR="00F5562F">
        <w:t>section 1</w:t>
      </w:r>
      <w:r w:rsidR="00E85C56">
        <w:t>9(2)</w:t>
      </w:r>
    </w:p>
    <w:p w14:paraId="1E917DF9" w14:textId="77777777" w:rsidR="00E85C56" w:rsidRDefault="00E85C56" w:rsidP="00E85C56">
      <w:pPr>
        <w:pStyle w:val="Item"/>
      </w:pPr>
      <w:r>
        <w:t>After “applies to”, insert “a taxpayer in relation to”.</w:t>
      </w:r>
    </w:p>
    <w:p w14:paraId="1E917DFA" w14:textId="77777777" w:rsidR="00E85C56" w:rsidRDefault="008618B0" w:rsidP="00E85C56">
      <w:pPr>
        <w:pStyle w:val="ItemHead"/>
      </w:pPr>
      <w:r>
        <w:t>3</w:t>
      </w:r>
      <w:r w:rsidR="00E85C56">
        <w:t xml:space="preserve">  </w:t>
      </w:r>
      <w:r w:rsidR="00F26844">
        <w:t>Sub</w:t>
      </w:r>
      <w:r w:rsidR="00F5562F">
        <w:t>section 1</w:t>
      </w:r>
      <w:r w:rsidR="001A2020">
        <w:t>9</w:t>
      </w:r>
      <w:r w:rsidR="00E85C56">
        <w:t>(2)</w:t>
      </w:r>
    </w:p>
    <w:p w14:paraId="1E917DFB" w14:textId="77777777" w:rsidR="00E85C56" w:rsidRDefault="00E85C56" w:rsidP="00E85C56">
      <w:pPr>
        <w:pStyle w:val="Item"/>
      </w:pPr>
      <w:r>
        <w:t>Omit “of a taxpayer”, substitute “of the taxpayer”.</w:t>
      </w:r>
    </w:p>
    <w:p w14:paraId="1E917DFC" w14:textId="77777777" w:rsidR="00E85C56" w:rsidRDefault="008618B0" w:rsidP="00E85C56">
      <w:pPr>
        <w:pStyle w:val="ItemHead"/>
      </w:pPr>
      <w:r>
        <w:t>4</w:t>
      </w:r>
      <w:r w:rsidR="00E85C56">
        <w:t xml:space="preserve">  </w:t>
      </w:r>
      <w:r w:rsidR="00F26844">
        <w:t>Paragraph 1</w:t>
      </w:r>
      <w:r w:rsidR="001A2020">
        <w:t>9</w:t>
      </w:r>
      <w:r w:rsidR="00E85C56">
        <w:t>(3)(a)</w:t>
      </w:r>
    </w:p>
    <w:p w14:paraId="1E917DFD" w14:textId="77777777" w:rsidR="00E85C56" w:rsidRDefault="00E85C56" w:rsidP="00E85C56">
      <w:pPr>
        <w:pStyle w:val="Item"/>
      </w:pPr>
      <w:r>
        <w:t>After “applies to”, insert “the taxpayer in relation to”.</w:t>
      </w:r>
    </w:p>
    <w:p w14:paraId="1E917DFE" w14:textId="77777777" w:rsidR="00E85C56" w:rsidRDefault="008618B0" w:rsidP="00E85C56">
      <w:pPr>
        <w:pStyle w:val="ItemHead"/>
      </w:pPr>
      <w:r>
        <w:t>5</w:t>
      </w:r>
      <w:r w:rsidR="00E85C56">
        <w:t xml:space="preserve">  </w:t>
      </w:r>
      <w:r w:rsidR="00F26844">
        <w:t>Paragraph 1</w:t>
      </w:r>
      <w:r w:rsidR="001A2020">
        <w:t>9</w:t>
      </w:r>
      <w:r w:rsidR="00E85C56">
        <w:t>(5)(a)</w:t>
      </w:r>
    </w:p>
    <w:p w14:paraId="1E917DFF" w14:textId="77777777" w:rsidR="00E85C56" w:rsidRDefault="00E85C56" w:rsidP="00E85C56">
      <w:pPr>
        <w:pStyle w:val="Item"/>
      </w:pPr>
      <w:r>
        <w:t>After “applies to”, insert “the taxpayer in relation to”.</w:t>
      </w:r>
    </w:p>
    <w:p w14:paraId="1E917E00" w14:textId="77777777" w:rsidR="000C4F62" w:rsidRDefault="008618B0" w:rsidP="003A5C41">
      <w:pPr>
        <w:pStyle w:val="ItemHead"/>
      </w:pPr>
      <w:r>
        <w:t>6</w:t>
      </w:r>
      <w:r w:rsidR="000C4F62">
        <w:t xml:space="preserve">  </w:t>
      </w:r>
      <w:r w:rsidR="00F26844">
        <w:t>Sub</w:t>
      </w:r>
      <w:r w:rsidR="00F5562F">
        <w:t>section 2</w:t>
      </w:r>
      <w:r w:rsidR="000C4F62">
        <w:t>0(2)</w:t>
      </w:r>
    </w:p>
    <w:p w14:paraId="1E917E01" w14:textId="77777777" w:rsidR="000C4F62" w:rsidRDefault="000C4F62" w:rsidP="000C4F62">
      <w:pPr>
        <w:pStyle w:val="Item"/>
      </w:pPr>
      <w:r>
        <w:t>After “applies to”, insert “a taxpayer in relation to”.</w:t>
      </w:r>
    </w:p>
    <w:p w14:paraId="1E917E02" w14:textId="77777777" w:rsidR="000C4F62" w:rsidRDefault="008618B0" w:rsidP="000C4F62">
      <w:pPr>
        <w:pStyle w:val="ItemHead"/>
      </w:pPr>
      <w:r>
        <w:t>7</w:t>
      </w:r>
      <w:r w:rsidR="000C4F62">
        <w:t xml:space="preserve">  </w:t>
      </w:r>
      <w:r w:rsidR="00F26844">
        <w:t>Sub</w:t>
      </w:r>
      <w:r w:rsidR="00F5562F">
        <w:t>section 2</w:t>
      </w:r>
      <w:r w:rsidR="008F2540">
        <w:t>0(2)</w:t>
      </w:r>
    </w:p>
    <w:p w14:paraId="1E917E03" w14:textId="77777777" w:rsidR="008F2540" w:rsidRDefault="008F2540" w:rsidP="008F2540">
      <w:pPr>
        <w:pStyle w:val="Item"/>
      </w:pPr>
      <w:r>
        <w:t>Omit “of a taxpayer”, substitute “of the taxpayer”.</w:t>
      </w:r>
    </w:p>
    <w:p w14:paraId="1E917E04" w14:textId="77777777" w:rsidR="007F7F68" w:rsidRDefault="008618B0" w:rsidP="007F7F68">
      <w:pPr>
        <w:pStyle w:val="ItemHead"/>
      </w:pPr>
      <w:r>
        <w:t>8</w:t>
      </w:r>
      <w:r w:rsidR="007F7F68">
        <w:t xml:space="preserve">  </w:t>
      </w:r>
      <w:r w:rsidR="00F26844">
        <w:t>Paragraph 2</w:t>
      </w:r>
      <w:r w:rsidR="007F7F68">
        <w:t>0(3)(a)</w:t>
      </w:r>
    </w:p>
    <w:p w14:paraId="1E917E05" w14:textId="77777777" w:rsidR="007F7F68" w:rsidRDefault="007F7F68" w:rsidP="007F7F68">
      <w:pPr>
        <w:pStyle w:val="Item"/>
      </w:pPr>
      <w:r>
        <w:t>After “applies to”, insert “</w:t>
      </w:r>
      <w:r w:rsidR="00696D90">
        <w:t>the</w:t>
      </w:r>
      <w:r>
        <w:t xml:space="preserve"> taxpayer in relation to”.</w:t>
      </w:r>
    </w:p>
    <w:p w14:paraId="1E917E06" w14:textId="77777777" w:rsidR="007F7F68" w:rsidRDefault="008618B0" w:rsidP="00696D90">
      <w:pPr>
        <w:pStyle w:val="ItemHead"/>
      </w:pPr>
      <w:r>
        <w:t>9</w:t>
      </w:r>
      <w:r w:rsidR="00696D90">
        <w:t xml:space="preserve">  </w:t>
      </w:r>
      <w:r w:rsidR="00F26844">
        <w:t>Paragraph 2</w:t>
      </w:r>
      <w:r w:rsidR="00696D90">
        <w:t>0(5)(a)</w:t>
      </w:r>
    </w:p>
    <w:p w14:paraId="1E917E07" w14:textId="77777777" w:rsidR="00696D90" w:rsidRDefault="00696D90" w:rsidP="00696D90">
      <w:pPr>
        <w:pStyle w:val="Item"/>
      </w:pPr>
      <w:r>
        <w:t>After “applies to”, insert “the taxpayer in relation to”.</w:t>
      </w:r>
    </w:p>
    <w:p w14:paraId="1E917E08" w14:textId="77777777" w:rsidR="003A5C41" w:rsidRPr="00081CAB" w:rsidRDefault="008618B0" w:rsidP="003A5C41">
      <w:pPr>
        <w:pStyle w:val="ItemHead"/>
      </w:pPr>
      <w:r>
        <w:t>10</w:t>
      </w:r>
      <w:r w:rsidR="003A5C41" w:rsidRPr="00081CAB">
        <w:t xml:space="preserve">  </w:t>
      </w:r>
      <w:r w:rsidR="00EB15CF" w:rsidRPr="00081CAB">
        <w:t>Section 2</w:t>
      </w:r>
      <w:r w:rsidR="003A5C41" w:rsidRPr="00081CAB">
        <w:t>2</w:t>
      </w:r>
    </w:p>
    <w:p w14:paraId="1E917E09" w14:textId="77777777" w:rsidR="003A5C41" w:rsidRPr="00081CAB" w:rsidRDefault="003A5C41" w:rsidP="003A5C41">
      <w:pPr>
        <w:pStyle w:val="Item"/>
      </w:pPr>
      <w:r w:rsidRPr="00081CAB">
        <w:t>Repeal the section, substitute:</w:t>
      </w:r>
    </w:p>
    <w:p w14:paraId="1E917E0A" w14:textId="77777777" w:rsidR="000D6CFC" w:rsidRPr="00081CAB" w:rsidRDefault="000D6CFC" w:rsidP="000D6CFC">
      <w:pPr>
        <w:pStyle w:val="ActHead5"/>
      </w:pPr>
      <w:r w:rsidRPr="00193E14">
        <w:rPr>
          <w:rStyle w:val="CharSectno"/>
        </w:rPr>
        <w:t>22</w:t>
      </w:r>
      <w:r w:rsidRPr="00081CAB">
        <w:t xml:space="preserve">  Advance pricing arrangements</w:t>
      </w:r>
      <w:bookmarkEnd w:id="1"/>
    </w:p>
    <w:p w14:paraId="1E917E0B" w14:textId="77777777" w:rsidR="000D6CFC" w:rsidRPr="00081CAB" w:rsidRDefault="000D6CFC" w:rsidP="000D6CFC">
      <w:pPr>
        <w:pStyle w:val="subsection"/>
      </w:pPr>
      <w:r w:rsidRPr="00081CAB">
        <w:tab/>
        <w:t>(1)</w:t>
      </w:r>
      <w:r w:rsidRPr="00081CAB">
        <w:tab/>
        <w:t xml:space="preserve">The Commissioner may, at the request of a participant in a </w:t>
      </w:r>
      <w:r w:rsidR="00FF0D2A" w:rsidRPr="00081CAB">
        <w:t>relevant</w:t>
      </w:r>
      <w:r w:rsidRPr="00081CAB">
        <w:t xml:space="preserve"> operation, make an agreement (an </w:t>
      </w:r>
      <w:r w:rsidRPr="00081CAB">
        <w:rPr>
          <w:b/>
          <w:i/>
        </w:rPr>
        <w:t>advance pricing arrangement</w:t>
      </w:r>
      <w:r w:rsidRPr="00081CAB">
        <w:t>) with the participant about how the assessable petroleum receipts of the participant are to be calculated in relation to project sales gas to which paragraph 24(1)(d) or (e) of the Act applies.</w:t>
      </w:r>
    </w:p>
    <w:p w14:paraId="1E917E0C" w14:textId="77777777" w:rsidR="000D6CFC" w:rsidRPr="00081CAB" w:rsidRDefault="000D6CFC" w:rsidP="000D6CFC">
      <w:pPr>
        <w:pStyle w:val="subsection"/>
      </w:pPr>
      <w:r w:rsidRPr="00081CAB">
        <w:tab/>
        <w:t>(2)</w:t>
      </w:r>
      <w:r w:rsidRPr="00081CAB">
        <w:tab/>
        <w:t>An advance pricing arrangement must specify:</w:t>
      </w:r>
    </w:p>
    <w:p w14:paraId="1E917E0D" w14:textId="77777777" w:rsidR="000D6CFC" w:rsidRPr="00081CAB" w:rsidRDefault="000D6CFC" w:rsidP="000D6CFC">
      <w:pPr>
        <w:pStyle w:val="paragraph"/>
      </w:pPr>
      <w:r w:rsidRPr="00081CAB">
        <w:tab/>
        <w:t>(a)</w:t>
      </w:r>
      <w:r w:rsidRPr="00081CAB">
        <w:tab/>
        <w:t>the term of the arrangement; and</w:t>
      </w:r>
    </w:p>
    <w:p w14:paraId="1E917E0E" w14:textId="77777777" w:rsidR="000D6CFC" w:rsidRPr="00081CAB" w:rsidRDefault="000D6CFC" w:rsidP="000D6CFC">
      <w:pPr>
        <w:pStyle w:val="paragraph"/>
      </w:pPr>
      <w:r w:rsidRPr="00081CAB">
        <w:tab/>
        <w:t>(b)</w:t>
      </w:r>
      <w:r w:rsidRPr="00081CAB">
        <w:tab/>
        <w:t>how the assessable receipts of the participant are to be calculated; and</w:t>
      </w:r>
    </w:p>
    <w:p w14:paraId="1E917E0F" w14:textId="77777777" w:rsidR="000D6CFC" w:rsidRPr="00081CAB" w:rsidRDefault="000D6CFC" w:rsidP="000D6CFC">
      <w:pPr>
        <w:pStyle w:val="paragraph"/>
      </w:pPr>
      <w:r w:rsidRPr="00081CAB">
        <w:tab/>
        <w:t>(c)</w:t>
      </w:r>
      <w:r w:rsidRPr="00081CAB">
        <w:tab/>
        <w:t>conditions under which the arrangement will apply.</w:t>
      </w:r>
    </w:p>
    <w:p w14:paraId="1E917E10" w14:textId="77777777" w:rsidR="000E2D2F" w:rsidRPr="00081CAB" w:rsidRDefault="000D6CFC" w:rsidP="000D6CFC">
      <w:pPr>
        <w:pStyle w:val="subsection"/>
      </w:pPr>
      <w:r w:rsidRPr="00081CAB">
        <w:tab/>
        <w:t>(3)</w:t>
      </w:r>
      <w:r w:rsidRPr="00081CAB">
        <w:tab/>
        <w:t xml:space="preserve">The Commissioner may make an advance pricing arrangement </w:t>
      </w:r>
      <w:r w:rsidR="0093085C">
        <w:t xml:space="preserve">only </w:t>
      </w:r>
      <w:r w:rsidRPr="00081CAB">
        <w:t>if the Commissioner is satisfied that</w:t>
      </w:r>
      <w:r w:rsidR="000E2D2F" w:rsidRPr="00081CAB">
        <w:t>:</w:t>
      </w:r>
    </w:p>
    <w:p w14:paraId="1E917E11" w14:textId="77777777" w:rsidR="00E315A6" w:rsidRPr="00081CAB" w:rsidRDefault="00E315A6" w:rsidP="00E315A6">
      <w:pPr>
        <w:pStyle w:val="paragraph"/>
      </w:pPr>
      <w:r w:rsidRPr="00081CAB">
        <w:tab/>
        <w:t>(a)</w:t>
      </w:r>
      <w:r w:rsidRPr="00081CAB">
        <w:tab/>
        <w:t xml:space="preserve">it is not practicable to </w:t>
      </w:r>
      <w:r w:rsidR="00AC5B31" w:rsidRPr="00081CAB">
        <w:t xml:space="preserve">work out a comparable uncontrolled price under </w:t>
      </w:r>
      <w:r w:rsidR="00F5562F">
        <w:t>section 2</w:t>
      </w:r>
      <w:r w:rsidR="00AC5B31" w:rsidRPr="00081CAB">
        <w:t xml:space="preserve">3 for </w:t>
      </w:r>
      <w:r w:rsidRPr="00081CAB">
        <w:t>the project sales gas; and</w:t>
      </w:r>
    </w:p>
    <w:p w14:paraId="1E917E12" w14:textId="77777777" w:rsidR="000E2D2F" w:rsidRPr="00081CAB" w:rsidRDefault="000E2D2F" w:rsidP="000E2D2F">
      <w:pPr>
        <w:pStyle w:val="paragraph"/>
      </w:pPr>
      <w:r w:rsidRPr="00081CAB">
        <w:tab/>
        <w:t>(</w:t>
      </w:r>
      <w:r w:rsidR="00E315A6" w:rsidRPr="00081CAB">
        <w:t>b</w:t>
      </w:r>
      <w:r w:rsidRPr="00081CAB">
        <w:t>)</w:t>
      </w:r>
      <w:r w:rsidRPr="00081CAB">
        <w:tab/>
        <w:t xml:space="preserve">it is not practicable to </w:t>
      </w:r>
      <w:r w:rsidR="004A6E52" w:rsidRPr="00081CAB">
        <w:t>use one or more steps of the residual pricing method</w:t>
      </w:r>
      <w:r w:rsidR="00E5592E" w:rsidRPr="00081CAB">
        <w:t xml:space="preserve"> in relation to the project sales gas</w:t>
      </w:r>
      <w:r w:rsidR="004A6E52" w:rsidRPr="00081CAB">
        <w:t xml:space="preserve"> </w:t>
      </w:r>
      <w:r w:rsidR="00924E09" w:rsidRPr="00081CAB">
        <w:t>for the participant</w:t>
      </w:r>
      <w:r w:rsidR="0085733E" w:rsidRPr="00081CAB">
        <w:t>; and</w:t>
      </w:r>
    </w:p>
    <w:p w14:paraId="1E917E13" w14:textId="77777777" w:rsidR="0085733E" w:rsidRPr="00081CAB" w:rsidRDefault="0085733E" w:rsidP="000E2D2F">
      <w:pPr>
        <w:pStyle w:val="paragraph"/>
      </w:pPr>
      <w:r w:rsidRPr="00081CAB">
        <w:lastRenderedPageBreak/>
        <w:tab/>
        <w:t>(</w:t>
      </w:r>
      <w:r w:rsidR="00E315A6" w:rsidRPr="00081CAB">
        <w:t>c</w:t>
      </w:r>
      <w:r w:rsidRPr="00081CAB">
        <w:t>)</w:t>
      </w:r>
      <w:r w:rsidRPr="00081CAB">
        <w:tab/>
        <w:t xml:space="preserve">the </w:t>
      </w:r>
      <w:r w:rsidR="005A79EE" w:rsidRPr="00081CAB">
        <w:t xml:space="preserve">calculation mentioned in </w:t>
      </w:r>
      <w:r w:rsidR="00F5562F">
        <w:t>paragraph (</w:t>
      </w:r>
      <w:r w:rsidR="005A79EE" w:rsidRPr="00081CAB">
        <w:t>2)(b)</w:t>
      </w:r>
      <w:r w:rsidR="00AD4474">
        <w:t xml:space="preserve"> of this section</w:t>
      </w:r>
      <w:r w:rsidR="005A79EE" w:rsidRPr="00081CAB">
        <w:t>:</w:t>
      </w:r>
    </w:p>
    <w:p w14:paraId="1E917E14" w14:textId="77777777" w:rsidR="005A79EE" w:rsidRPr="00081CAB" w:rsidRDefault="005A79EE" w:rsidP="005A79EE">
      <w:pPr>
        <w:pStyle w:val="paragraphsub"/>
      </w:pPr>
      <w:r w:rsidRPr="00081CAB">
        <w:tab/>
        <w:t>(i)</w:t>
      </w:r>
      <w:r w:rsidRPr="00081CAB">
        <w:tab/>
        <w:t xml:space="preserve">will provide a reasonably accurate </w:t>
      </w:r>
      <w:r w:rsidR="00847588" w:rsidRPr="00081CAB">
        <w:t xml:space="preserve">estimate of the results </w:t>
      </w:r>
      <w:r w:rsidR="00FF371C" w:rsidRPr="00081CAB">
        <w:t xml:space="preserve">that </w:t>
      </w:r>
      <w:r w:rsidR="00847588" w:rsidRPr="00081CAB">
        <w:t>the step or steps</w:t>
      </w:r>
      <w:r w:rsidR="00FF371C" w:rsidRPr="00081CAB">
        <w:t xml:space="preserve"> </w:t>
      </w:r>
      <w:r w:rsidR="006B31B1" w:rsidRPr="00081CAB">
        <w:t xml:space="preserve">mentioned in </w:t>
      </w:r>
      <w:r w:rsidR="00F5562F">
        <w:t>paragraph (</w:t>
      </w:r>
      <w:r w:rsidR="006B31B1" w:rsidRPr="00081CAB">
        <w:t xml:space="preserve">b) of this subsection </w:t>
      </w:r>
      <w:r w:rsidR="00FF371C" w:rsidRPr="00081CAB">
        <w:t xml:space="preserve">would be likely to produce if it were practicable to use </w:t>
      </w:r>
      <w:r w:rsidR="00201024">
        <w:t xml:space="preserve">that step or </w:t>
      </w:r>
      <w:r w:rsidR="00FF371C" w:rsidRPr="00081CAB">
        <w:t>th</w:t>
      </w:r>
      <w:r w:rsidR="006B31B1" w:rsidRPr="00081CAB">
        <w:t>os</w:t>
      </w:r>
      <w:r w:rsidR="00FF371C" w:rsidRPr="00081CAB">
        <w:t>e</w:t>
      </w:r>
      <w:r w:rsidR="006B31B1" w:rsidRPr="00081CAB">
        <w:t xml:space="preserve"> steps</w:t>
      </w:r>
      <w:r w:rsidR="00847588" w:rsidRPr="00081CAB">
        <w:t>; and</w:t>
      </w:r>
    </w:p>
    <w:p w14:paraId="1E917E15" w14:textId="77777777" w:rsidR="003E0614" w:rsidRPr="00081CAB" w:rsidRDefault="00996F07" w:rsidP="00996F07">
      <w:pPr>
        <w:pStyle w:val="paragraphsub"/>
      </w:pPr>
      <w:r w:rsidRPr="00081CAB">
        <w:tab/>
        <w:t>(ii)</w:t>
      </w:r>
      <w:r w:rsidRPr="00081CAB">
        <w:tab/>
        <w:t xml:space="preserve">does not </w:t>
      </w:r>
      <w:r w:rsidR="003E0614" w:rsidRPr="00081CAB">
        <w:t xml:space="preserve">depart from the calculation set out in </w:t>
      </w:r>
      <w:r w:rsidR="00F5562F">
        <w:t>section 2</w:t>
      </w:r>
      <w:r w:rsidR="003E0614" w:rsidRPr="00081CAB">
        <w:t>4; and</w:t>
      </w:r>
    </w:p>
    <w:p w14:paraId="1E917E16" w14:textId="77777777" w:rsidR="00C73E9E" w:rsidRDefault="004235EE" w:rsidP="00996F07">
      <w:pPr>
        <w:pStyle w:val="paragraphsub"/>
      </w:pPr>
      <w:r w:rsidRPr="00081CAB">
        <w:tab/>
        <w:t>(i</w:t>
      </w:r>
      <w:r w:rsidR="001F2BC1" w:rsidRPr="00081CAB">
        <w:t>ii</w:t>
      </w:r>
      <w:r w:rsidRPr="00081CAB">
        <w:t>)</w:t>
      </w:r>
      <w:r w:rsidRPr="00081CAB">
        <w:tab/>
        <w:t xml:space="preserve">does not provide for </w:t>
      </w:r>
      <w:r w:rsidR="00890CA3" w:rsidRPr="00081CAB">
        <w:t xml:space="preserve">a capital allowance to be applied to </w:t>
      </w:r>
      <w:r w:rsidRPr="00081CAB">
        <w:t>capital costs</w:t>
      </w:r>
      <w:r w:rsidR="001A51FC">
        <w:t>, or for capital costs to be indexed,</w:t>
      </w:r>
      <w:r w:rsidRPr="00081CAB">
        <w:t xml:space="preserve"> </w:t>
      </w:r>
      <w:r w:rsidR="00890CA3" w:rsidRPr="00081CAB">
        <w:t xml:space="preserve">in a way that is inconsistent with </w:t>
      </w:r>
      <w:r w:rsidR="00F5562F">
        <w:t>section 1</w:t>
      </w:r>
      <w:r w:rsidR="00890CA3" w:rsidRPr="00081CAB">
        <w:t>6, 17</w:t>
      </w:r>
      <w:r w:rsidR="001A51FC">
        <w:t>,</w:t>
      </w:r>
      <w:r w:rsidR="00890CA3" w:rsidRPr="00081CAB">
        <w:t xml:space="preserve"> 18</w:t>
      </w:r>
      <w:r w:rsidR="001A51FC">
        <w:t xml:space="preserve"> or 41A; and</w:t>
      </w:r>
    </w:p>
    <w:p w14:paraId="1E917E17" w14:textId="77777777" w:rsidR="001F2BC1" w:rsidRPr="00081CAB" w:rsidRDefault="001F2BC1" w:rsidP="001F2BC1">
      <w:pPr>
        <w:pStyle w:val="paragraphsub"/>
      </w:pPr>
      <w:r w:rsidRPr="00081CAB">
        <w:tab/>
        <w:t>(iv)</w:t>
      </w:r>
      <w:r w:rsidRPr="00081CAB">
        <w:tab/>
        <w:t xml:space="preserve">does not otherwise depart from the residual pricing method any more than is necessary to address the impracticability mentioned in </w:t>
      </w:r>
      <w:r w:rsidR="00F5562F">
        <w:t>paragraph (</w:t>
      </w:r>
      <w:r w:rsidRPr="00081CAB">
        <w:t>b) of this subsection; and</w:t>
      </w:r>
    </w:p>
    <w:p w14:paraId="1E917E18" w14:textId="77777777" w:rsidR="00847588" w:rsidRDefault="00847588" w:rsidP="005A79EE">
      <w:pPr>
        <w:pStyle w:val="paragraphsub"/>
      </w:pPr>
      <w:r w:rsidRPr="00081CAB">
        <w:tab/>
        <w:t>(</w:t>
      </w:r>
      <w:r w:rsidR="00996F07" w:rsidRPr="00081CAB">
        <w:t>v</w:t>
      </w:r>
      <w:r w:rsidRPr="00081CAB">
        <w:t>)</w:t>
      </w:r>
      <w:r w:rsidRPr="00081CAB">
        <w:tab/>
        <w:t>will otherwise give effect to the residual pricing method.</w:t>
      </w:r>
    </w:p>
    <w:p w14:paraId="1E917E19" w14:textId="77777777" w:rsidR="00EB718A" w:rsidRDefault="008618B0" w:rsidP="00EB718A">
      <w:pPr>
        <w:pStyle w:val="ItemHead"/>
      </w:pPr>
      <w:r>
        <w:t>11</w:t>
      </w:r>
      <w:r w:rsidR="00EB718A">
        <w:t xml:space="preserve">  </w:t>
      </w:r>
      <w:r w:rsidR="00680CD2">
        <w:t>In the appropriate position in</w:t>
      </w:r>
      <w:r w:rsidR="00EB718A">
        <w:t xml:space="preserve"> </w:t>
      </w:r>
      <w:r w:rsidR="004E78BB">
        <w:t>Part 7</w:t>
      </w:r>
    </w:p>
    <w:p w14:paraId="1E917E1A" w14:textId="77777777" w:rsidR="00EB718A" w:rsidRDefault="00680CD2" w:rsidP="00EB718A">
      <w:pPr>
        <w:pStyle w:val="Item"/>
      </w:pPr>
      <w:r>
        <w:t>Insert</w:t>
      </w:r>
      <w:r w:rsidR="00EB718A">
        <w:t>:</w:t>
      </w:r>
    </w:p>
    <w:p w14:paraId="1E917E1B" w14:textId="77777777" w:rsidR="00EB718A" w:rsidRDefault="00EB718A" w:rsidP="00EB718A">
      <w:pPr>
        <w:pStyle w:val="ActHead5"/>
      </w:pPr>
      <w:r w:rsidRPr="00193E14">
        <w:rPr>
          <w:rStyle w:val="CharSectno"/>
        </w:rPr>
        <w:t>55</w:t>
      </w:r>
      <w:r>
        <w:t xml:space="preserve">  </w:t>
      </w:r>
      <w:r w:rsidR="00C15C2F">
        <w:t>Transitional provision—advance pricing arrangements</w:t>
      </w:r>
    </w:p>
    <w:p w14:paraId="1E917E1C" w14:textId="77777777" w:rsidR="00D51B94" w:rsidRDefault="00C15C2F" w:rsidP="00C15C2F">
      <w:pPr>
        <w:pStyle w:val="subsection"/>
      </w:pPr>
      <w:r>
        <w:tab/>
        <w:t>(1)</w:t>
      </w:r>
      <w:r>
        <w:tab/>
        <w:t>An</w:t>
      </w:r>
      <w:r w:rsidR="00A67F24">
        <w:t xml:space="preserve"> </w:t>
      </w:r>
      <w:r w:rsidR="00D51B94">
        <w:t xml:space="preserve">advance pricing arrangement in effect immediately before the </w:t>
      </w:r>
      <w:r w:rsidR="00C6158A">
        <w:t xml:space="preserve">commencement of the </w:t>
      </w:r>
      <w:r w:rsidR="00C6158A" w:rsidRPr="00C6158A">
        <w:rPr>
          <w:i/>
        </w:rPr>
        <w:t>Petroleum Resource Rent Tax Assessment Regulations 2024</w:t>
      </w:r>
      <w:r w:rsidR="00C6158A">
        <w:t xml:space="preserve"> (the </w:t>
      </w:r>
      <w:r w:rsidR="00C6158A">
        <w:rPr>
          <w:b/>
          <w:i/>
        </w:rPr>
        <w:t>new regulations</w:t>
      </w:r>
      <w:r w:rsidR="00C6158A">
        <w:t xml:space="preserve">) </w:t>
      </w:r>
      <w:r w:rsidR="00D51B94">
        <w:t xml:space="preserve">continues in effect, </w:t>
      </w:r>
      <w:r w:rsidR="0061757A">
        <w:t>at</w:t>
      </w:r>
      <w:r w:rsidR="00D51B94">
        <w:t xml:space="preserve"> and after that </w:t>
      </w:r>
      <w:r w:rsidR="00C6158A">
        <w:t>commencement</w:t>
      </w:r>
      <w:r w:rsidR="00D51B94">
        <w:t>, as if it had been made under th</w:t>
      </w:r>
      <w:r w:rsidR="00C6158A">
        <w:t>e new regulations</w:t>
      </w:r>
      <w:r w:rsidR="00D51B94">
        <w:t>.</w:t>
      </w:r>
    </w:p>
    <w:p w14:paraId="1E917E1D" w14:textId="77777777" w:rsidR="00C15C2F" w:rsidRDefault="00C15C2F" w:rsidP="00C15C2F">
      <w:pPr>
        <w:pStyle w:val="subsection"/>
      </w:pPr>
      <w:r>
        <w:tab/>
        <w:t>(2)</w:t>
      </w:r>
      <w:r>
        <w:tab/>
        <w:t xml:space="preserve">However, </w:t>
      </w:r>
      <w:r w:rsidR="00D51B94">
        <w:t xml:space="preserve">the </w:t>
      </w:r>
      <w:r>
        <w:t xml:space="preserve">advance pricing arrangement </w:t>
      </w:r>
      <w:r w:rsidR="00D51B94">
        <w:t>may be amended</w:t>
      </w:r>
      <w:r w:rsidR="0061757A">
        <w:t xml:space="preserve">, at or after that </w:t>
      </w:r>
      <w:r w:rsidR="004A02C9">
        <w:t>commencement</w:t>
      </w:r>
      <w:r w:rsidR="0061757A">
        <w:t xml:space="preserve">, </w:t>
      </w:r>
      <w:r w:rsidR="00AD4474">
        <w:t xml:space="preserve">only </w:t>
      </w:r>
      <w:r w:rsidR="0061757A">
        <w:t xml:space="preserve">if the arrangement as amended would be in accordance with </w:t>
      </w:r>
      <w:r w:rsidR="00F26844">
        <w:t>subsections 2</w:t>
      </w:r>
      <w:r w:rsidR="0061757A">
        <w:t>2(2) and (3)</w:t>
      </w:r>
      <w:r w:rsidR="00C6158A">
        <w:t xml:space="preserve"> of the new regulations</w:t>
      </w:r>
      <w:r w:rsidR="0061757A">
        <w:t>.</w:t>
      </w:r>
    </w:p>
    <w:p w14:paraId="1E917E1E" w14:textId="77777777" w:rsidR="00603429" w:rsidRPr="00081CAB" w:rsidRDefault="00EB15CF" w:rsidP="00075C72">
      <w:pPr>
        <w:pStyle w:val="ActHead7"/>
        <w:pageBreakBefore/>
      </w:pPr>
      <w:bookmarkStart w:id="2" w:name="_Toc146116006"/>
      <w:r w:rsidRPr="00193E14">
        <w:rPr>
          <w:rStyle w:val="CharAmPartNo"/>
        </w:rPr>
        <w:lastRenderedPageBreak/>
        <w:t>Part </w:t>
      </w:r>
      <w:r w:rsidR="00A51CEC" w:rsidRPr="00193E14">
        <w:rPr>
          <w:rStyle w:val="CharAmPartNo"/>
        </w:rPr>
        <w:t>3</w:t>
      </w:r>
      <w:r w:rsidR="00603429" w:rsidRPr="00081CAB">
        <w:t>—</w:t>
      </w:r>
      <w:r w:rsidR="00791820" w:rsidRPr="00193E14">
        <w:rPr>
          <w:rStyle w:val="CharAmPartText"/>
        </w:rPr>
        <w:t>Transfer pricing</w:t>
      </w:r>
    </w:p>
    <w:p w14:paraId="1E917E1F" w14:textId="77777777" w:rsidR="00075C72" w:rsidRPr="00081CAB" w:rsidRDefault="00075C72" w:rsidP="00075C72">
      <w:pPr>
        <w:pStyle w:val="ActHead9"/>
      </w:pPr>
      <w:r w:rsidRPr="00081CAB">
        <w:t>Petroleum Resource Rent Tax Assessment Regulation 2015</w:t>
      </w:r>
    </w:p>
    <w:p w14:paraId="1E917E20" w14:textId="77777777" w:rsidR="003A42B5" w:rsidRPr="00081CAB" w:rsidRDefault="008618B0" w:rsidP="003A42B5">
      <w:pPr>
        <w:pStyle w:val="ItemHead"/>
      </w:pPr>
      <w:r>
        <w:t>12</w:t>
      </w:r>
      <w:r w:rsidR="003A42B5" w:rsidRPr="00081CAB">
        <w:t xml:space="preserve">  </w:t>
      </w:r>
      <w:r w:rsidR="00EB15CF" w:rsidRPr="00081CAB">
        <w:t>Section 2</w:t>
      </w:r>
      <w:r w:rsidR="003A42B5" w:rsidRPr="00081CAB">
        <w:t>4</w:t>
      </w:r>
    </w:p>
    <w:p w14:paraId="1E917E21" w14:textId="77777777" w:rsidR="003A42B5" w:rsidRPr="00081CAB" w:rsidRDefault="003A42B5" w:rsidP="003A42B5">
      <w:pPr>
        <w:pStyle w:val="Item"/>
      </w:pPr>
      <w:r w:rsidRPr="00081CAB">
        <w:t>Repeal the section, substitute:</w:t>
      </w:r>
    </w:p>
    <w:p w14:paraId="1E917E22" w14:textId="77777777" w:rsidR="000D6CFC" w:rsidRPr="00081CAB" w:rsidRDefault="000D6CFC" w:rsidP="000D6CFC">
      <w:pPr>
        <w:pStyle w:val="ActHead5"/>
      </w:pPr>
      <w:r w:rsidRPr="00193E14">
        <w:rPr>
          <w:rStyle w:val="CharSectno"/>
        </w:rPr>
        <w:t>24</w:t>
      </w:r>
      <w:r w:rsidRPr="00081CAB">
        <w:t xml:space="preserve">  RPM price (transfer price using the residual pricing method)</w:t>
      </w:r>
      <w:bookmarkEnd w:id="2"/>
    </w:p>
    <w:p w14:paraId="1E917E23" w14:textId="77777777" w:rsidR="000D6CFC" w:rsidRDefault="000D6CFC" w:rsidP="000D6CFC">
      <w:pPr>
        <w:pStyle w:val="subsection"/>
      </w:pPr>
      <w:r w:rsidRPr="00081CAB">
        <w:tab/>
      </w:r>
      <w:r w:rsidRPr="00081CAB">
        <w:tab/>
        <w:t>Subject to this Part, if the cost</w:t>
      </w:r>
      <w:r w:rsidR="00F5562F">
        <w:noBreakHyphen/>
      </w:r>
      <w:r w:rsidRPr="00081CAB">
        <w:t xml:space="preserve">plus price and the netback price of an assessable gas for a taxpayer in a year of tax can be obtained by applying the residual pricing method, the </w:t>
      </w:r>
      <w:r w:rsidRPr="00081CAB">
        <w:rPr>
          <w:b/>
          <w:i/>
        </w:rPr>
        <w:t>RPM price</w:t>
      </w:r>
      <w:r w:rsidRPr="00081CAB">
        <w:t xml:space="preserve"> for the assessable gas for the taxpayer in the year of tax is the price given by the formula:</w:t>
      </w:r>
    </w:p>
    <w:p w14:paraId="1E917E24" w14:textId="77777777" w:rsidR="00AE67BE" w:rsidRPr="00AD4474" w:rsidRDefault="00B66EB6" w:rsidP="00AD4474">
      <w:pPr>
        <w:pStyle w:val="subsection2"/>
      </w:pPr>
      <w:r w:rsidRPr="000C5B10">
        <w:object w:dxaOrig="2820" w:dyaOrig="760" w14:anchorId="1E91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9pt;height:38.45pt" o:ole="">
            <v:imagedata r:id="rId12" o:title=""/>
          </v:shape>
          <o:OLEObject Type="Embed" ProgID="Equation.DSMT4" ShapeID="_x0000_i1025" DrawAspect="Content" ObjectID="_1768741193" r:id="rId13"/>
        </w:object>
      </w:r>
    </w:p>
    <w:p w14:paraId="1E917E25" w14:textId="77777777" w:rsidR="000D6CFC" w:rsidRDefault="000D6CFC" w:rsidP="000D6CFC">
      <w:pPr>
        <w:pStyle w:val="notetext"/>
      </w:pPr>
      <w:r w:rsidRPr="00081CAB">
        <w:t>Note:</w:t>
      </w:r>
      <w:r w:rsidRPr="00081CAB">
        <w:tab/>
        <w:t xml:space="preserve">The residual pricing method can be applied </w:t>
      </w:r>
      <w:r w:rsidR="00AD4474" w:rsidRPr="00081CAB">
        <w:t xml:space="preserve">only </w:t>
      </w:r>
      <w:r w:rsidRPr="00081CAB">
        <w:t>if certain information is available (see section 29).</w:t>
      </w:r>
    </w:p>
    <w:p w14:paraId="1E917E26" w14:textId="77777777" w:rsidR="00791820" w:rsidRPr="00081CAB" w:rsidRDefault="004E78BB" w:rsidP="00795427">
      <w:pPr>
        <w:pStyle w:val="ActHead7"/>
        <w:pageBreakBefore/>
      </w:pPr>
      <w:r w:rsidRPr="00193E14">
        <w:rPr>
          <w:rStyle w:val="CharAmPartNo"/>
        </w:rPr>
        <w:lastRenderedPageBreak/>
        <w:t>Part </w:t>
      </w:r>
      <w:r w:rsidR="00A51CEC" w:rsidRPr="00193E14">
        <w:rPr>
          <w:rStyle w:val="CharAmPartNo"/>
        </w:rPr>
        <w:t>4</w:t>
      </w:r>
      <w:r w:rsidR="00791820" w:rsidRPr="00081CAB">
        <w:t>—</w:t>
      </w:r>
      <w:r w:rsidR="002745B3" w:rsidRPr="00193E14">
        <w:rPr>
          <w:rStyle w:val="CharAmPartText"/>
        </w:rPr>
        <w:t xml:space="preserve">Capital </w:t>
      </w:r>
      <w:r w:rsidR="006B54E8" w:rsidRPr="00193E14">
        <w:rPr>
          <w:rStyle w:val="CharAmPartText"/>
        </w:rPr>
        <w:t xml:space="preserve">allowance and capital </w:t>
      </w:r>
      <w:r w:rsidR="002745B3" w:rsidRPr="00193E14">
        <w:rPr>
          <w:rStyle w:val="CharAmPartText"/>
        </w:rPr>
        <w:t>allocation period</w:t>
      </w:r>
    </w:p>
    <w:p w14:paraId="1E917E27" w14:textId="77777777" w:rsidR="00795427" w:rsidRPr="00081CAB" w:rsidRDefault="00795427" w:rsidP="00795427">
      <w:pPr>
        <w:pStyle w:val="ActHead9"/>
      </w:pPr>
      <w:r w:rsidRPr="00081CAB">
        <w:t>Petroleum Resource Rent Tax Assessment Regulation 2015</w:t>
      </w:r>
    </w:p>
    <w:p w14:paraId="1E917E28" w14:textId="77777777" w:rsidR="006A6EC6" w:rsidRDefault="008618B0" w:rsidP="007902A5">
      <w:pPr>
        <w:pStyle w:val="ItemHead"/>
      </w:pPr>
      <w:r>
        <w:t>13</w:t>
      </w:r>
      <w:r w:rsidR="006A6EC6">
        <w:t xml:space="preserve">  </w:t>
      </w:r>
      <w:r w:rsidR="00F26844">
        <w:t>Section 5</w:t>
      </w:r>
    </w:p>
    <w:p w14:paraId="1E917E29" w14:textId="77777777" w:rsidR="006A6EC6" w:rsidRDefault="006A6EC6" w:rsidP="006A6EC6">
      <w:pPr>
        <w:pStyle w:val="Item"/>
      </w:pPr>
      <w:r>
        <w:t>Insert:</w:t>
      </w:r>
    </w:p>
    <w:p w14:paraId="1E917E2A" w14:textId="77777777" w:rsidR="001811BF" w:rsidRDefault="001811BF" w:rsidP="001811BF">
      <w:pPr>
        <w:pStyle w:val="Definition"/>
      </w:pPr>
      <w:r w:rsidRPr="00CF7E3E">
        <w:rPr>
          <w:b/>
          <w:i/>
        </w:rPr>
        <w:t>capital allocation period</w:t>
      </w:r>
      <w:r>
        <w:t>:</w:t>
      </w:r>
    </w:p>
    <w:p w14:paraId="1E917E2B" w14:textId="77777777" w:rsidR="001811BF" w:rsidRDefault="001811BF" w:rsidP="001811BF">
      <w:pPr>
        <w:pStyle w:val="paragraph"/>
      </w:pPr>
      <w:r>
        <w:tab/>
        <w:t>(a)</w:t>
      </w:r>
      <w:r>
        <w:tab/>
        <w:t xml:space="preserve">for a unit of property in relation to which an election under </w:t>
      </w:r>
      <w:r w:rsidR="00F26844">
        <w:t>section 4</w:t>
      </w:r>
      <w:r>
        <w:t xml:space="preserve">2A is made—has the meaning given by </w:t>
      </w:r>
      <w:r w:rsidR="00F26844">
        <w:t>section 4</w:t>
      </w:r>
      <w:r>
        <w:t>2A; or</w:t>
      </w:r>
    </w:p>
    <w:p w14:paraId="1E917E2C" w14:textId="77777777" w:rsidR="001811BF" w:rsidRDefault="001811BF" w:rsidP="001811BF">
      <w:pPr>
        <w:pStyle w:val="paragraph"/>
      </w:pPr>
      <w:r>
        <w:tab/>
        <w:t>(b)</w:t>
      </w:r>
      <w:r>
        <w:tab/>
        <w:t xml:space="preserve">for any other unit of property—has the meaning given by </w:t>
      </w:r>
      <w:r w:rsidR="004E78BB">
        <w:t>subsection 4</w:t>
      </w:r>
      <w:r>
        <w:t>2(6).</w:t>
      </w:r>
    </w:p>
    <w:p w14:paraId="1E917E2D" w14:textId="77777777" w:rsidR="00890DE4" w:rsidRPr="0081567A" w:rsidRDefault="0081567A" w:rsidP="0081567A">
      <w:pPr>
        <w:pStyle w:val="notetext"/>
      </w:pPr>
      <w:r>
        <w:t>Note:</w:t>
      </w:r>
      <w:r>
        <w:tab/>
        <w:t xml:space="preserve">See also </w:t>
      </w:r>
      <w:r w:rsidR="004E78BB">
        <w:t>subsection 4</w:t>
      </w:r>
      <w:r>
        <w:t>2(7), which affects the capital allocation period for capital costs incurred before the production date of a relevant operation.</w:t>
      </w:r>
    </w:p>
    <w:p w14:paraId="1E917E2E" w14:textId="77777777" w:rsidR="00BB36D9" w:rsidRPr="00081CAB" w:rsidRDefault="008618B0" w:rsidP="00BB36D9">
      <w:pPr>
        <w:pStyle w:val="ItemHead"/>
      </w:pPr>
      <w:r>
        <w:t>14</w:t>
      </w:r>
      <w:r w:rsidR="00BB36D9" w:rsidRPr="00081CAB">
        <w:t xml:space="preserve">  Section 16 (</w:t>
      </w:r>
      <w:r w:rsidR="00F5562F">
        <w:t>paragraph (</w:t>
      </w:r>
      <w:r w:rsidR="00BB36D9" w:rsidRPr="00081CAB">
        <w:t xml:space="preserve">a) of the definition of </w:t>
      </w:r>
      <w:r w:rsidR="00BB36D9" w:rsidRPr="00081CAB">
        <w:rPr>
          <w:i/>
        </w:rPr>
        <w:t>capital allowance</w:t>
      </w:r>
      <w:r w:rsidR="00BB36D9" w:rsidRPr="00081CAB">
        <w:t>)</w:t>
      </w:r>
    </w:p>
    <w:p w14:paraId="1E917E2F" w14:textId="77777777" w:rsidR="00BB36D9" w:rsidRPr="00081CAB" w:rsidRDefault="00BB36D9" w:rsidP="00BB36D9">
      <w:pPr>
        <w:pStyle w:val="Item"/>
      </w:pPr>
      <w:r w:rsidRPr="00081CAB">
        <w:t>Omit “final cost year”, substitute “start date for the capital cost”.</w:t>
      </w:r>
    </w:p>
    <w:p w14:paraId="1E917E30" w14:textId="77777777" w:rsidR="00BB36D9" w:rsidRPr="00081CAB" w:rsidRDefault="008618B0" w:rsidP="00BB36D9">
      <w:pPr>
        <w:pStyle w:val="ItemHead"/>
      </w:pPr>
      <w:r>
        <w:t>15</w:t>
      </w:r>
      <w:r w:rsidR="00BB36D9" w:rsidRPr="00081CAB">
        <w:t xml:space="preserve">  At the end of </w:t>
      </w:r>
      <w:r w:rsidR="00F5562F">
        <w:t>section 1</w:t>
      </w:r>
      <w:r w:rsidR="00BB36D9" w:rsidRPr="00081CAB">
        <w:t>6</w:t>
      </w:r>
    </w:p>
    <w:p w14:paraId="1E917E31" w14:textId="77777777" w:rsidR="00BB36D9" w:rsidRPr="00081CAB" w:rsidRDefault="00BB36D9" w:rsidP="00BB36D9">
      <w:pPr>
        <w:pStyle w:val="Item"/>
      </w:pPr>
      <w:r w:rsidRPr="00081CAB">
        <w:t>Add:</w:t>
      </w:r>
    </w:p>
    <w:p w14:paraId="1E917E32" w14:textId="77777777" w:rsidR="00BB36D9" w:rsidRPr="00081CAB" w:rsidRDefault="00BB36D9" w:rsidP="00BB36D9">
      <w:pPr>
        <w:pStyle w:val="notetext"/>
      </w:pPr>
      <w:r w:rsidRPr="00081CAB">
        <w:t>Note:</w:t>
      </w:r>
      <w:r w:rsidRPr="00081CAB">
        <w:tab/>
        <w:t xml:space="preserve">The number of years is worked out in accordance with the provision that provides for the capital cost to be augmented. For example, in the case of augmentation under </w:t>
      </w:r>
      <w:r>
        <w:t>subsection 3</w:t>
      </w:r>
      <w:r w:rsidRPr="00081CAB">
        <w:t>9(2), that subsection provides for the number of years for which the capital cost is to be augmented.</w:t>
      </w:r>
    </w:p>
    <w:p w14:paraId="1E917E33" w14:textId="77777777" w:rsidR="00BB36D9" w:rsidRPr="00081CAB" w:rsidRDefault="008618B0" w:rsidP="00BB36D9">
      <w:pPr>
        <w:pStyle w:val="ItemHead"/>
      </w:pPr>
      <w:r>
        <w:t>16</w:t>
      </w:r>
      <w:r w:rsidR="00BB36D9" w:rsidRPr="00081CAB">
        <w:t xml:space="preserve">  At the end of </w:t>
      </w:r>
      <w:r w:rsidR="00F5562F">
        <w:t>section 1</w:t>
      </w:r>
      <w:r w:rsidR="00BB36D9" w:rsidRPr="00081CAB">
        <w:t>7</w:t>
      </w:r>
    </w:p>
    <w:p w14:paraId="1E917E34" w14:textId="77777777" w:rsidR="00BB36D9" w:rsidRPr="00081CAB" w:rsidRDefault="00BB36D9" w:rsidP="00BB36D9">
      <w:pPr>
        <w:pStyle w:val="Item"/>
      </w:pPr>
      <w:r w:rsidRPr="00081CAB">
        <w:t>Add:</w:t>
      </w:r>
    </w:p>
    <w:p w14:paraId="1E917E35" w14:textId="77777777" w:rsidR="00BB36D9" w:rsidRPr="00081CAB" w:rsidRDefault="00BB36D9" w:rsidP="00BB36D9">
      <w:pPr>
        <w:pStyle w:val="notetext"/>
      </w:pPr>
      <w:r w:rsidRPr="00081CAB">
        <w:t>Note:</w:t>
      </w:r>
      <w:r w:rsidRPr="00081CAB">
        <w:tab/>
        <w:t xml:space="preserve">The number of years is worked out in accordance with the provision that provides for the capital cost to be reduced. For example, in the case of reduction under </w:t>
      </w:r>
      <w:r>
        <w:t>subsection 4</w:t>
      </w:r>
      <w:r w:rsidRPr="00081CAB">
        <w:t>1(4), that subsection provides for the number of years for which the capital cost is to be reduced.</w:t>
      </w:r>
    </w:p>
    <w:p w14:paraId="1E917E36" w14:textId="77777777" w:rsidR="00AF7C6F" w:rsidRDefault="008618B0" w:rsidP="007902A5">
      <w:pPr>
        <w:pStyle w:val="ItemHead"/>
      </w:pPr>
      <w:r>
        <w:t>17</w:t>
      </w:r>
      <w:r w:rsidR="00AF7C6F">
        <w:t xml:space="preserve">  At</w:t>
      </w:r>
      <w:r w:rsidR="002C5749">
        <w:t xml:space="preserve"> the end of</w:t>
      </w:r>
      <w:r w:rsidR="00AF7C6F">
        <w:t xml:space="preserve"> </w:t>
      </w:r>
      <w:r w:rsidR="004E78BB">
        <w:t>subsection 4</w:t>
      </w:r>
      <w:r w:rsidR="00AF7C6F">
        <w:t>2(1)</w:t>
      </w:r>
    </w:p>
    <w:p w14:paraId="1E917E37" w14:textId="77777777" w:rsidR="00AF7C6F" w:rsidRDefault="002C5749" w:rsidP="00AF7C6F">
      <w:pPr>
        <w:pStyle w:val="Item"/>
      </w:pPr>
      <w:r>
        <w:t>Add</w:t>
      </w:r>
      <w:r w:rsidR="00AF7C6F">
        <w:t>:</w:t>
      </w:r>
    </w:p>
    <w:p w14:paraId="1E917E38" w14:textId="77777777" w:rsidR="00AF7C6F" w:rsidRDefault="00AF7C6F" w:rsidP="00AF7C6F">
      <w:pPr>
        <w:pStyle w:val="notetext"/>
      </w:pPr>
      <w:r>
        <w:t>Note:</w:t>
      </w:r>
      <w:r>
        <w:tab/>
      </w:r>
      <w:r w:rsidR="00AB1BF0">
        <w:t xml:space="preserve">If the taxpayer does not know whether or not an election under </w:t>
      </w:r>
      <w:r w:rsidR="00F26844">
        <w:t>section 4</w:t>
      </w:r>
      <w:r w:rsidR="00AB1BF0">
        <w:t xml:space="preserve">2A has been made in relation to the unit of </w:t>
      </w:r>
      <w:proofErr w:type="gramStart"/>
      <w:r w:rsidR="00AB1BF0">
        <w:t>property</w:t>
      </w:r>
      <w:r w:rsidR="009705F4">
        <w:t xml:space="preserve">, </w:t>
      </w:r>
      <w:r w:rsidR="00347338">
        <w:t>or</w:t>
      </w:r>
      <w:proofErr w:type="gramEnd"/>
      <w:r w:rsidR="00347338">
        <w:t xml:space="preserve"> does not know the </w:t>
      </w:r>
      <w:r w:rsidR="007D75C8">
        <w:t>details</w:t>
      </w:r>
      <w:r w:rsidR="00347338">
        <w:t xml:space="preserve"> of such an election, </w:t>
      </w:r>
      <w:r w:rsidR="009705F4">
        <w:t xml:space="preserve">the taxpayer may be unable to apply the residual pricing method (see </w:t>
      </w:r>
      <w:r w:rsidR="00F5562F">
        <w:t>section 2</w:t>
      </w:r>
      <w:r w:rsidR="009705F4">
        <w:t xml:space="preserve">9) and it may be necessary to </w:t>
      </w:r>
      <w:r w:rsidR="007D75C8">
        <w:t xml:space="preserve">use </w:t>
      </w:r>
      <w:r w:rsidR="00F5562F">
        <w:t>section 2</w:t>
      </w:r>
      <w:r w:rsidR="007D75C8">
        <w:t xml:space="preserve">5 to determine an RPM price for </w:t>
      </w:r>
      <w:r w:rsidR="009705F4">
        <w:t>the taxpayer.</w:t>
      </w:r>
    </w:p>
    <w:p w14:paraId="1E917E39" w14:textId="77777777" w:rsidR="00A52657" w:rsidRPr="00081CAB" w:rsidRDefault="008618B0" w:rsidP="007902A5">
      <w:pPr>
        <w:pStyle w:val="ItemHead"/>
      </w:pPr>
      <w:r>
        <w:t>18</w:t>
      </w:r>
      <w:r w:rsidR="00A52657" w:rsidRPr="00081CAB">
        <w:t xml:space="preserve">  </w:t>
      </w:r>
      <w:r w:rsidR="00F5562F">
        <w:t>Subsection 4</w:t>
      </w:r>
      <w:r w:rsidR="00A52657" w:rsidRPr="00081CAB">
        <w:t>2(2)</w:t>
      </w:r>
    </w:p>
    <w:p w14:paraId="1E917E3A" w14:textId="77777777" w:rsidR="00CF7E3E" w:rsidRDefault="00CF7E3E" w:rsidP="00A52657">
      <w:pPr>
        <w:pStyle w:val="Item"/>
      </w:pPr>
      <w:r>
        <w:t xml:space="preserve">Omit “expected life of the unit”, substitute </w:t>
      </w:r>
      <w:r w:rsidR="00561940">
        <w:t>“capital allocation period for the unit”.</w:t>
      </w:r>
    </w:p>
    <w:p w14:paraId="1E917E3B" w14:textId="77777777" w:rsidR="00561940" w:rsidRDefault="008618B0" w:rsidP="00E42682">
      <w:pPr>
        <w:pStyle w:val="ItemHead"/>
      </w:pPr>
      <w:r>
        <w:t>19</w:t>
      </w:r>
      <w:r w:rsidR="00561940">
        <w:t xml:space="preserve">  </w:t>
      </w:r>
      <w:r w:rsidR="00F5562F">
        <w:t>Subsection 4</w:t>
      </w:r>
      <w:r w:rsidR="00561940">
        <w:t>2(3)</w:t>
      </w:r>
    </w:p>
    <w:p w14:paraId="1E917E3C" w14:textId="77777777" w:rsidR="00561940" w:rsidRPr="00561940" w:rsidRDefault="00561940" w:rsidP="00561940">
      <w:pPr>
        <w:pStyle w:val="Item"/>
      </w:pPr>
      <w:r>
        <w:t>Omit “If the expected operating life of the unit”, substitute “If the capital allocation period for the unit”.</w:t>
      </w:r>
    </w:p>
    <w:p w14:paraId="1E917E3D" w14:textId="77777777" w:rsidR="00561940" w:rsidRPr="000D67C6" w:rsidRDefault="008618B0" w:rsidP="00561940">
      <w:pPr>
        <w:pStyle w:val="ItemHead"/>
      </w:pPr>
      <w:r>
        <w:t>20</w:t>
      </w:r>
      <w:r w:rsidR="00561940">
        <w:t xml:space="preserve">  </w:t>
      </w:r>
      <w:r w:rsidR="00F5562F">
        <w:t>Subsection 4</w:t>
      </w:r>
      <w:r w:rsidR="00561940">
        <w:t>2(3)</w:t>
      </w:r>
      <w:r w:rsidR="000D67C6">
        <w:t xml:space="preserve"> (definition of </w:t>
      </w:r>
      <w:r w:rsidR="000D67C6">
        <w:rPr>
          <w:i/>
        </w:rPr>
        <w:t>N</w:t>
      </w:r>
      <w:r w:rsidR="000D67C6">
        <w:t>)</w:t>
      </w:r>
    </w:p>
    <w:p w14:paraId="1E917E3E" w14:textId="77777777" w:rsidR="00561940" w:rsidRPr="00561940" w:rsidRDefault="00561940" w:rsidP="00561940">
      <w:pPr>
        <w:pStyle w:val="Item"/>
      </w:pPr>
      <w:r>
        <w:t>Omit “expected operating life of the unit”, substitute “capital allocation period for the unit”.</w:t>
      </w:r>
    </w:p>
    <w:p w14:paraId="1E917E3F" w14:textId="77777777" w:rsidR="00DD5B77" w:rsidRDefault="008618B0" w:rsidP="00E42682">
      <w:pPr>
        <w:pStyle w:val="ItemHead"/>
      </w:pPr>
      <w:r>
        <w:lastRenderedPageBreak/>
        <w:t>21</w:t>
      </w:r>
      <w:r w:rsidR="00DD5B77">
        <w:t xml:space="preserve">  </w:t>
      </w:r>
      <w:r w:rsidR="00F5562F">
        <w:t>Subsection 4</w:t>
      </w:r>
      <w:r w:rsidR="00E32926">
        <w:t>2(4)</w:t>
      </w:r>
    </w:p>
    <w:p w14:paraId="1E917E40" w14:textId="77777777" w:rsidR="00E32926" w:rsidRPr="00561940" w:rsidRDefault="00E32926" w:rsidP="00E32926">
      <w:pPr>
        <w:pStyle w:val="Item"/>
      </w:pPr>
      <w:r>
        <w:t>Omit “If the expected operating life of the unit”, substitute “If the capital allocation period for the unit”.</w:t>
      </w:r>
    </w:p>
    <w:p w14:paraId="1E917E41" w14:textId="77777777" w:rsidR="00B86F1A" w:rsidRPr="00081CAB" w:rsidRDefault="008618B0" w:rsidP="00E42682">
      <w:pPr>
        <w:pStyle w:val="ItemHead"/>
      </w:pPr>
      <w:r>
        <w:t>22</w:t>
      </w:r>
      <w:r w:rsidR="00B86F1A" w:rsidRPr="00081CAB">
        <w:t xml:space="preserve">  </w:t>
      </w:r>
      <w:r w:rsidR="00F5562F">
        <w:t>Subsection 4</w:t>
      </w:r>
      <w:r w:rsidR="00B86F1A" w:rsidRPr="00081CAB">
        <w:t>2(5)</w:t>
      </w:r>
    </w:p>
    <w:p w14:paraId="1E917E42" w14:textId="77777777" w:rsidR="00B86F1A" w:rsidRPr="00081CAB" w:rsidRDefault="00B86F1A" w:rsidP="00B86F1A">
      <w:pPr>
        <w:pStyle w:val="Item"/>
      </w:pPr>
      <w:r w:rsidRPr="00081CAB">
        <w:t>Repeal the subsection.</w:t>
      </w:r>
    </w:p>
    <w:p w14:paraId="1E917E43" w14:textId="77777777" w:rsidR="00E42682" w:rsidRPr="00081CAB" w:rsidRDefault="008618B0" w:rsidP="00E42682">
      <w:pPr>
        <w:pStyle w:val="ItemHead"/>
      </w:pPr>
      <w:r>
        <w:t>23</w:t>
      </w:r>
      <w:r w:rsidR="00E42682" w:rsidRPr="00081CAB">
        <w:t xml:space="preserve">  </w:t>
      </w:r>
      <w:r w:rsidR="00EB15CF" w:rsidRPr="00081CAB">
        <w:t>Subsection</w:t>
      </w:r>
      <w:r w:rsidR="00FE4F03">
        <w:t>s</w:t>
      </w:r>
      <w:r w:rsidR="00EB15CF" w:rsidRPr="00081CAB">
        <w:t> 4</w:t>
      </w:r>
      <w:r w:rsidR="00E42682" w:rsidRPr="00081CAB">
        <w:t>2(6)</w:t>
      </w:r>
      <w:r w:rsidR="00FE4F03">
        <w:t xml:space="preserve"> and (7)</w:t>
      </w:r>
    </w:p>
    <w:p w14:paraId="1E917E44" w14:textId="77777777" w:rsidR="00E42682" w:rsidRPr="00081CAB" w:rsidRDefault="002B217B" w:rsidP="00E42682">
      <w:pPr>
        <w:pStyle w:val="Item"/>
      </w:pPr>
      <w:r w:rsidRPr="00081CAB">
        <w:t>Repeal the subsection</w:t>
      </w:r>
      <w:r w:rsidR="00761412">
        <w:t>s</w:t>
      </w:r>
      <w:r w:rsidRPr="00081CAB">
        <w:t>, substitute:</w:t>
      </w:r>
    </w:p>
    <w:p w14:paraId="1E917E45" w14:textId="77777777" w:rsidR="009C056E" w:rsidRPr="00081CAB" w:rsidRDefault="009C056E" w:rsidP="009C056E">
      <w:pPr>
        <w:pStyle w:val="subsection"/>
      </w:pPr>
      <w:r w:rsidRPr="00081CAB">
        <w:tab/>
        <w:t>(</w:t>
      </w:r>
      <w:r w:rsidR="002B217B" w:rsidRPr="00081CAB">
        <w:t>6</w:t>
      </w:r>
      <w:r w:rsidRPr="00081CAB">
        <w:t>)</w:t>
      </w:r>
      <w:r w:rsidRPr="00081CAB">
        <w:tab/>
        <w:t xml:space="preserve">If no election is made under </w:t>
      </w:r>
      <w:r w:rsidR="00F26844">
        <w:t>section 4</w:t>
      </w:r>
      <w:r w:rsidR="00CE1326" w:rsidRPr="00081CAB">
        <w:t xml:space="preserve">2A </w:t>
      </w:r>
      <w:r w:rsidRPr="00081CAB">
        <w:t xml:space="preserve">for </w:t>
      </w:r>
      <w:r w:rsidR="00CE1326" w:rsidRPr="00081CAB">
        <w:t>the unit of property</w:t>
      </w:r>
      <w:r w:rsidRPr="00081CAB">
        <w:t>, then:</w:t>
      </w:r>
    </w:p>
    <w:p w14:paraId="1E917E46" w14:textId="77777777" w:rsidR="00CE1326" w:rsidRPr="00081CAB" w:rsidRDefault="009C056E" w:rsidP="00CE1326">
      <w:pPr>
        <w:pStyle w:val="paragraph"/>
      </w:pPr>
      <w:r w:rsidRPr="00081CAB">
        <w:tab/>
        <w:t>(a)</w:t>
      </w:r>
      <w:r w:rsidRPr="00081CAB">
        <w:tab/>
        <w:t xml:space="preserve">the </w:t>
      </w:r>
      <w:r w:rsidR="002134C1">
        <w:rPr>
          <w:b/>
          <w:i/>
        </w:rPr>
        <w:t>capital allocation period</w:t>
      </w:r>
      <w:r w:rsidRPr="00081CAB">
        <w:t xml:space="preserve"> f</w:t>
      </w:r>
      <w:r w:rsidR="002134C1">
        <w:t>or</w:t>
      </w:r>
      <w:r w:rsidRPr="00081CAB">
        <w:t xml:space="preserve"> the unit of property is </w:t>
      </w:r>
      <w:r w:rsidR="00CE1326" w:rsidRPr="00081CAB">
        <w:t>the period of calendar years between:</w:t>
      </w:r>
    </w:p>
    <w:p w14:paraId="1E917E47" w14:textId="77777777" w:rsidR="00CE1326" w:rsidRPr="00081CAB" w:rsidRDefault="00CE1326" w:rsidP="00CE1326">
      <w:pPr>
        <w:pStyle w:val="paragraphsub"/>
      </w:pPr>
      <w:r w:rsidRPr="00081CAB">
        <w:tab/>
        <w:t>(i)</w:t>
      </w:r>
      <w:r w:rsidRPr="00081CAB">
        <w:tab/>
        <w:t>the start date for the capital cost; and</w:t>
      </w:r>
    </w:p>
    <w:p w14:paraId="1E917E48" w14:textId="77777777" w:rsidR="00CE1326" w:rsidRPr="00081CAB" w:rsidRDefault="00CE1326" w:rsidP="00CE1326">
      <w:pPr>
        <w:pStyle w:val="paragraphsub"/>
      </w:pPr>
      <w:r w:rsidRPr="00081CAB">
        <w:tab/>
        <w:t>(ii)</w:t>
      </w:r>
      <w:r w:rsidRPr="00081CAB">
        <w:tab/>
        <w:t xml:space="preserve">the </w:t>
      </w:r>
      <w:r w:rsidR="00EB15CF" w:rsidRPr="00081CAB">
        <w:t>31 December</w:t>
      </w:r>
      <w:r w:rsidRPr="00081CAB">
        <w:t xml:space="preserve"> of the last year of tax that is within the expected operating life of the operation and during which the unit of property is expected to be used for the operation</w:t>
      </w:r>
      <w:r w:rsidR="00717994" w:rsidRPr="00081CAB">
        <w:t>; and</w:t>
      </w:r>
    </w:p>
    <w:p w14:paraId="1E917E49" w14:textId="77777777" w:rsidR="00AF7C6F" w:rsidRDefault="009C056E" w:rsidP="009C056E">
      <w:pPr>
        <w:pStyle w:val="paragraph"/>
      </w:pPr>
      <w:r w:rsidRPr="00081CAB">
        <w:tab/>
        <w:t>(b)</w:t>
      </w:r>
      <w:r w:rsidRPr="00081CAB">
        <w:tab/>
        <w:t xml:space="preserve">the method set out in </w:t>
      </w:r>
      <w:r w:rsidR="004E78BB">
        <w:t>subsection (</w:t>
      </w:r>
      <w:r w:rsidRPr="00081CAB">
        <w:t xml:space="preserve">4) </w:t>
      </w:r>
      <w:r w:rsidR="00112B58" w:rsidRPr="00081CAB">
        <w:t xml:space="preserve">of this section </w:t>
      </w:r>
      <w:r w:rsidRPr="00081CAB">
        <w:t>must be used to work out the annual allocation for capital costs incurred in relation to the unit of property.</w:t>
      </w:r>
    </w:p>
    <w:p w14:paraId="1E917E4A" w14:textId="77777777" w:rsidR="00FE4F03" w:rsidRPr="00FE4F03" w:rsidRDefault="00FE4F03" w:rsidP="00FE4F03">
      <w:pPr>
        <w:pStyle w:val="subsection"/>
      </w:pPr>
      <w:r>
        <w:tab/>
        <w:t>(7)</w:t>
      </w:r>
      <w:r>
        <w:tab/>
        <w:t xml:space="preserve">Despite </w:t>
      </w:r>
      <w:r w:rsidR="004E78BB">
        <w:t>subsection (</w:t>
      </w:r>
      <w:r>
        <w:t xml:space="preserve">6) </w:t>
      </w:r>
      <w:r w:rsidR="00287016">
        <w:t>and</w:t>
      </w:r>
      <w:r>
        <w:t xml:space="preserve"> </w:t>
      </w:r>
      <w:r w:rsidR="00F26844">
        <w:t>section 4</w:t>
      </w:r>
      <w:r>
        <w:t xml:space="preserve">2A, </w:t>
      </w:r>
      <w:r w:rsidRPr="00FE4F03">
        <w:t>a cost that is a capital cost only because of subparagraph 36(1)(b)(i) is taken to have been incurred in relation to a unit of property that has a</w:t>
      </w:r>
      <w:r w:rsidR="00287016">
        <w:t xml:space="preserve"> </w:t>
      </w:r>
      <w:r w:rsidR="00287016" w:rsidRPr="00287016">
        <w:t>capital allocation period</w:t>
      </w:r>
      <w:r w:rsidRPr="00FE4F03">
        <w:t xml:space="preserve"> that is the expected operating life of the operation.</w:t>
      </w:r>
    </w:p>
    <w:p w14:paraId="1E917E4B" w14:textId="77777777" w:rsidR="00503766" w:rsidRPr="00081CAB" w:rsidRDefault="008618B0" w:rsidP="00C26976">
      <w:pPr>
        <w:pStyle w:val="ItemHead"/>
      </w:pPr>
      <w:r>
        <w:t>24</w:t>
      </w:r>
      <w:r w:rsidR="00503766" w:rsidRPr="00081CAB">
        <w:t xml:space="preserve">  At the end of </w:t>
      </w:r>
      <w:r w:rsidR="00EB15CF" w:rsidRPr="00081CAB">
        <w:t>Division 3</w:t>
      </w:r>
      <w:r w:rsidR="00503766" w:rsidRPr="00081CAB">
        <w:t xml:space="preserve"> of </w:t>
      </w:r>
      <w:r w:rsidR="00EB15CF" w:rsidRPr="00081CAB">
        <w:t>Part 4</w:t>
      </w:r>
    </w:p>
    <w:p w14:paraId="1E917E4C" w14:textId="77777777" w:rsidR="00503766" w:rsidRPr="00081CAB" w:rsidRDefault="00503766" w:rsidP="00C26976">
      <w:pPr>
        <w:pStyle w:val="Item"/>
      </w:pPr>
      <w:r w:rsidRPr="00081CAB">
        <w:t>Add:</w:t>
      </w:r>
    </w:p>
    <w:p w14:paraId="1E917E4D" w14:textId="77777777" w:rsidR="00EF3718" w:rsidRPr="00081CAB" w:rsidRDefault="00EF3718" w:rsidP="00EF3718">
      <w:pPr>
        <w:pStyle w:val="ActHead5"/>
      </w:pPr>
      <w:r w:rsidRPr="00193E14">
        <w:rPr>
          <w:rStyle w:val="CharSectno"/>
        </w:rPr>
        <w:t>42A</w:t>
      </w:r>
      <w:r w:rsidRPr="00081CAB">
        <w:t xml:space="preserve">  </w:t>
      </w:r>
      <w:r w:rsidR="00D935B4" w:rsidRPr="00081CAB">
        <w:t>Election</w:t>
      </w:r>
      <w:r w:rsidRPr="00081CAB">
        <w:t xml:space="preserve"> of </w:t>
      </w:r>
      <w:r w:rsidR="00A63F0E">
        <w:t xml:space="preserve">capital allocation period for </w:t>
      </w:r>
      <w:r w:rsidRPr="00081CAB">
        <w:t>unit of property</w:t>
      </w:r>
    </w:p>
    <w:p w14:paraId="1E917E4E" w14:textId="77777777" w:rsidR="00EF3718" w:rsidRDefault="00EF3718" w:rsidP="00EF3718">
      <w:pPr>
        <w:pStyle w:val="subsection"/>
      </w:pPr>
      <w:r w:rsidRPr="00081CAB">
        <w:tab/>
        <w:t>(</w:t>
      </w:r>
      <w:r w:rsidR="000E0281" w:rsidRPr="00081CAB">
        <w:t>1</w:t>
      </w:r>
      <w:r w:rsidRPr="00081CAB">
        <w:t>)</w:t>
      </w:r>
      <w:r w:rsidRPr="00081CAB">
        <w:tab/>
        <w:t xml:space="preserve">The participants in a relevant operation may, for a unit of property used in the relevant operation, </w:t>
      </w:r>
      <w:r w:rsidR="00F55BB5" w:rsidRPr="00081CAB">
        <w:t>elect to use a particular</w:t>
      </w:r>
      <w:r w:rsidRPr="00081CAB">
        <w:t xml:space="preserve"> number of </w:t>
      </w:r>
      <w:r w:rsidR="00A94B9E" w:rsidRPr="00081CAB">
        <w:t xml:space="preserve">calendar </w:t>
      </w:r>
      <w:r w:rsidRPr="00081CAB">
        <w:t xml:space="preserve">years </w:t>
      </w:r>
      <w:r w:rsidR="00F55BB5" w:rsidRPr="00081CAB">
        <w:t xml:space="preserve">as </w:t>
      </w:r>
      <w:r w:rsidRPr="00081CAB">
        <w:t xml:space="preserve">the </w:t>
      </w:r>
      <w:r w:rsidR="00A63F0E" w:rsidRPr="00A63F0E">
        <w:rPr>
          <w:b/>
          <w:i/>
        </w:rPr>
        <w:t>capital allocation period</w:t>
      </w:r>
      <w:r w:rsidRPr="00081CAB">
        <w:t xml:space="preserve"> f</w:t>
      </w:r>
      <w:r w:rsidR="00A63F0E">
        <w:t>or</w:t>
      </w:r>
      <w:r w:rsidRPr="00081CAB">
        <w:t xml:space="preserve"> the unit of property for the purposes of </w:t>
      </w:r>
      <w:r w:rsidR="00F26844">
        <w:t>section 4</w:t>
      </w:r>
      <w:r w:rsidRPr="00081CAB">
        <w:t>2.</w:t>
      </w:r>
    </w:p>
    <w:p w14:paraId="1E917E4F" w14:textId="77777777" w:rsidR="00773163" w:rsidRPr="00773163" w:rsidRDefault="00773163" w:rsidP="00773163">
      <w:pPr>
        <w:pStyle w:val="notetext"/>
      </w:pPr>
      <w:r>
        <w:t>Note:</w:t>
      </w:r>
      <w:r>
        <w:tab/>
        <w:t xml:space="preserve">If the participants do not make an election under this section for a particular unit of property, </w:t>
      </w:r>
      <w:r w:rsidR="00960AD4">
        <w:t xml:space="preserve">the capital allocation period for the unit of property will be determined under </w:t>
      </w:r>
      <w:r w:rsidR="004E78BB">
        <w:t>subsection 4</w:t>
      </w:r>
      <w:r w:rsidR="00960AD4">
        <w:t>2(6)</w:t>
      </w:r>
      <w:r w:rsidR="008D78F0">
        <w:t xml:space="preserve"> (</w:t>
      </w:r>
      <w:r w:rsidR="00BE13FD">
        <w:t xml:space="preserve">subject to </w:t>
      </w:r>
      <w:r w:rsidR="004E78BB">
        <w:t>subsection 4</w:t>
      </w:r>
      <w:r w:rsidR="008D78F0">
        <w:t>2(7))</w:t>
      </w:r>
      <w:r w:rsidR="00960AD4">
        <w:t>.</w:t>
      </w:r>
    </w:p>
    <w:p w14:paraId="1E917E50" w14:textId="77777777" w:rsidR="00EF3718" w:rsidRPr="00081CAB" w:rsidRDefault="00EF3718" w:rsidP="00EF3718">
      <w:pPr>
        <w:pStyle w:val="subsection"/>
      </w:pPr>
      <w:r w:rsidRPr="00081CAB">
        <w:tab/>
        <w:t>(</w:t>
      </w:r>
      <w:r w:rsidR="00A63F0E">
        <w:t>2</w:t>
      </w:r>
      <w:r w:rsidRPr="00081CAB">
        <w:t>)</w:t>
      </w:r>
      <w:r w:rsidRPr="00081CAB">
        <w:tab/>
        <w:t>A</w:t>
      </w:r>
      <w:r w:rsidR="00F55BB5" w:rsidRPr="00081CAB">
        <w:t>n</w:t>
      </w:r>
      <w:r w:rsidRPr="00081CAB">
        <w:t xml:space="preserve"> </w:t>
      </w:r>
      <w:r w:rsidR="00F55BB5" w:rsidRPr="00081CAB">
        <w:t>election</w:t>
      </w:r>
      <w:r w:rsidRPr="00081CAB">
        <w:t xml:space="preserve"> under this section:</w:t>
      </w:r>
    </w:p>
    <w:p w14:paraId="1E917E51" w14:textId="77777777" w:rsidR="00EF3718" w:rsidRPr="00081CAB" w:rsidRDefault="00EF3718" w:rsidP="00EF3718">
      <w:pPr>
        <w:pStyle w:val="paragraph"/>
      </w:pPr>
      <w:r w:rsidRPr="00081CAB">
        <w:tab/>
        <w:t>(a)</w:t>
      </w:r>
      <w:r w:rsidRPr="00081CAB">
        <w:tab/>
        <w:t>must be made by all participants in the operation jointly; and</w:t>
      </w:r>
    </w:p>
    <w:p w14:paraId="1E917E52" w14:textId="77777777" w:rsidR="00EF3718" w:rsidRDefault="00EF3718" w:rsidP="00EF3718">
      <w:pPr>
        <w:pStyle w:val="paragraph"/>
      </w:pPr>
      <w:r w:rsidRPr="00081CAB">
        <w:tab/>
        <w:t>(b)</w:t>
      </w:r>
      <w:r w:rsidRPr="00081CAB">
        <w:tab/>
        <w:t>must be made in writing; and</w:t>
      </w:r>
    </w:p>
    <w:p w14:paraId="1E917E53" w14:textId="77777777" w:rsidR="006D3297" w:rsidRPr="00081CAB" w:rsidRDefault="006D3297" w:rsidP="00EF3718">
      <w:pPr>
        <w:pStyle w:val="paragraph"/>
      </w:pPr>
      <w:r>
        <w:tab/>
        <w:t>(c)</w:t>
      </w:r>
      <w:r>
        <w:tab/>
        <w:t>must specify the capital allocation period for the unit of property; and</w:t>
      </w:r>
    </w:p>
    <w:p w14:paraId="1E917E54" w14:textId="77777777" w:rsidR="003615B9" w:rsidRDefault="003615B9" w:rsidP="003615B9">
      <w:pPr>
        <w:pStyle w:val="paragraph"/>
      </w:pPr>
      <w:r w:rsidRPr="00081CAB">
        <w:tab/>
        <w:t>(</w:t>
      </w:r>
      <w:r>
        <w:t>d</w:t>
      </w:r>
      <w:r w:rsidRPr="00081CAB">
        <w:t>)</w:t>
      </w:r>
      <w:r w:rsidRPr="00081CAB">
        <w:tab/>
        <w:t xml:space="preserve">may be made </w:t>
      </w:r>
      <w:r w:rsidR="005776A0" w:rsidRPr="00081CAB">
        <w:t xml:space="preserve">only </w:t>
      </w:r>
      <w:r w:rsidRPr="00081CAB">
        <w:t xml:space="preserve">before </w:t>
      </w:r>
      <w:r>
        <w:t xml:space="preserve">a return </w:t>
      </w:r>
      <w:r w:rsidR="009A4DC2" w:rsidRPr="00081CAB">
        <w:t>under section 59 or 60</w:t>
      </w:r>
      <w:r w:rsidR="009A4DC2">
        <w:t xml:space="preserve"> </w:t>
      </w:r>
      <w:r w:rsidR="00174171">
        <w:t xml:space="preserve">of the Act </w:t>
      </w:r>
      <w:r w:rsidR="009A4DC2">
        <w:t xml:space="preserve">is </w:t>
      </w:r>
      <w:r w:rsidRPr="00081CAB">
        <w:t>furnished to the Commissioner</w:t>
      </w:r>
      <w:r w:rsidR="00013693">
        <w:t xml:space="preserve"> where</w:t>
      </w:r>
      <w:r>
        <w:t>:</w:t>
      </w:r>
    </w:p>
    <w:p w14:paraId="1E917E55" w14:textId="77777777" w:rsidR="009A4DC2" w:rsidRDefault="009A4DC2" w:rsidP="009A4DC2">
      <w:pPr>
        <w:pStyle w:val="paragraphsub"/>
      </w:pPr>
      <w:r>
        <w:tab/>
        <w:t>(i)</w:t>
      </w:r>
      <w:r>
        <w:tab/>
        <w:t xml:space="preserve">the return relates </w:t>
      </w:r>
      <w:r w:rsidRPr="00081CAB">
        <w:t>to the relevant project for the relevant operation</w:t>
      </w:r>
      <w:r>
        <w:t>;</w:t>
      </w:r>
      <w:r w:rsidR="00013693">
        <w:t xml:space="preserve"> and</w:t>
      </w:r>
    </w:p>
    <w:p w14:paraId="1E917E56" w14:textId="77777777" w:rsidR="009A4DC2" w:rsidRPr="009A4DC2" w:rsidRDefault="009A4DC2" w:rsidP="009A4DC2">
      <w:pPr>
        <w:pStyle w:val="paragraphsub"/>
      </w:pPr>
      <w:r>
        <w:tab/>
        <w:t>(ii)</w:t>
      </w:r>
      <w:r>
        <w:tab/>
        <w:t xml:space="preserve">the return is the first such return to be furnished to the Commissioner </w:t>
      </w:r>
      <w:r w:rsidRPr="00081CAB">
        <w:t>at or after the time the unit of property is first used in the relevant operation</w:t>
      </w:r>
    </w:p>
    <w:p w14:paraId="1E917E57" w14:textId="77777777" w:rsidR="00EF3718" w:rsidRPr="00081CAB" w:rsidRDefault="00EF3718" w:rsidP="00EF3718">
      <w:pPr>
        <w:pStyle w:val="paragraph"/>
      </w:pPr>
      <w:r w:rsidRPr="00081CAB">
        <w:tab/>
        <w:t>(</w:t>
      </w:r>
      <w:r w:rsidR="006D3297">
        <w:t>e</w:t>
      </w:r>
      <w:r w:rsidRPr="00081CAB">
        <w:t>)</w:t>
      </w:r>
      <w:r w:rsidRPr="00081CAB">
        <w:tab/>
        <w:t>is irrevocable.</w:t>
      </w:r>
    </w:p>
    <w:p w14:paraId="1E917E58" w14:textId="77777777" w:rsidR="00EF3718" w:rsidRPr="00081CAB" w:rsidRDefault="00EF3718" w:rsidP="00EF3718">
      <w:pPr>
        <w:pStyle w:val="subsection"/>
      </w:pPr>
      <w:r w:rsidRPr="00081CAB">
        <w:tab/>
        <w:t>(</w:t>
      </w:r>
      <w:r w:rsidR="00A63F0E">
        <w:t>3</w:t>
      </w:r>
      <w:r w:rsidRPr="00081CAB">
        <w:t>)</w:t>
      </w:r>
      <w:r w:rsidRPr="00081CAB">
        <w:tab/>
        <w:t>If a</w:t>
      </w:r>
      <w:r w:rsidR="00F55BB5" w:rsidRPr="00081CAB">
        <w:t>n</w:t>
      </w:r>
      <w:r w:rsidRPr="00081CAB">
        <w:t xml:space="preserve"> </w:t>
      </w:r>
      <w:r w:rsidR="00F55BB5" w:rsidRPr="00081CAB">
        <w:t>election</w:t>
      </w:r>
      <w:r w:rsidRPr="00081CAB">
        <w:t xml:space="preserve"> has been made under this section and one or more new participants are later added to the relevant operation:</w:t>
      </w:r>
    </w:p>
    <w:p w14:paraId="1E917E59" w14:textId="77777777" w:rsidR="00EF3718" w:rsidRPr="00081CAB" w:rsidRDefault="00EF3718" w:rsidP="00EF3718">
      <w:pPr>
        <w:pStyle w:val="paragraph"/>
      </w:pPr>
      <w:r w:rsidRPr="00081CAB">
        <w:lastRenderedPageBreak/>
        <w:tab/>
        <w:t>(a)</w:t>
      </w:r>
      <w:r w:rsidRPr="00081CAB">
        <w:tab/>
        <w:t xml:space="preserve">the </w:t>
      </w:r>
      <w:r w:rsidR="00A91D08" w:rsidRPr="00081CAB">
        <w:t>election</w:t>
      </w:r>
      <w:r w:rsidRPr="00081CAB">
        <w:t xml:space="preserve"> continues in force for the participants who made it; and</w:t>
      </w:r>
    </w:p>
    <w:p w14:paraId="1E917E5A" w14:textId="77777777" w:rsidR="00EF3718" w:rsidRDefault="00EF3718" w:rsidP="00EF3718">
      <w:pPr>
        <w:pStyle w:val="paragraph"/>
      </w:pPr>
      <w:r w:rsidRPr="00081CAB">
        <w:tab/>
        <w:t>(b)</w:t>
      </w:r>
      <w:r w:rsidRPr="00081CAB">
        <w:tab/>
        <w:t xml:space="preserve">any new participant is also taken to have made the </w:t>
      </w:r>
      <w:r w:rsidR="00A91D08" w:rsidRPr="00081CAB">
        <w:t>election</w:t>
      </w:r>
      <w:r w:rsidRPr="00081CAB">
        <w:t>.</w:t>
      </w:r>
    </w:p>
    <w:p w14:paraId="1E917E5B" w14:textId="77777777" w:rsidR="00EF3718" w:rsidRPr="00081CAB" w:rsidRDefault="00EF3718" w:rsidP="00EF3718">
      <w:pPr>
        <w:pStyle w:val="subsection"/>
      </w:pPr>
      <w:r w:rsidRPr="00081CAB">
        <w:tab/>
        <w:t>(</w:t>
      </w:r>
      <w:r w:rsidR="00A63F0E">
        <w:t>4</w:t>
      </w:r>
      <w:r w:rsidRPr="00081CAB">
        <w:t>)</w:t>
      </w:r>
      <w:r w:rsidRPr="00081CAB">
        <w:tab/>
        <w:t>If a</w:t>
      </w:r>
      <w:r w:rsidR="00A91D08" w:rsidRPr="00081CAB">
        <w:t>n</w:t>
      </w:r>
      <w:r w:rsidRPr="00081CAB">
        <w:t xml:space="preserve"> </w:t>
      </w:r>
      <w:r w:rsidR="00A91D08" w:rsidRPr="00081CAB">
        <w:t>election</w:t>
      </w:r>
      <w:r w:rsidRPr="00081CAB">
        <w:t xml:space="preserve"> </w:t>
      </w:r>
      <w:r w:rsidR="008B2371">
        <w:t>has been</w:t>
      </w:r>
      <w:r w:rsidRPr="00081CAB">
        <w:t xml:space="preserve"> made under this section for a particular unit of property, the election continues to apply to the unit even if:</w:t>
      </w:r>
    </w:p>
    <w:p w14:paraId="1E917E5C" w14:textId="77777777" w:rsidR="00EF3718" w:rsidRPr="00081CAB" w:rsidRDefault="00EF3718" w:rsidP="00EF3718">
      <w:pPr>
        <w:pStyle w:val="paragraph"/>
      </w:pPr>
      <w:r w:rsidRPr="00081CAB">
        <w:tab/>
        <w:t>(a)</w:t>
      </w:r>
      <w:r w:rsidRPr="00081CAB">
        <w:tab/>
        <w:t>the unit ceases being used in the relevant operation; or</w:t>
      </w:r>
    </w:p>
    <w:p w14:paraId="1E917E5D" w14:textId="77777777" w:rsidR="00EF3718" w:rsidRDefault="00EF3718" w:rsidP="00EF3718">
      <w:pPr>
        <w:pStyle w:val="paragraph"/>
      </w:pPr>
      <w:r w:rsidRPr="00081CAB">
        <w:tab/>
        <w:t>(b)</w:t>
      </w:r>
      <w:r w:rsidRPr="00081CAB">
        <w:tab/>
        <w:t>the unit is used in another relevant operation.</w:t>
      </w:r>
    </w:p>
    <w:p w14:paraId="1E917E5E" w14:textId="77777777" w:rsidR="007A45E3" w:rsidRDefault="007A45E3" w:rsidP="007A45E3">
      <w:pPr>
        <w:pStyle w:val="SubsectionHead"/>
      </w:pPr>
      <w:r>
        <w:t>Elections for units of property in use at commencement</w:t>
      </w:r>
    </w:p>
    <w:p w14:paraId="1E917E5F" w14:textId="77777777" w:rsidR="005D2225" w:rsidRDefault="005D2225" w:rsidP="005D2225">
      <w:pPr>
        <w:pStyle w:val="subsection"/>
      </w:pPr>
      <w:r>
        <w:tab/>
        <w:t>(5)</w:t>
      </w:r>
      <w:r>
        <w:tab/>
        <w:t xml:space="preserve">Despite </w:t>
      </w:r>
      <w:r w:rsidR="00F5562F">
        <w:t>paragraph (</w:t>
      </w:r>
      <w:r>
        <w:t>2)(d), if a unit of property was first used in the relevant operation before the commencement of this section, an election under this section may be made for the unit of property</w:t>
      </w:r>
      <w:r w:rsidR="00C33A79">
        <w:t xml:space="preserve"> at any time:</w:t>
      </w:r>
    </w:p>
    <w:p w14:paraId="1E917E60" w14:textId="77777777" w:rsidR="00C33A79" w:rsidRDefault="00C33A79" w:rsidP="00C33A79">
      <w:pPr>
        <w:pStyle w:val="paragraph"/>
      </w:pPr>
      <w:r>
        <w:tab/>
        <w:t>(a)</w:t>
      </w:r>
      <w:r>
        <w:tab/>
        <w:t>at or after the commencement of this section; and</w:t>
      </w:r>
    </w:p>
    <w:p w14:paraId="1E917E61" w14:textId="77777777" w:rsidR="00C33A79" w:rsidRDefault="00C33A79" w:rsidP="00C33A79">
      <w:pPr>
        <w:pStyle w:val="paragraph"/>
      </w:pPr>
      <w:r>
        <w:tab/>
        <w:t>(b)</w:t>
      </w:r>
      <w:r>
        <w:tab/>
        <w:t xml:space="preserve">before a return </w:t>
      </w:r>
      <w:r w:rsidRPr="00081CAB">
        <w:t>under section 59 or 60</w:t>
      </w:r>
      <w:r>
        <w:t xml:space="preserve"> of the Act is </w:t>
      </w:r>
      <w:r w:rsidRPr="00081CAB">
        <w:t>furnished to the Commissioner</w:t>
      </w:r>
      <w:r w:rsidR="00013693">
        <w:t xml:space="preserve"> where</w:t>
      </w:r>
      <w:r>
        <w:t>:</w:t>
      </w:r>
    </w:p>
    <w:p w14:paraId="1E917E62" w14:textId="77777777" w:rsidR="00C33A79" w:rsidRDefault="00C33A79" w:rsidP="00C33A79">
      <w:pPr>
        <w:pStyle w:val="paragraphsub"/>
      </w:pPr>
      <w:r>
        <w:tab/>
        <w:t>(i)</w:t>
      </w:r>
      <w:r>
        <w:tab/>
        <w:t xml:space="preserve">the return relates </w:t>
      </w:r>
      <w:r w:rsidRPr="00081CAB">
        <w:t>to the relevant project for the relevant operation</w:t>
      </w:r>
      <w:r>
        <w:t>;</w:t>
      </w:r>
      <w:r w:rsidR="00013693">
        <w:t xml:space="preserve"> and</w:t>
      </w:r>
    </w:p>
    <w:p w14:paraId="1E917E63" w14:textId="77777777" w:rsidR="00C33A79" w:rsidRPr="009A4DC2" w:rsidRDefault="00C33A79" w:rsidP="00C33A79">
      <w:pPr>
        <w:pStyle w:val="paragraphsub"/>
      </w:pPr>
      <w:r>
        <w:tab/>
        <w:t>(ii)</w:t>
      </w:r>
      <w:r>
        <w:tab/>
        <w:t xml:space="preserve">the return is the first such return to be furnished to the Commissioner </w:t>
      </w:r>
      <w:r w:rsidRPr="00081CAB">
        <w:t xml:space="preserve">at or after the </w:t>
      </w:r>
      <w:r w:rsidR="001F53BA">
        <w:t>commencement of this section.</w:t>
      </w:r>
    </w:p>
    <w:p w14:paraId="1E917E64" w14:textId="77777777" w:rsidR="00135395" w:rsidRDefault="006C08E4" w:rsidP="007A45E3">
      <w:pPr>
        <w:pStyle w:val="subsection"/>
      </w:pPr>
      <w:r>
        <w:tab/>
        <w:t>(6)</w:t>
      </w:r>
      <w:r>
        <w:tab/>
        <w:t xml:space="preserve">An election </w:t>
      </w:r>
      <w:r w:rsidR="00135395">
        <w:t>mentioned in</w:t>
      </w:r>
      <w:r>
        <w:t xml:space="preserve"> </w:t>
      </w:r>
      <w:r w:rsidR="004E78BB">
        <w:t>subsection (</w:t>
      </w:r>
      <w:r>
        <w:t>5)</w:t>
      </w:r>
      <w:r w:rsidR="00135395">
        <w:t>:</w:t>
      </w:r>
    </w:p>
    <w:p w14:paraId="1E917E65" w14:textId="77777777" w:rsidR="00135395" w:rsidRDefault="00135395" w:rsidP="00135395">
      <w:pPr>
        <w:pStyle w:val="paragraph"/>
      </w:pPr>
      <w:r>
        <w:tab/>
        <w:t>(a)</w:t>
      </w:r>
      <w:r>
        <w:tab/>
        <w:t xml:space="preserve">may be made </w:t>
      </w:r>
      <w:r w:rsidR="00E30C86">
        <w:t xml:space="preserve">only </w:t>
      </w:r>
      <w:r w:rsidR="00BE4A09">
        <w:t>at or after the commencement of this section; and</w:t>
      </w:r>
    </w:p>
    <w:p w14:paraId="1E917E66" w14:textId="77777777" w:rsidR="006C08E4" w:rsidRDefault="00BE4A09" w:rsidP="00135395">
      <w:pPr>
        <w:pStyle w:val="paragraph"/>
      </w:pPr>
      <w:r>
        <w:tab/>
        <w:t>(b)</w:t>
      </w:r>
      <w:r>
        <w:tab/>
      </w:r>
      <w:r w:rsidR="006C08E4">
        <w:t xml:space="preserve">applies </w:t>
      </w:r>
      <w:r>
        <w:t xml:space="preserve">in relation </w:t>
      </w:r>
      <w:r w:rsidR="006C08E4">
        <w:t xml:space="preserve">to </w:t>
      </w:r>
      <w:r>
        <w:t>e</w:t>
      </w:r>
      <w:r w:rsidR="006C08E4">
        <w:t>a</w:t>
      </w:r>
      <w:r>
        <w:t>ch</w:t>
      </w:r>
      <w:r w:rsidR="006C08E4">
        <w:t xml:space="preserve"> year of tax that begins after the day the election is made.</w:t>
      </w:r>
    </w:p>
    <w:p w14:paraId="1E917E67" w14:textId="77777777" w:rsidR="00791820" w:rsidRPr="00081CAB" w:rsidRDefault="004E78BB" w:rsidP="00795427">
      <w:pPr>
        <w:pStyle w:val="ActHead7"/>
        <w:pageBreakBefore/>
      </w:pPr>
      <w:r w:rsidRPr="00193E14">
        <w:rPr>
          <w:rStyle w:val="CharAmPartNo"/>
        </w:rPr>
        <w:lastRenderedPageBreak/>
        <w:t>Part </w:t>
      </w:r>
      <w:r w:rsidR="00A51CEC" w:rsidRPr="00193E14">
        <w:rPr>
          <w:rStyle w:val="CharAmPartNo"/>
        </w:rPr>
        <w:t>5</w:t>
      </w:r>
      <w:r w:rsidR="00791820" w:rsidRPr="00081CAB">
        <w:t>—</w:t>
      </w:r>
      <w:r w:rsidR="00D7436C" w:rsidRPr="00193E14">
        <w:rPr>
          <w:rStyle w:val="CharAmPartText"/>
        </w:rPr>
        <w:t>Units of property entering the PRRT system</w:t>
      </w:r>
    </w:p>
    <w:p w14:paraId="1E917E68" w14:textId="77777777" w:rsidR="00795427" w:rsidRPr="00081CAB" w:rsidRDefault="00795427" w:rsidP="00795427">
      <w:pPr>
        <w:pStyle w:val="ActHead9"/>
      </w:pPr>
      <w:r w:rsidRPr="00081CAB">
        <w:t>Petroleum Resource Rent Tax Assessment Regulation 2015</w:t>
      </w:r>
    </w:p>
    <w:p w14:paraId="1E917E69" w14:textId="77777777" w:rsidR="000F5DAA" w:rsidRDefault="008618B0" w:rsidP="00283473">
      <w:pPr>
        <w:pStyle w:val="ItemHead"/>
      </w:pPr>
      <w:r>
        <w:t>25</w:t>
      </w:r>
      <w:r w:rsidR="000F5DAA">
        <w:t xml:space="preserve">  </w:t>
      </w:r>
      <w:r w:rsidR="00F26844">
        <w:t>Section 3</w:t>
      </w:r>
      <w:r w:rsidR="000F5DAA">
        <w:t>0 (</w:t>
      </w:r>
      <w:r w:rsidR="003E4F90">
        <w:t xml:space="preserve">method statement, </w:t>
      </w:r>
      <w:r w:rsidR="000F5DAA">
        <w:t xml:space="preserve">step </w:t>
      </w:r>
      <w:r w:rsidR="003E4F90">
        <w:t>9)</w:t>
      </w:r>
    </w:p>
    <w:p w14:paraId="1E917E6A" w14:textId="77777777" w:rsidR="003E4F90" w:rsidRPr="003E4F90" w:rsidRDefault="003E4F90" w:rsidP="003E4F90">
      <w:pPr>
        <w:pStyle w:val="Item"/>
      </w:pPr>
      <w:r>
        <w:t>Omit “</w:t>
      </w:r>
      <w:r w:rsidRPr="003E4F90">
        <w:t>40 and 41</w:t>
      </w:r>
      <w:r>
        <w:t>”, substitute “40, 41 and 41A”.</w:t>
      </w:r>
    </w:p>
    <w:p w14:paraId="1E917E6B" w14:textId="77777777" w:rsidR="00A25DD9" w:rsidRDefault="008618B0" w:rsidP="00283473">
      <w:pPr>
        <w:pStyle w:val="ItemHead"/>
      </w:pPr>
      <w:r>
        <w:t>26</w:t>
      </w:r>
      <w:r w:rsidR="00A25DD9">
        <w:t xml:space="preserve">  </w:t>
      </w:r>
      <w:r w:rsidR="00184E06">
        <w:t xml:space="preserve">At the end of </w:t>
      </w:r>
      <w:r w:rsidR="00F26844">
        <w:t>subsection 3</w:t>
      </w:r>
      <w:r w:rsidR="00184E06">
        <w:t>1(1)</w:t>
      </w:r>
    </w:p>
    <w:p w14:paraId="1E917E6C" w14:textId="77777777" w:rsidR="00184E06" w:rsidRPr="00184E06" w:rsidRDefault="00184E06" w:rsidP="00184E06">
      <w:pPr>
        <w:pStyle w:val="Item"/>
      </w:pPr>
      <w:r>
        <w:t xml:space="preserve">Add “and </w:t>
      </w:r>
      <w:r w:rsidR="00F26844">
        <w:t>section 3</w:t>
      </w:r>
      <w:r>
        <w:t>1A”.</w:t>
      </w:r>
    </w:p>
    <w:p w14:paraId="1E917E6D" w14:textId="77777777" w:rsidR="00BF4434" w:rsidRPr="00081CAB" w:rsidRDefault="008618B0" w:rsidP="00283473">
      <w:pPr>
        <w:pStyle w:val="ItemHead"/>
      </w:pPr>
      <w:r>
        <w:t>27</w:t>
      </w:r>
      <w:r w:rsidR="00BF4434" w:rsidRPr="00081CAB">
        <w:t xml:space="preserve">  After </w:t>
      </w:r>
      <w:r w:rsidR="00F26844">
        <w:t>subsection 3</w:t>
      </w:r>
      <w:r w:rsidR="00BF4434" w:rsidRPr="00081CAB">
        <w:t>1(2)</w:t>
      </w:r>
    </w:p>
    <w:p w14:paraId="1E917E6E" w14:textId="77777777" w:rsidR="00BF4434" w:rsidRPr="00081CAB" w:rsidRDefault="00BF4434" w:rsidP="00BF4434">
      <w:pPr>
        <w:pStyle w:val="Item"/>
      </w:pPr>
      <w:r w:rsidRPr="00081CAB">
        <w:t>Insert:</w:t>
      </w:r>
    </w:p>
    <w:p w14:paraId="1E917E6F" w14:textId="77777777" w:rsidR="001C12EB" w:rsidRDefault="00A25DD9" w:rsidP="00BF4434">
      <w:pPr>
        <w:pStyle w:val="subsection"/>
      </w:pPr>
      <w:r>
        <w:tab/>
        <w:t>(2A)</w:t>
      </w:r>
      <w:r>
        <w:tab/>
      </w:r>
      <w:r w:rsidR="001C12EB" w:rsidRPr="001C12EB">
        <w:t xml:space="preserve">However, do not include, under </w:t>
      </w:r>
      <w:r w:rsidR="004E78BB">
        <w:t>subsection (</w:t>
      </w:r>
      <w:r w:rsidR="001C12EB" w:rsidRPr="001C12EB">
        <w:t>2), a cost incurred by or on behalf of a participant that relates to acquiring an interest, directly or indirectly, in a brought</w:t>
      </w:r>
      <w:r w:rsidR="00F5562F">
        <w:noBreakHyphen/>
      </w:r>
      <w:r w:rsidR="001C12EB" w:rsidRPr="001C12EB">
        <w:t>in unit of property.</w:t>
      </w:r>
    </w:p>
    <w:p w14:paraId="1E917E70" w14:textId="77777777" w:rsidR="00ED10C2" w:rsidRPr="00ED10C2" w:rsidRDefault="00ED10C2" w:rsidP="00ED10C2">
      <w:pPr>
        <w:pStyle w:val="notetext"/>
      </w:pPr>
      <w:r>
        <w:t>Note:</w:t>
      </w:r>
      <w:r>
        <w:tab/>
        <w:t>For example, if a participant purchases a brought</w:t>
      </w:r>
      <w:r w:rsidR="00F5562F">
        <w:noBreakHyphen/>
      </w:r>
      <w:r>
        <w:t xml:space="preserve">in unit of property for use </w:t>
      </w:r>
      <w:r w:rsidR="00066CEE">
        <w:t>in the relevant operation, the cost of purchasing the unit is not included.</w:t>
      </w:r>
      <w:r w:rsidR="00F46EAD">
        <w:t xml:space="preserve"> Instead, </w:t>
      </w:r>
      <w:r w:rsidR="00707381">
        <w:t xml:space="preserve">certain capital costs incurred in respect of the construction, improvement or maintenance of the unit may be included (see </w:t>
      </w:r>
      <w:r w:rsidR="004E78BB">
        <w:t>subsection (</w:t>
      </w:r>
      <w:r w:rsidR="00707381">
        <w:t>8)).</w:t>
      </w:r>
    </w:p>
    <w:p w14:paraId="1E917E71" w14:textId="77777777" w:rsidR="00A25DD9" w:rsidRDefault="008618B0" w:rsidP="007B6F6F">
      <w:pPr>
        <w:pStyle w:val="ItemHead"/>
      </w:pPr>
      <w:r>
        <w:t>28</w:t>
      </w:r>
      <w:r w:rsidR="00184E06">
        <w:t xml:space="preserve">  At </w:t>
      </w:r>
      <w:r w:rsidR="00852DC3">
        <w:t xml:space="preserve">the end of </w:t>
      </w:r>
      <w:r w:rsidR="00F26844">
        <w:t>section 3</w:t>
      </w:r>
      <w:r w:rsidR="00184E06">
        <w:t>1</w:t>
      </w:r>
    </w:p>
    <w:p w14:paraId="1E917E72" w14:textId="77777777" w:rsidR="00184E06" w:rsidRDefault="00852DC3" w:rsidP="00184E06">
      <w:pPr>
        <w:pStyle w:val="Item"/>
      </w:pPr>
      <w:r>
        <w:t>Add</w:t>
      </w:r>
      <w:r w:rsidR="00184E06">
        <w:t>:</w:t>
      </w:r>
    </w:p>
    <w:p w14:paraId="1E917E73" w14:textId="77777777" w:rsidR="00277C3A" w:rsidRPr="00277C3A" w:rsidRDefault="00576DDE" w:rsidP="00277C3A">
      <w:pPr>
        <w:pStyle w:val="subsection"/>
      </w:pPr>
      <w:r>
        <w:tab/>
      </w:r>
      <w:r w:rsidR="00277C3A">
        <w:t>(6)</w:t>
      </w:r>
      <w:r w:rsidR="00277C3A">
        <w:tab/>
      </w:r>
      <w:r w:rsidR="00F26844">
        <w:t>Subsections (</w:t>
      </w:r>
      <w:r>
        <w:t xml:space="preserve">4) and (5) do not apply to capital costs included under </w:t>
      </w:r>
      <w:r w:rsidR="004E78BB">
        <w:t>subsection (</w:t>
      </w:r>
      <w:r>
        <w:t>8).</w:t>
      </w:r>
    </w:p>
    <w:p w14:paraId="1E917E74" w14:textId="77777777" w:rsidR="00852DC3" w:rsidRPr="00852DC3" w:rsidRDefault="00852DC3" w:rsidP="00852DC3">
      <w:pPr>
        <w:pStyle w:val="SubsectionHead"/>
      </w:pPr>
      <w:r>
        <w:t xml:space="preserve">Capital costs for units of property </w:t>
      </w:r>
      <w:r w:rsidR="00887070">
        <w:t>brought into the relevant operation</w:t>
      </w:r>
    </w:p>
    <w:p w14:paraId="1E917E75" w14:textId="77777777" w:rsidR="00887070" w:rsidRDefault="00887070" w:rsidP="00887070">
      <w:pPr>
        <w:pStyle w:val="subsection"/>
      </w:pPr>
      <w:r>
        <w:tab/>
        <w:t>(7)</w:t>
      </w:r>
      <w:r>
        <w:tab/>
        <w:t xml:space="preserve">For the purposes of this section, a unit of property is a </w:t>
      </w:r>
      <w:r>
        <w:rPr>
          <w:b/>
          <w:i/>
        </w:rPr>
        <w:t>brought</w:t>
      </w:r>
      <w:r w:rsidR="00F5562F">
        <w:rPr>
          <w:b/>
          <w:i/>
        </w:rPr>
        <w:noBreakHyphen/>
      </w:r>
      <w:r>
        <w:rPr>
          <w:b/>
          <w:i/>
        </w:rPr>
        <w:t>in unit of property</w:t>
      </w:r>
      <w:r>
        <w:t xml:space="preserve"> if:</w:t>
      </w:r>
    </w:p>
    <w:p w14:paraId="1E917E76" w14:textId="77777777" w:rsidR="00090C70" w:rsidRDefault="00090C70" w:rsidP="00090C70">
      <w:pPr>
        <w:pStyle w:val="paragraph"/>
      </w:pPr>
      <w:r>
        <w:tab/>
        <w:t>(a)</w:t>
      </w:r>
      <w:r>
        <w:tab/>
      </w:r>
      <w:r w:rsidR="0099742E">
        <w:t>when the unit of property was created, the unit of property was not used, and was not intended to be used, in the relevant operation or any other relevant operation; and</w:t>
      </w:r>
    </w:p>
    <w:p w14:paraId="1E917E77" w14:textId="77777777" w:rsidR="002027C5" w:rsidRDefault="002027C5" w:rsidP="002027C5">
      <w:pPr>
        <w:pStyle w:val="paragraph"/>
      </w:pPr>
      <w:r>
        <w:tab/>
        <w:t>(b)</w:t>
      </w:r>
      <w:r>
        <w:tab/>
        <w:t>the unit of property was later used in the relevant operation; and</w:t>
      </w:r>
    </w:p>
    <w:p w14:paraId="1E917E78" w14:textId="77777777" w:rsidR="00CF4045" w:rsidRDefault="00CF4045" w:rsidP="00CF4045">
      <w:pPr>
        <w:pStyle w:val="paragraph"/>
      </w:pPr>
      <w:r w:rsidRPr="00495C1B">
        <w:tab/>
        <w:t>(</w:t>
      </w:r>
      <w:r w:rsidR="002027C5">
        <w:t>c</w:t>
      </w:r>
      <w:r w:rsidRPr="00495C1B">
        <w:t>)</w:t>
      </w:r>
      <w:r w:rsidRPr="00495C1B">
        <w:tab/>
        <w:t xml:space="preserve">before the unit of property was first used in the relevant operation, the unit of property was not used to carry out any of the actions mentioned in </w:t>
      </w:r>
      <w:r w:rsidR="00F26844">
        <w:t>section 8</w:t>
      </w:r>
      <w:r w:rsidR="009D43A5">
        <w:t xml:space="preserve"> </w:t>
      </w:r>
      <w:r w:rsidR="00F51D49">
        <w:t>in relation to any relevant operation</w:t>
      </w:r>
      <w:r w:rsidR="002027C5">
        <w:t>.</w:t>
      </w:r>
    </w:p>
    <w:p w14:paraId="1E917E79" w14:textId="77777777" w:rsidR="004146C2" w:rsidRPr="004146C2" w:rsidRDefault="004146C2" w:rsidP="004146C2">
      <w:pPr>
        <w:pStyle w:val="notetext"/>
      </w:pPr>
      <w:r>
        <w:t>Note:</w:t>
      </w:r>
      <w:r>
        <w:tab/>
      </w:r>
      <w:r w:rsidR="007A57C0">
        <w:t>The actions mentioned in section 8 all relate to petroleum recovered from a petroleum project. This means that th</w:t>
      </w:r>
      <w:r>
        <w:t>e unit of property may have previously been used to process petroleum that was not recovered from a petroleum project</w:t>
      </w:r>
      <w:r w:rsidR="004D71C1">
        <w:t>.</w:t>
      </w:r>
      <w:r w:rsidR="00777911">
        <w:t xml:space="preserve"> </w:t>
      </w:r>
      <w:r w:rsidR="007A57C0">
        <w:t>(</w:t>
      </w:r>
      <w:r w:rsidR="004D71C1">
        <w:t>F</w:t>
      </w:r>
      <w:r w:rsidR="007A57C0">
        <w:t xml:space="preserve">or the meaning of </w:t>
      </w:r>
      <w:r w:rsidR="007A57C0">
        <w:rPr>
          <w:b/>
          <w:i/>
        </w:rPr>
        <w:t>petroleum project</w:t>
      </w:r>
      <w:r w:rsidR="007A57C0">
        <w:t xml:space="preserve">, see </w:t>
      </w:r>
      <w:r w:rsidR="004E78BB">
        <w:t>sections 1</w:t>
      </w:r>
      <w:r w:rsidR="007A57C0">
        <w:t>9 and 20 of the Act</w:t>
      </w:r>
      <w:r w:rsidR="004D71C1">
        <w:t>.</w:t>
      </w:r>
      <w:r w:rsidR="007A57C0">
        <w:t>)</w:t>
      </w:r>
    </w:p>
    <w:p w14:paraId="1E917E7A" w14:textId="77777777" w:rsidR="00DD45FD" w:rsidRDefault="00DD45FD" w:rsidP="00DD45FD">
      <w:pPr>
        <w:pStyle w:val="subsection"/>
      </w:pPr>
      <w:r w:rsidRPr="00081CAB">
        <w:tab/>
        <w:t>(</w:t>
      </w:r>
      <w:r w:rsidR="00576DDE">
        <w:t>8</w:t>
      </w:r>
      <w:r w:rsidRPr="00081CAB">
        <w:t>)</w:t>
      </w:r>
      <w:r w:rsidRPr="00081CAB">
        <w:tab/>
      </w:r>
      <w:r>
        <w:t xml:space="preserve">Include a capital cost incurred in relation to a </w:t>
      </w:r>
      <w:r w:rsidR="00945C18">
        <w:t>brought</w:t>
      </w:r>
      <w:r w:rsidR="00F5562F">
        <w:noBreakHyphen/>
      </w:r>
      <w:r w:rsidR="00945C18">
        <w:t xml:space="preserve">in </w:t>
      </w:r>
      <w:r>
        <w:t xml:space="preserve">unit of property </w:t>
      </w:r>
      <w:r w:rsidR="00A311B9">
        <w:t>to the extent that</w:t>
      </w:r>
      <w:r w:rsidR="00247A7A">
        <w:t xml:space="preserve"> </w:t>
      </w:r>
      <w:proofErr w:type="gramStart"/>
      <w:r w:rsidR="00247A7A">
        <w:t>all of</w:t>
      </w:r>
      <w:proofErr w:type="gramEnd"/>
      <w:r w:rsidR="00247A7A">
        <w:t xml:space="preserve"> the following apply to the cost</w:t>
      </w:r>
      <w:r>
        <w:t>:</w:t>
      </w:r>
    </w:p>
    <w:p w14:paraId="1E917E7B" w14:textId="77777777" w:rsidR="00CF4045" w:rsidRDefault="00CF4045" w:rsidP="00CF4045">
      <w:pPr>
        <w:pStyle w:val="paragraph"/>
      </w:pPr>
      <w:r>
        <w:tab/>
        <w:t>(a)</w:t>
      </w:r>
      <w:r>
        <w:tab/>
        <w:t xml:space="preserve">the cost was incurred by a person who was the owner, or an owner, of the unit of property at the time the cost </w:t>
      </w:r>
      <w:r w:rsidR="000C4CF6">
        <w:t>wa</w:t>
      </w:r>
      <w:r>
        <w:t>s incurred;</w:t>
      </w:r>
    </w:p>
    <w:p w14:paraId="1E917E7C" w14:textId="77777777" w:rsidR="007278FB" w:rsidRDefault="007278FB" w:rsidP="00CF4045">
      <w:pPr>
        <w:pStyle w:val="paragraph"/>
      </w:pPr>
      <w:r>
        <w:tab/>
        <w:t>(b)</w:t>
      </w:r>
      <w:r>
        <w:tab/>
        <w:t xml:space="preserve">the cost was </w:t>
      </w:r>
      <w:r w:rsidR="00787BA2">
        <w:t xml:space="preserve">incurred in respect of the construction, improvement or maintenance of the unit of </w:t>
      </w:r>
      <w:proofErr w:type="gramStart"/>
      <w:r w:rsidR="00787BA2">
        <w:t>property;</w:t>
      </w:r>
      <w:proofErr w:type="gramEnd"/>
    </w:p>
    <w:p w14:paraId="1E917E7D" w14:textId="77777777" w:rsidR="00CF4045" w:rsidRDefault="00CF4045" w:rsidP="00CF4045">
      <w:pPr>
        <w:pStyle w:val="paragraph"/>
      </w:pPr>
      <w:r>
        <w:tab/>
        <w:t>(</w:t>
      </w:r>
      <w:r w:rsidR="00787BA2">
        <w:t>c</w:t>
      </w:r>
      <w:r>
        <w:t>)</w:t>
      </w:r>
      <w:r>
        <w:tab/>
        <w:t>the cost was not a payment or allowance between owners of the unit of property;</w:t>
      </w:r>
    </w:p>
    <w:p w14:paraId="1E917E7E" w14:textId="77777777" w:rsidR="00CF4045" w:rsidRDefault="00CF4045" w:rsidP="00CF4045">
      <w:pPr>
        <w:pStyle w:val="paragraph"/>
      </w:pPr>
      <w:r w:rsidRPr="00081CAB">
        <w:lastRenderedPageBreak/>
        <w:tab/>
        <w:t>(</w:t>
      </w:r>
      <w:r w:rsidR="00B2161A">
        <w:t>d</w:t>
      </w:r>
      <w:r w:rsidRPr="00081CAB">
        <w:t>)</w:t>
      </w:r>
      <w:r w:rsidRPr="00081CAB">
        <w:tab/>
        <w:t xml:space="preserve">the cost was incurred before the 31 December of the year of tax in which the unit of property was first used </w:t>
      </w:r>
      <w:r w:rsidR="00D91500" w:rsidRPr="00495C1B">
        <w:t xml:space="preserve">to carry out any of the actions mentioned in </w:t>
      </w:r>
      <w:r w:rsidR="00F26844">
        <w:t>section 8</w:t>
      </w:r>
      <w:r w:rsidR="00B2161A">
        <w:t xml:space="preserve"> in relation to the relevant operation</w:t>
      </w:r>
      <w:r w:rsidRPr="00081CAB">
        <w:t>;</w:t>
      </w:r>
    </w:p>
    <w:p w14:paraId="1E917E7F" w14:textId="77777777" w:rsidR="00CF4045" w:rsidRPr="00081CAB" w:rsidRDefault="00CF4045" w:rsidP="00CF4045">
      <w:pPr>
        <w:pStyle w:val="paragraph"/>
      </w:pPr>
      <w:r w:rsidRPr="00081CAB">
        <w:tab/>
        <w:t>(</w:t>
      </w:r>
      <w:r w:rsidR="00B2161A">
        <w:t>e</w:t>
      </w:r>
      <w:r w:rsidRPr="00081CAB">
        <w:t>)</w:t>
      </w:r>
      <w:r w:rsidRPr="00081CAB">
        <w:tab/>
        <w:t xml:space="preserve">the cost </w:t>
      </w:r>
      <w:r>
        <w:t>wa</w:t>
      </w:r>
      <w:r w:rsidRPr="00081CAB">
        <w:t>s not incurred for the purpose of preparing the unit of property to be used in the relevant operation;</w:t>
      </w:r>
    </w:p>
    <w:p w14:paraId="1E917E80" w14:textId="77777777" w:rsidR="00CF4045" w:rsidRPr="00081CAB" w:rsidRDefault="00CF4045" w:rsidP="00CF4045">
      <w:pPr>
        <w:pStyle w:val="paragraph"/>
      </w:pPr>
      <w:r w:rsidRPr="00081CAB">
        <w:tab/>
        <w:t>(</w:t>
      </w:r>
      <w:r w:rsidR="00B2161A">
        <w:t>f</w:t>
      </w:r>
      <w:r w:rsidRPr="00081CAB">
        <w:t>)</w:t>
      </w:r>
      <w:r w:rsidRPr="00081CAB">
        <w:tab/>
        <w:t xml:space="preserve">either or both of subparagraphs 36(1)(b)(ii) and (iii) apply to the </w:t>
      </w:r>
      <w:r>
        <w:t>cost</w:t>
      </w:r>
      <w:r w:rsidRPr="00081CAB">
        <w:t>.</w:t>
      </w:r>
    </w:p>
    <w:p w14:paraId="1E917E81" w14:textId="77777777" w:rsidR="000C33FE" w:rsidRDefault="00EA0DE1" w:rsidP="00945C18">
      <w:pPr>
        <w:pStyle w:val="subsection"/>
      </w:pPr>
      <w:r>
        <w:tab/>
        <w:t>(9)</w:t>
      </w:r>
      <w:r>
        <w:tab/>
      </w:r>
      <w:r w:rsidR="00AD1944">
        <w:t xml:space="preserve">A cost included under </w:t>
      </w:r>
      <w:r w:rsidR="004E78BB">
        <w:t>subsection (</w:t>
      </w:r>
      <w:r w:rsidR="00AD1944">
        <w:t xml:space="preserve">8) </w:t>
      </w:r>
      <w:r w:rsidR="00945C18">
        <w:t>m</w:t>
      </w:r>
      <w:r w:rsidR="00AD1944">
        <w:t xml:space="preserve">ay be treated as a cost partly </w:t>
      </w:r>
      <w:r w:rsidR="0042410B">
        <w:t>attributable to the operation if</w:t>
      </w:r>
      <w:r w:rsidR="00417934">
        <w:t xml:space="preserve"> the brought</w:t>
      </w:r>
      <w:r w:rsidR="00F5562F">
        <w:noBreakHyphen/>
      </w:r>
      <w:r w:rsidR="00417934">
        <w:t xml:space="preserve">in unit of property has also been used to carry out any of the actions mentioned in </w:t>
      </w:r>
      <w:r w:rsidR="00F26844">
        <w:t>section 8</w:t>
      </w:r>
      <w:r w:rsidR="00417934">
        <w:t xml:space="preserve"> in relation to another relevant operation.</w:t>
      </w:r>
    </w:p>
    <w:p w14:paraId="1E917E82" w14:textId="77777777" w:rsidR="00B77827" w:rsidRDefault="00B77827" w:rsidP="00B77827">
      <w:pPr>
        <w:pStyle w:val="subsection"/>
      </w:pPr>
      <w:r>
        <w:tab/>
        <w:t>(10)</w:t>
      </w:r>
      <w:r>
        <w:tab/>
      </w:r>
      <w:r w:rsidRPr="00B77827">
        <w:t>If a cost</w:t>
      </w:r>
      <w:r>
        <w:t xml:space="preserve"> included under </w:t>
      </w:r>
      <w:r w:rsidR="004E78BB">
        <w:t>subsection (</w:t>
      </w:r>
      <w:r>
        <w:t>8)</w:t>
      </w:r>
      <w:r w:rsidRPr="00B77827">
        <w:t xml:space="preserve"> is only partly attributable to the </w:t>
      </w:r>
      <w:r>
        <w:t>relevant</w:t>
      </w:r>
      <w:r w:rsidRPr="00B77827">
        <w:t xml:space="preserve"> operation, the amount of the cost is taken to be the amount that can reasonably be apportioned to the operation.</w:t>
      </w:r>
    </w:p>
    <w:p w14:paraId="1E917E83" w14:textId="77777777" w:rsidR="00305EC7" w:rsidRDefault="008618B0" w:rsidP="00324B72">
      <w:pPr>
        <w:pStyle w:val="ItemHead"/>
      </w:pPr>
      <w:r>
        <w:t>29</w:t>
      </w:r>
      <w:r w:rsidR="00305EC7">
        <w:t xml:space="preserve">  At the end of </w:t>
      </w:r>
      <w:r w:rsidR="00F26844">
        <w:t>section 3</w:t>
      </w:r>
      <w:r w:rsidR="00305EC7">
        <w:t>9</w:t>
      </w:r>
    </w:p>
    <w:p w14:paraId="1E917E84" w14:textId="77777777" w:rsidR="00305EC7" w:rsidRDefault="00305EC7" w:rsidP="00305EC7">
      <w:pPr>
        <w:pStyle w:val="Item"/>
      </w:pPr>
      <w:r>
        <w:t>Add:</w:t>
      </w:r>
    </w:p>
    <w:p w14:paraId="1E917E85" w14:textId="77777777" w:rsidR="00305EC7" w:rsidRPr="00305EC7" w:rsidRDefault="00305EC7" w:rsidP="00305EC7">
      <w:pPr>
        <w:pStyle w:val="subsection"/>
      </w:pPr>
      <w:r>
        <w:tab/>
        <w:t>(3)</w:t>
      </w:r>
      <w:r>
        <w:tab/>
        <w:t xml:space="preserve">This section does not apply to </w:t>
      </w:r>
      <w:r w:rsidR="005C3CFB">
        <w:t xml:space="preserve">an included capital cost that is included under </w:t>
      </w:r>
      <w:r w:rsidR="00F26844">
        <w:t>subsection 3</w:t>
      </w:r>
      <w:r w:rsidR="005C3CFB">
        <w:t>1(8).</w:t>
      </w:r>
    </w:p>
    <w:p w14:paraId="1E917E86" w14:textId="77777777" w:rsidR="005C3CFB" w:rsidRDefault="008618B0" w:rsidP="005C3CFB">
      <w:pPr>
        <w:pStyle w:val="ItemHead"/>
      </w:pPr>
      <w:r>
        <w:t>30</w:t>
      </w:r>
      <w:r w:rsidR="005C3CFB">
        <w:t xml:space="preserve">  At the end of </w:t>
      </w:r>
      <w:r w:rsidR="004E78BB">
        <w:t>subsection 4</w:t>
      </w:r>
      <w:r w:rsidR="00CE563E">
        <w:t>0(1)</w:t>
      </w:r>
    </w:p>
    <w:p w14:paraId="1E917E87" w14:textId="77777777" w:rsidR="005C3CFB" w:rsidRDefault="005C3CFB" w:rsidP="005C3CFB">
      <w:pPr>
        <w:pStyle w:val="Item"/>
      </w:pPr>
      <w:r>
        <w:t>Add:</w:t>
      </w:r>
    </w:p>
    <w:p w14:paraId="1E917E88" w14:textId="77777777" w:rsidR="00CE563E" w:rsidRPr="00CE563E" w:rsidRDefault="00CE563E" w:rsidP="00CE563E">
      <w:pPr>
        <w:pStyle w:val="paragraph"/>
      </w:pPr>
      <w:r>
        <w:tab/>
        <w:t>; and (c)</w:t>
      </w:r>
      <w:r>
        <w:tab/>
        <w:t xml:space="preserve">the capital cost is not included under </w:t>
      </w:r>
      <w:r w:rsidR="00F26844">
        <w:t>subsection 3</w:t>
      </w:r>
      <w:r>
        <w:t>1(8).</w:t>
      </w:r>
    </w:p>
    <w:p w14:paraId="1E917E89" w14:textId="77777777" w:rsidR="000F5DAA" w:rsidRDefault="008618B0" w:rsidP="000F5DAA">
      <w:pPr>
        <w:pStyle w:val="ItemHead"/>
      </w:pPr>
      <w:r>
        <w:t>31</w:t>
      </w:r>
      <w:r w:rsidR="000F5DAA">
        <w:t xml:space="preserve">  A</w:t>
      </w:r>
      <w:r w:rsidR="003172A8">
        <w:t>f</w:t>
      </w:r>
      <w:r w:rsidR="000F5DAA">
        <w:t>t</w:t>
      </w:r>
      <w:r w:rsidR="003172A8">
        <w:t>er</w:t>
      </w:r>
      <w:r w:rsidR="000F5DAA">
        <w:t xml:space="preserve"> </w:t>
      </w:r>
      <w:r w:rsidR="003172A8">
        <w:t>paragraph</w:t>
      </w:r>
      <w:r w:rsidR="004E78BB">
        <w:t> 4</w:t>
      </w:r>
      <w:r w:rsidR="000F5DAA">
        <w:t>1(1)</w:t>
      </w:r>
      <w:r w:rsidR="003172A8">
        <w:t>(c)</w:t>
      </w:r>
    </w:p>
    <w:p w14:paraId="1E917E8A" w14:textId="77777777" w:rsidR="000F5DAA" w:rsidRDefault="003172A8" w:rsidP="000F5DAA">
      <w:pPr>
        <w:pStyle w:val="Item"/>
      </w:pPr>
      <w:r>
        <w:t>Insert</w:t>
      </w:r>
      <w:r w:rsidR="000F5DAA">
        <w:t>:</w:t>
      </w:r>
    </w:p>
    <w:p w14:paraId="1E917E8B" w14:textId="77777777" w:rsidR="000F5DAA" w:rsidRPr="00CE563E" w:rsidRDefault="000F5DAA" w:rsidP="000F5DAA">
      <w:pPr>
        <w:pStyle w:val="paragraph"/>
      </w:pPr>
      <w:r>
        <w:tab/>
        <w:t>; and (d)</w:t>
      </w:r>
      <w:r>
        <w:tab/>
        <w:t xml:space="preserve">the capital cost is not included under </w:t>
      </w:r>
      <w:r w:rsidR="00F26844">
        <w:t>subsection 3</w:t>
      </w:r>
      <w:r>
        <w:t>1(8).</w:t>
      </w:r>
    </w:p>
    <w:p w14:paraId="1E917E8C" w14:textId="77777777" w:rsidR="007E6667" w:rsidRPr="00081CAB" w:rsidRDefault="008618B0" w:rsidP="00324B72">
      <w:pPr>
        <w:pStyle w:val="ItemHead"/>
      </w:pPr>
      <w:r>
        <w:t>32</w:t>
      </w:r>
      <w:r w:rsidR="00324B72" w:rsidRPr="00081CAB">
        <w:t xml:space="preserve">  After </w:t>
      </w:r>
      <w:r w:rsidR="00F26844">
        <w:t>section 4</w:t>
      </w:r>
      <w:r w:rsidR="00324B72" w:rsidRPr="00081CAB">
        <w:t>1</w:t>
      </w:r>
    </w:p>
    <w:p w14:paraId="1E917E8D" w14:textId="77777777" w:rsidR="00324B72" w:rsidRPr="00081CAB" w:rsidRDefault="00324B72" w:rsidP="00324B72">
      <w:pPr>
        <w:pStyle w:val="Item"/>
      </w:pPr>
      <w:r w:rsidRPr="00081CAB">
        <w:t>Insert:</w:t>
      </w:r>
    </w:p>
    <w:p w14:paraId="1E917E8E" w14:textId="77777777" w:rsidR="007A7713" w:rsidRPr="00852DC3" w:rsidRDefault="006C11DD" w:rsidP="007A7713">
      <w:pPr>
        <w:pStyle w:val="ActHead5"/>
      </w:pPr>
      <w:r w:rsidRPr="00193E14">
        <w:rPr>
          <w:rStyle w:val="CharSectno"/>
        </w:rPr>
        <w:t>41A</w:t>
      </w:r>
      <w:r w:rsidRPr="00081CAB">
        <w:t xml:space="preserve">  </w:t>
      </w:r>
      <w:r w:rsidR="007A7713">
        <w:t>Capital costs for units of property not originally used, or intended to be used, in a relevant operation</w:t>
      </w:r>
    </w:p>
    <w:p w14:paraId="1E917E8F" w14:textId="77777777" w:rsidR="00CC0FB9" w:rsidRDefault="00CC0FB9" w:rsidP="00CC0FB9">
      <w:pPr>
        <w:pStyle w:val="subsection"/>
      </w:pPr>
      <w:r>
        <w:tab/>
        <w:t>(1)</w:t>
      </w:r>
      <w:r>
        <w:tab/>
        <w:t xml:space="preserve">For the purposes of step 9 of the residual pricing method, this section applies to an included capital cost for the taxpayer if the cost is included under </w:t>
      </w:r>
      <w:r w:rsidR="00F26844">
        <w:t>subsection 3</w:t>
      </w:r>
      <w:r w:rsidR="001F05D1">
        <w:t>1</w:t>
      </w:r>
      <w:r w:rsidR="003C6D80">
        <w:t>(8)</w:t>
      </w:r>
      <w:r w:rsidR="00023D6A">
        <w:t xml:space="preserve"> in relation to a unit of property</w:t>
      </w:r>
      <w:r w:rsidR="003C6D80">
        <w:t>.</w:t>
      </w:r>
    </w:p>
    <w:p w14:paraId="1E917E90" w14:textId="77777777" w:rsidR="003D0FCA" w:rsidRPr="00081CAB" w:rsidRDefault="00D70BE2" w:rsidP="00D70BE2">
      <w:pPr>
        <w:pStyle w:val="subsection"/>
      </w:pPr>
      <w:r w:rsidRPr="00081CAB">
        <w:tab/>
        <w:t>(</w:t>
      </w:r>
      <w:r w:rsidR="003C6D80">
        <w:t>2</w:t>
      </w:r>
      <w:r w:rsidRPr="00081CAB">
        <w:t>)</w:t>
      </w:r>
      <w:r w:rsidRPr="00081CAB">
        <w:tab/>
        <w:t xml:space="preserve">The included capital cost is </w:t>
      </w:r>
      <w:r w:rsidR="00DB7B70" w:rsidRPr="00081CAB">
        <w:t>indexed</w:t>
      </w:r>
      <w:r w:rsidRPr="00081CAB">
        <w:t xml:space="preserve"> by </w:t>
      </w:r>
      <w:r w:rsidR="0077522E" w:rsidRPr="00081CAB">
        <w:t>applying the formula:</w:t>
      </w:r>
    </w:p>
    <w:p w14:paraId="1E917E91" w14:textId="77777777" w:rsidR="00B66EB6" w:rsidRPr="003172A8" w:rsidRDefault="00331949" w:rsidP="003172A8">
      <w:pPr>
        <w:pStyle w:val="subsection2"/>
      </w:pPr>
      <w:r w:rsidRPr="00331949">
        <w:object w:dxaOrig="5360" w:dyaOrig="800" w14:anchorId="1E917EBD">
          <v:shape id="_x0000_i1026" type="#_x0000_t75" style="width:267.7pt;height:39.75pt" o:ole="">
            <v:imagedata r:id="rId14" o:title=""/>
          </v:shape>
          <o:OLEObject Type="Embed" ProgID="Equation.DSMT4" ShapeID="_x0000_i1026" DrawAspect="Content" ObjectID="_1768741194" r:id="rId15"/>
        </w:object>
      </w:r>
    </w:p>
    <w:p w14:paraId="1E917E92" w14:textId="77777777" w:rsidR="00E13555" w:rsidRPr="00081CAB" w:rsidRDefault="00E13555" w:rsidP="00E13555">
      <w:pPr>
        <w:pStyle w:val="subsection2"/>
      </w:pPr>
      <w:r w:rsidRPr="00081CAB">
        <w:t>where:</w:t>
      </w:r>
    </w:p>
    <w:p w14:paraId="1E917E93" w14:textId="77777777" w:rsidR="003C6D80" w:rsidRDefault="00BB6077" w:rsidP="00BB6077">
      <w:pPr>
        <w:pStyle w:val="Definition"/>
      </w:pPr>
      <w:r w:rsidRPr="00081CAB">
        <w:rPr>
          <w:b/>
          <w:i/>
        </w:rPr>
        <w:t>GDP deflator for the first processing year</w:t>
      </w:r>
      <w:r w:rsidRPr="00081CAB">
        <w:t xml:space="preserve"> means the GDP deflator (within the meaning of </w:t>
      </w:r>
      <w:r w:rsidR="00F5562F">
        <w:t>section 2</w:t>
      </w:r>
      <w:r w:rsidRPr="00081CAB">
        <w:t xml:space="preserve">A of the Act) for the </w:t>
      </w:r>
      <w:r w:rsidR="003C6D80" w:rsidRPr="00081CAB">
        <w:t xml:space="preserve">year of tax in which the unit of property was first used </w:t>
      </w:r>
      <w:r w:rsidR="003C6D80" w:rsidRPr="00495C1B">
        <w:t xml:space="preserve">to carry out any of the actions mentioned in </w:t>
      </w:r>
      <w:r w:rsidR="00F26844">
        <w:t>section 8</w:t>
      </w:r>
      <w:r w:rsidR="00EF1EA8" w:rsidRPr="001467A0">
        <w:t xml:space="preserve"> </w:t>
      </w:r>
      <w:r w:rsidR="00E30C86">
        <w:t xml:space="preserve">of this instrument </w:t>
      </w:r>
      <w:r w:rsidR="00EF1EA8" w:rsidRPr="001467A0">
        <w:t>in relation to the relevant operation</w:t>
      </w:r>
      <w:r w:rsidR="003C6D80" w:rsidRPr="001467A0">
        <w:t>.</w:t>
      </w:r>
    </w:p>
    <w:p w14:paraId="1E917E94" w14:textId="77777777" w:rsidR="006A1050" w:rsidRPr="00081CAB" w:rsidRDefault="006A1050" w:rsidP="006A1050">
      <w:pPr>
        <w:pStyle w:val="Definition"/>
      </w:pPr>
      <w:r w:rsidRPr="00081CAB">
        <w:rPr>
          <w:b/>
          <w:i/>
        </w:rPr>
        <w:t>GDP deflator for the start year</w:t>
      </w:r>
      <w:r w:rsidRPr="00081CAB">
        <w:t xml:space="preserve"> means the GDP deflator (within the meaning of </w:t>
      </w:r>
      <w:r w:rsidR="00F5562F">
        <w:t>section 2</w:t>
      </w:r>
      <w:r w:rsidRPr="00081CAB">
        <w:t xml:space="preserve">A of the Act) for </w:t>
      </w:r>
      <w:r w:rsidR="00B15374" w:rsidRPr="00081CAB">
        <w:t xml:space="preserve">the </w:t>
      </w:r>
      <w:r w:rsidR="00AF3FC1" w:rsidRPr="00081CAB">
        <w:t>year of tax of the start date for the capital cost</w:t>
      </w:r>
      <w:r w:rsidRPr="00081CAB">
        <w:t>.</w:t>
      </w:r>
    </w:p>
    <w:p w14:paraId="1E917E95" w14:textId="77777777" w:rsidR="001467A0" w:rsidRDefault="001467A0" w:rsidP="001467A0">
      <w:pPr>
        <w:pStyle w:val="subsection"/>
      </w:pPr>
      <w:r w:rsidRPr="00081CAB">
        <w:lastRenderedPageBreak/>
        <w:tab/>
        <w:t>(</w:t>
      </w:r>
      <w:r>
        <w:t>3</w:t>
      </w:r>
      <w:r w:rsidRPr="00081CAB">
        <w:t>)</w:t>
      </w:r>
      <w:r w:rsidRPr="00081CAB">
        <w:tab/>
        <w:t xml:space="preserve">The included capital cost, as indexed under </w:t>
      </w:r>
      <w:r w:rsidR="004E78BB">
        <w:t>subsection (</w:t>
      </w:r>
      <w:r>
        <w:t>2</w:t>
      </w:r>
      <w:r w:rsidRPr="00081CAB">
        <w:t xml:space="preserve">), is taken to be incurred in the year of tax in which the unit of property was first used </w:t>
      </w:r>
      <w:r w:rsidRPr="00495C1B">
        <w:t xml:space="preserve">to carry out any of the actions mentioned in </w:t>
      </w:r>
      <w:r>
        <w:t>section 8 in relation to the relevant operation</w:t>
      </w:r>
      <w:r w:rsidRPr="00081CAB">
        <w:t>.</w:t>
      </w:r>
    </w:p>
    <w:p w14:paraId="1E917E96" w14:textId="77777777" w:rsidR="00ED4E04" w:rsidRDefault="008618B0" w:rsidP="00ED4E04">
      <w:pPr>
        <w:pStyle w:val="ItemHead"/>
      </w:pPr>
      <w:r>
        <w:t>33</w:t>
      </w:r>
      <w:r w:rsidR="00ED4E04">
        <w:t xml:space="preserve">  </w:t>
      </w:r>
      <w:r w:rsidR="00F5562F">
        <w:t>Subsection 4</w:t>
      </w:r>
      <w:r w:rsidR="00ED4E04">
        <w:t>2(1)</w:t>
      </w:r>
    </w:p>
    <w:p w14:paraId="1E917E97" w14:textId="77777777" w:rsidR="00ED4E04" w:rsidRPr="00ED4E04" w:rsidRDefault="00ED4E04" w:rsidP="00ED4E04">
      <w:pPr>
        <w:pStyle w:val="Item"/>
      </w:pPr>
      <w:r>
        <w:t>Omit “</w:t>
      </w:r>
      <w:r w:rsidRPr="00ED4E04">
        <w:t>augmented or reduced under section 40 or 41</w:t>
      </w:r>
      <w:r>
        <w:t>”, substitute “</w:t>
      </w:r>
      <w:r w:rsidRPr="00ED4E04">
        <w:t>augmented</w:t>
      </w:r>
      <w:r>
        <w:t>,</w:t>
      </w:r>
      <w:r w:rsidRPr="00ED4E04">
        <w:t xml:space="preserve"> reduced </w:t>
      </w:r>
      <w:r>
        <w:t xml:space="preserve">or indexed </w:t>
      </w:r>
      <w:r w:rsidRPr="00ED4E04">
        <w:t>under section 40</w:t>
      </w:r>
      <w:r>
        <w:t>,</w:t>
      </w:r>
      <w:r w:rsidRPr="00ED4E04">
        <w:t xml:space="preserve"> 4</w:t>
      </w:r>
      <w:r>
        <w:t>1 or 41A”.</w:t>
      </w:r>
    </w:p>
    <w:p w14:paraId="1E917E98" w14:textId="77777777" w:rsidR="00600A60" w:rsidRPr="00081CAB" w:rsidRDefault="004E78BB" w:rsidP="00600A60">
      <w:pPr>
        <w:pStyle w:val="ActHead7"/>
        <w:pageBreakBefore/>
      </w:pPr>
      <w:r w:rsidRPr="00193E14">
        <w:rPr>
          <w:rStyle w:val="CharAmPartNo"/>
        </w:rPr>
        <w:lastRenderedPageBreak/>
        <w:t>Part </w:t>
      </w:r>
      <w:r w:rsidR="00A51CEC" w:rsidRPr="00193E14">
        <w:rPr>
          <w:rStyle w:val="CharAmPartNo"/>
        </w:rPr>
        <w:t>6</w:t>
      </w:r>
      <w:r w:rsidR="00600A60" w:rsidRPr="00081CAB">
        <w:t>—</w:t>
      </w:r>
      <w:r w:rsidR="00BF2D16" w:rsidRPr="00193E14">
        <w:rPr>
          <w:rStyle w:val="CharAmPartText"/>
        </w:rPr>
        <w:t>General t</w:t>
      </w:r>
      <w:r w:rsidR="00600A60" w:rsidRPr="00193E14">
        <w:rPr>
          <w:rStyle w:val="CharAmPartText"/>
        </w:rPr>
        <w:t>ransitional provision</w:t>
      </w:r>
      <w:r w:rsidR="00546F40" w:rsidRPr="00193E14">
        <w:rPr>
          <w:rStyle w:val="CharAmPartText"/>
        </w:rPr>
        <w:t>s</w:t>
      </w:r>
    </w:p>
    <w:p w14:paraId="1E917E99" w14:textId="77777777" w:rsidR="00600A60" w:rsidRPr="00081CAB" w:rsidRDefault="00600A60" w:rsidP="00600A60">
      <w:pPr>
        <w:pStyle w:val="ActHead9"/>
      </w:pPr>
      <w:r w:rsidRPr="00081CAB">
        <w:t>Petroleum Resource Rent Tax Assessment Regulation 2015</w:t>
      </w:r>
    </w:p>
    <w:p w14:paraId="1E917E9A" w14:textId="77777777" w:rsidR="00600A60" w:rsidRPr="00081CAB" w:rsidRDefault="008618B0" w:rsidP="00600A60">
      <w:pPr>
        <w:pStyle w:val="ItemHead"/>
      </w:pPr>
      <w:r>
        <w:t>34</w:t>
      </w:r>
      <w:r w:rsidR="00600A60" w:rsidRPr="00081CAB">
        <w:t xml:space="preserve">  </w:t>
      </w:r>
      <w:r w:rsidR="00F26844">
        <w:t>Section 5</w:t>
      </w:r>
      <w:r w:rsidR="00600A60" w:rsidRPr="00081CAB">
        <w:t>3</w:t>
      </w:r>
    </w:p>
    <w:p w14:paraId="1E917E9B" w14:textId="77777777" w:rsidR="00600A60" w:rsidRPr="00081CAB" w:rsidRDefault="00600A60" w:rsidP="00600A60">
      <w:pPr>
        <w:pStyle w:val="Item"/>
      </w:pPr>
      <w:r w:rsidRPr="00081CAB">
        <w:t>Repeal the section, substitute:</w:t>
      </w:r>
    </w:p>
    <w:p w14:paraId="1E917E9C" w14:textId="77777777" w:rsidR="00600A60" w:rsidRPr="00081CAB" w:rsidRDefault="00600A60" w:rsidP="00600A60">
      <w:pPr>
        <w:pStyle w:val="ActHead5"/>
      </w:pPr>
      <w:r w:rsidRPr="00193E14">
        <w:rPr>
          <w:rStyle w:val="CharSectno"/>
        </w:rPr>
        <w:t>53</w:t>
      </w:r>
      <w:r w:rsidRPr="00081CAB">
        <w:t xml:space="preserve">  Things done under </w:t>
      </w:r>
      <w:r w:rsidR="00A96F80">
        <w:t>previous regulations</w:t>
      </w:r>
    </w:p>
    <w:p w14:paraId="1E917E9D" w14:textId="77777777" w:rsidR="00600A60" w:rsidRPr="00081CAB" w:rsidRDefault="00600A60" w:rsidP="00600A60">
      <w:pPr>
        <w:pStyle w:val="subsection"/>
      </w:pPr>
      <w:r w:rsidRPr="00081CAB">
        <w:tab/>
        <w:t>(1)</w:t>
      </w:r>
      <w:r w:rsidRPr="00081CAB">
        <w:tab/>
        <w:t>A thing done:</w:t>
      </w:r>
    </w:p>
    <w:p w14:paraId="1E917E9E" w14:textId="77777777" w:rsidR="00600A60" w:rsidRPr="00081CAB" w:rsidRDefault="00600A60" w:rsidP="00600A60">
      <w:pPr>
        <w:pStyle w:val="paragraph"/>
      </w:pPr>
      <w:r w:rsidRPr="00081CAB">
        <w:tab/>
        <w:t>(a)</w:t>
      </w:r>
      <w:r w:rsidRPr="00081CAB">
        <w:tab/>
        <w:t>before the commencement of this instrument; and</w:t>
      </w:r>
    </w:p>
    <w:p w14:paraId="1E917E9F" w14:textId="77777777" w:rsidR="00600A60" w:rsidRPr="00081CAB" w:rsidRDefault="00600A60" w:rsidP="00600A60">
      <w:pPr>
        <w:pStyle w:val="paragraph"/>
      </w:pPr>
      <w:r w:rsidRPr="00081CAB">
        <w:tab/>
        <w:t>(b)</w:t>
      </w:r>
      <w:r w:rsidRPr="00081CAB">
        <w:tab/>
        <w:t>under a provision of:</w:t>
      </w:r>
    </w:p>
    <w:p w14:paraId="1E917EA0" w14:textId="77777777" w:rsidR="00600A60" w:rsidRPr="00081CAB" w:rsidRDefault="00600A60" w:rsidP="00600A60">
      <w:pPr>
        <w:pStyle w:val="paragraphsub"/>
      </w:pPr>
      <w:r w:rsidRPr="00081CAB">
        <w:tab/>
        <w:t>(i)</w:t>
      </w:r>
      <w:r w:rsidRPr="00081CAB">
        <w:tab/>
        <w:t xml:space="preserve">the </w:t>
      </w:r>
      <w:r w:rsidRPr="00081CAB">
        <w:rPr>
          <w:i/>
        </w:rPr>
        <w:t>Petroleum Resource Rent Tax Assessment Regulations 2005</w:t>
      </w:r>
      <w:r w:rsidRPr="00081CAB">
        <w:t>; or</w:t>
      </w:r>
    </w:p>
    <w:p w14:paraId="1E917EA1" w14:textId="77777777" w:rsidR="00600A60" w:rsidRPr="00081CAB" w:rsidRDefault="00600A60" w:rsidP="00600A60">
      <w:pPr>
        <w:pStyle w:val="paragraphsub"/>
      </w:pPr>
      <w:r w:rsidRPr="00081CAB">
        <w:tab/>
        <w:t>(ii)</w:t>
      </w:r>
      <w:r w:rsidRPr="00081CAB">
        <w:tab/>
        <w:t xml:space="preserve">the </w:t>
      </w:r>
      <w:r w:rsidRPr="00081CAB">
        <w:rPr>
          <w:i/>
        </w:rPr>
        <w:t>Petroleum Resource Rent Tax Assessment Regulation 2015</w:t>
      </w:r>
      <w:r w:rsidRPr="00081CAB">
        <w:t>;</w:t>
      </w:r>
    </w:p>
    <w:p w14:paraId="1E917EA2" w14:textId="77777777" w:rsidR="00600A60" w:rsidRPr="00081CAB" w:rsidRDefault="00600A60" w:rsidP="00600A60">
      <w:pPr>
        <w:pStyle w:val="subsection2"/>
      </w:pPr>
      <w:r w:rsidRPr="00081CAB">
        <w:t>has effect after that commencement as if the thing had been done under the corresponding provision of this instrument.</w:t>
      </w:r>
    </w:p>
    <w:p w14:paraId="1E917EA3" w14:textId="77777777" w:rsidR="00600A60" w:rsidRDefault="00600A60" w:rsidP="00600A60">
      <w:pPr>
        <w:pStyle w:val="subsection"/>
      </w:pPr>
      <w:r w:rsidRPr="00081CAB">
        <w:tab/>
        <w:t>(2)</w:t>
      </w:r>
      <w:r w:rsidRPr="00081CAB">
        <w:tab/>
        <w:t xml:space="preserve">Without limiting </w:t>
      </w:r>
      <w:r w:rsidR="004E78BB">
        <w:t>subsection (</w:t>
      </w:r>
      <w:r w:rsidRPr="00081CAB">
        <w:t xml:space="preserve">1), a thing includes an election, a notification, a </w:t>
      </w:r>
      <w:proofErr w:type="gramStart"/>
      <w:r w:rsidRPr="00081CAB">
        <w:t>determination</w:t>
      </w:r>
      <w:proofErr w:type="gramEnd"/>
      <w:r w:rsidRPr="00081CAB">
        <w:t xml:space="preserve"> and a decision.</w:t>
      </w:r>
    </w:p>
    <w:p w14:paraId="1E917EA4" w14:textId="77777777" w:rsidR="00C45166" w:rsidRDefault="008618B0" w:rsidP="00C45166">
      <w:pPr>
        <w:pStyle w:val="ItemHead"/>
      </w:pPr>
      <w:r>
        <w:t>35</w:t>
      </w:r>
      <w:r w:rsidR="00C45166">
        <w:t xml:space="preserve">  </w:t>
      </w:r>
      <w:r w:rsidR="00155098">
        <w:t xml:space="preserve">In the appropriate position in </w:t>
      </w:r>
      <w:r w:rsidR="004E78BB">
        <w:t>Part 7</w:t>
      </w:r>
    </w:p>
    <w:p w14:paraId="1E917EA5" w14:textId="77777777" w:rsidR="00155098" w:rsidRPr="00155098" w:rsidRDefault="00155098" w:rsidP="00155098">
      <w:pPr>
        <w:pStyle w:val="Item"/>
      </w:pPr>
      <w:r>
        <w:t>Insert:</w:t>
      </w:r>
    </w:p>
    <w:p w14:paraId="1E917EA6" w14:textId="77777777" w:rsidR="00C45166" w:rsidRDefault="00C45166" w:rsidP="00155098">
      <w:pPr>
        <w:pStyle w:val="ActHead5"/>
      </w:pPr>
      <w:r w:rsidRPr="00193E14">
        <w:rPr>
          <w:rStyle w:val="CharSectno"/>
        </w:rPr>
        <w:t>5</w:t>
      </w:r>
      <w:r w:rsidR="00155098" w:rsidRPr="00193E14">
        <w:rPr>
          <w:rStyle w:val="CharSectno"/>
        </w:rPr>
        <w:t>6</w:t>
      </w:r>
      <w:r>
        <w:t xml:space="preserve">  Application of amendments made by the </w:t>
      </w:r>
      <w:r w:rsidR="00155098" w:rsidRPr="00C6158A">
        <w:rPr>
          <w:i/>
        </w:rPr>
        <w:t>Petroleum Resource Rent Tax Assessment Regulations 2024</w:t>
      </w:r>
    </w:p>
    <w:p w14:paraId="1E917EA7" w14:textId="77777777" w:rsidR="00C45166" w:rsidRDefault="00C45166" w:rsidP="00C45166">
      <w:pPr>
        <w:pStyle w:val="subsection"/>
      </w:pPr>
      <w:r>
        <w:tab/>
      </w:r>
      <w:r>
        <w:tab/>
        <w:t xml:space="preserve">The </w:t>
      </w:r>
      <w:r w:rsidR="00A25650">
        <w:t xml:space="preserve">amendments made by the </w:t>
      </w:r>
      <w:r w:rsidR="00155098" w:rsidRPr="00C6158A">
        <w:rPr>
          <w:i/>
        </w:rPr>
        <w:t>Petroleum Resource Rent Tax Assessment Regulations 2024</w:t>
      </w:r>
      <w:r>
        <w:t xml:space="preserve"> apply in relation to</w:t>
      </w:r>
      <w:r w:rsidR="00C73E9E">
        <w:t xml:space="preserve"> </w:t>
      </w:r>
      <w:r w:rsidR="001F0E2F">
        <w:t>a</w:t>
      </w:r>
      <w:r w:rsidR="00C73E9E">
        <w:t xml:space="preserve"> year of tax </w:t>
      </w:r>
      <w:r w:rsidR="001F0E2F">
        <w:t xml:space="preserve">beginning </w:t>
      </w:r>
      <w:r w:rsidR="00C73E9E" w:rsidRPr="00A25650">
        <w:t xml:space="preserve">on </w:t>
      </w:r>
      <w:r w:rsidR="001F0E2F">
        <w:t xml:space="preserve">or after </w:t>
      </w:r>
      <w:r w:rsidR="00C73E9E" w:rsidRPr="00A25650">
        <w:t>1 July 20</w:t>
      </w:r>
      <w:r w:rsidR="00C73E9E">
        <w:t>24.</w:t>
      </w:r>
    </w:p>
    <w:p w14:paraId="1E917EA8" w14:textId="77777777" w:rsidR="00600A60" w:rsidRPr="00081CAB" w:rsidRDefault="00600A60" w:rsidP="00600A60">
      <w:pPr>
        <w:pStyle w:val="ActHead7"/>
        <w:pageBreakBefore/>
      </w:pPr>
      <w:r w:rsidRPr="00193E14">
        <w:rPr>
          <w:rStyle w:val="CharAmPartNo"/>
        </w:rPr>
        <w:lastRenderedPageBreak/>
        <w:t>Part </w:t>
      </w:r>
      <w:r w:rsidR="00A51CEC" w:rsidRPr="00193E14">
        <w:rPr>
          <w:rStyle w:val="CharAmPartNo"/>
        </w:rPr>
        <w:t>7</w:t>
      </w:r>
      <w:r w:rsidRPr="00081CAB">
        <w:t>—</w:t>
      </w:r>
      <w:r w:rsidRPr="00193E14">
        <w:rPr>
          <w:rStyle w:val="CharAmPartText"/>
        </w:rPr>
        <w:t>Minor amendments</w:t>
      </w:r>
    </w:p>
    <w:p w14:paraId="1E917EA9" w14:textId="77777777" w:rsidR="00600A60" w:rsidRPr="00081CAB" w:rsidRDefault="00600A60" w:rsidP="00600A60">
      <w:pPr>
        <w:pStyle w:val="ActHead9"/>
      </w:pPr>
      <w:r w:rsidRPr="00081CAB">
        <w:t>Petroleum Resource Rent Tax Assessment Regulation 2015</w:t>
      </w:r>
    </w:p>
    <w:p w14:paraId="1E917EAA" w14:textId="77777777" w:rsidR="00DB4856" w:rsidRDefault="008618B0" w:rsidP="00600A60">
      <w:pPr>
        <w:pStyle w:val="ItemHead"/>
      </w:pPr>
      <w:r>
        <w:t>36</w:t>
      </w:r>
      <w:r w:rsidR="00DB4856">
        <w:t xml:space="preserve">  </w:t>
      </w:r>
      <w:r w:rsidR="00F26844">
        <w:t>Section 5</w:t>
      </w:r>
      <w:r w:rsidR="00DB4856">
        <w:t xml:space="preserve"> (</w:t>
      </w:r>
      <w:r w:rsidR="00F5562F">
        <w:t>paragraph (</w:t>
      </w:r>
      <w:r w:rsidR="00DB4856">
        <w:t xml:space="preserve">a) of the definition of </w:t>
      </w:r>
      <w:r w:rsidR="00DB4856">
        <w:rPr>
          <w:i/>
        </w:rPr>
        <w:t>project sales gas</w:t>
      </w:r>
      <w:r w:rsidR="00DB4856">
        <w:t>)</w:t>
      </w:r>
    </w:p>
    <w:p w14:paraId="1E917EAB" w14:textId="77777777" w:rsidR="00DB4856" w:rsidRPr="00DB4856" w:rsidRDefault="00A80416" w:rsidP="00DB4856">
      <w:pPr>
        <w:pStyle w:val="Item"/>
      </w:pPr>
      <w:r>
        <w:t>Omit “</w:t>
      </w:r>
      <w:r w:rsidR="00F26844">
        <w:t>subsection 6</w:t>
      </w:r>
      <w:r w:rsidRPr="00A80416">
        <w:t>(3)</w:t>
      </w:r>
      <w:r>
        <w:t>”, substitute “</w:t>
      </w:r>
      <w:r w:rsidRPr="00A80416">
        <w:t>subsection</w:t>
      </w:r>
      <w:r>
        <w:t>s</w:t>
      </w:r>
      <w:r w:rsidRPr="00A80416">
        <w:t> 6(3)</w:t>
      </w:r>
      <w:r>
        <w:t xml:space="preserve"> and (3A)”.</w:t>
      </w:r>
    </w:p>
    <w:p w14:paraId="1E917EAC" w14:textId="77777777" w:rsidR="00A80416" w:rsidRDefault="008618B0" w:rsidP="00A80416">
      <w:pPr>
        <w:pStyle w:val="ItemHead"/>
      </w:pPr>
      <w:r>
        <w:t>37</w:t>
      </w:r>
      <w:r w:rsidR="00A80416">
        <w:t xml:space="preserve">  </w:t>
      </w:r>
      <w:r w:rsidR="00F26844">
        <w:t>Section 5</w:t>
      </w:r>
      <w:r w:rsidR="00A80416">
        <w:t xml:space="preserve"> (</w:t>
      </w:r>
      <w:r w:rsidR="00F5562F">
        <w:t>paragraph (</w:t>
      </w:r>
      <w:r w:rsidR="00A80416">
        <w:t xml:space="preserve">b) of the definition of </w:t>
      </w:r>
      <w:r w:rsidR="00A80416">
        <w:rPr>
          <w:i/>
        </w:rPr>
        <w:t>project sales gas</w:t>
      </w:r>
      <w:r w:rsidR="00A80416">
        <w:t>)</w:t>
      </w:r>
    </w:p>
    <w:p w14:paraId="1E917EAD" w14:textId="77777777" w:rsidR="00A80416" w:rsidRPr="00DB4856" w:rsidRDefault="00A80416" w:rsidP="00A80416">
      <w:pPr>
        <w:pStyle w:val="Item"/>
      </w:pPr>
      <w:r>
        <w:t>Omit “</w:t>
      </w:r>
      <w:r w:rsidR="00F26844">
        <w:t>subsection 7</w:t>
      </w:r>
      <w:r w:rsidRPr="00A80416">
        <w:t>(3)</w:t>
      </w:r>
      <w:r>
        <w:t>”, substitute “</w:t>
      </w:r>
      <w:r w:rsidRPr="00A80416">
        <w:t>subsection</w:t>
      </w:r>
      <w:r>
        <w:t>s</w:t>
      </w:r>
      <w:r w:rsidRPr="00A80416">
        <w:t> </w:t>
      </w:r>
      <w:r>
        <w:t>7</w:t>
      </w:r>
      <w:r w:rsidRPr="00A80416">
        <w:t>(3)</w:t>
      </w:r>
      <w:r>
        <w:t xml:space="preserve"> and (3A)”.</w:t>
      </w:r>
    </w:p>
    <w:p w14:paraId="1E917EAE" w14:textId="77777777" w:rsidR="000F31B1" w:rsidRDefault="008618B0" w:rsidP="00600A60">
      <w:pPr>
        <w:pStyle w:val="ItemHead"/>
      </w:pPr>
      <w:r>
        <w:t>38</w:t>
      </w:r>
      <w:r w:rsidR="000F31B1">
        <w:t xml:space="preserve">  </w:t>
      </w:r>
      <w:r w:rsidR="00F5562F">
        <w:t>Subsection 6</w:t>
      </w:r>
      <w:r w:rsidR="000F31B1">
        <w:t>(3)</w:t>
      </w:r>
    </w:p>
    <w:p w14:paraId="1E917EAF" w14:textId="77777777" w:rsidR="000F31B1" w:rsidRDefault="000F31B1" w:rsidP="000F31B1">
      <w:pPr>
        <w:pStyle w:val="Item"/>
      </w:pPr>
      <w:r>
        <w:t>Omit all the words after “</w:t>
      </w:r>
      <w:r w:rsidR="00F5562F">
        <w:t>paragraph (</w:t>
      </w:r>
      <w:r>
        <w:t>1)(b)”, substitute:</w:t>
      </w:r>
    </w:p>
    <w:p w14:paraId="1E917EB0" w14:textId="77777777" w:rsidR="000F31B1" w:rsidRDefault="000F31B1" w:rsidP="000F31B1">
      <w:pPr>
        <w:pStyle w:val="subsection"/>
      </w:pPr>
      <w:r>
        <w:tab/>
      </w:r>
      <w:r>
        <w:tab/>
        <w:t>that:</w:t>
      </w:r>
    </w:p>
    <w:p w14:paraId="1E917EB1" w14:textId="77777777" w:rsidR="000F31B1" w:rsidRDefault="000F31B1" w:rsidP="000F31B1">
      <w:pPr>
        <w:pStyle w:val="paragraph"/>
      </w:pPr>
      <w:r>
        <w:tab/>
        <w:t>(a)</w:t>
      </w:r>
      <w:r>
        <w:tab/>
      </w:r>
      <w:r w:rsidRPr="000F31B1">
        <w:t>will be processed into liquefied product within the overall operation</w:t>
      </w:r>
      <w:r>
        <w:t>; or</w:t>
      </w:r>
    </w:p>
    <w:p w14:paraId="1E917EB2" w14:textId="77777777" w:rsidR="006A70FF" w:rsidRDefault="006A70FF" w:rsidP="000F31B1">
      <w:pPr>
        <w:pStyle w:val="paragraph"/>
      </w:pPr>
      <w:r>
        <w:tab/>
        <w:t>(b)</w:t>
      </w:r>
      <w:r>
        <w:tab/>
      </w:r>
      <w:r w:rsidR="00FE1968">
        <w:t xml:space="preserve">will, </w:t>
      </w:r>
      <w:r>
        <w:t>after becoming an excluded commodity</w:t>
      </w:r>
      <w:r w:rsidR="003362E3">
        <w:t xml:space="preserve">, </w:t>
      </w:r>
      <w:r>
        <w:t xml:space="preserve">be used in the downstream stage of the operation </w:t>
      </w:r>
      <w:r w:rsidR="00F206EA">
        <w:t>in relation to the</w:t>
      </w:r>
      <w:r>
        <w:t xml:space="preserve"> processing </w:t>
      </w:r>
      <w:r w:rsidR="00F206EA">
        <w:t xml:space="preserve">of </w:t>
      </w:r>
      <w:r>
        <w:t xml:space="preserve">sales gas mentioned in </w:t>
      </w:r>
      <w:r w:rsidR="00F5562F">
        <w:t>paragraph (</w:t>
      </w:r>
      <w:r>
        <w:t>1)(b) into liquefied product.</w:t>
      </w:r>
    </w:p>
    <w:p w14:paraId="1E917EB3" w14:textId="77777777" w:rsidR="00EC1C24" w:rsidRDefault="008618B0" w:rsidP="00EC1C24">
      <w:pPr>
        <w:pStyle w:val="ItemHead"/>
      </w:pPr>
      <w:r>
        <w:t>39</w:t>
      </w:r>
      <w:r w:rsidR="00EC1C24">
        <w:t xml:space="preserve">  </w:t>
      </w:r>
      <w:r w:rsidR="00F5562F">
        <w:t>Subsection 7</w:t>
      </w:r>
      <w:r w:rsidR="00EC1C24">
        <w:t>(3)</w:t>
      </w:r>
    </w:p>
    <w:p w14:paraId="1E917EB4" w14:textId="77777777" w:rsidR="00EC1C24" w:rsidRDefault="00EC1C24" w:rsidP="00EC1C24">
      <w:pPr>
        <w:pStyle w:val="Item"/>
      </w:pPr>
      <w:r>
        <w:t>Omit all the words after “</w:t>
      </w:r>
      <w:r w:rsidR="00F5562F">
        <w:t>paragraph (</w:t>
      </w:r>
      <w:r>
        <w:t>1)(b)”, substitute:</w:t>
      </w:r>
    </w:p>
    <w:p w14:paraId="1E917EB5" w14:textId="77777777" w:rsidR="00EC1C24" w:rsidRDefault="00EC1C24" w:rsidP="00EC1C24">
      <w:pPr>
        <w:pStyle w:val="subsection"/>
      </w:pPr>
      <w:r>
        <w:tab/>
      </w:r>
      <w:r>
        <w:tab/>
        <w:t>that:</w:t>
      </w:r>
    </w:p>
    <w:p w14:paraId="1E917EB6" w14:textId="77777777" w:rsidR="00EC1C24" w:rsidRDefault="00EC1C24" w:rsidP="00EC1C24">
      <w:pPr>
        <w:pStyle w:val="paragraph"/>
      </w:pPr>
      <w:r>
        <w:tab/>
        <w:t>(a)</w:t>
      </w:r>
      <w:r>
        <w:tab/>
      </w:r>
      <w:r w:rsidRPr="000F31B1">
        <w:t xml:space="preserve">will be </w:t>
      </w:r>
      <w:r w:rsidR="009533DF" w:rsidRPr="009533DF">
        <w:t>consumed in the production of electricity within the overall operation</w:t>
      </w:r>
      <w:r>
        <w:t>; or</w:t>
      </w:r>
    </w:p>
    <w:p w14:paraId="1E917EB7" w14:textId="77777777" w:rsidR="00EC1C24" w:rsidRPr="000F31B1" w:rsidRDefault="00EC1C24" w:rsidP="00EC1C24">
      <w:pPr>
        <w:pStyle w:val="paragraph"/>
      </w:pPr>
      <w:r>
        <w:tab/>
        <w:t>(b)</w:t>
      </w:r>
      <w:r>
        <w:tab/>
      </w:r>
      <w:r w:rsidR="00FE1968">
        <w:t xml:space="preserve">will, </w:t>
      </w:r>
      <w:r>
        <w:t xml:space="preserve">after becoming an excluded commodity, be used in the downstream stage of the operation </w:t>
      </w:r>
      <w:r w:rsidR="00F206EA">
        <w:t xml:space="preserve">in relation to the </w:t>
      </w:r>
      <w:r w:rsidR="009533DF">
        <w:t>produc</w:t>
      </w:r>
      <w:r w:rsidR="00F206EA">
        <w:t>tion</w:t>
      </w:r>
      <w:r w:rsidR="009533DF">
        <w:t xml:space="preserve"> </w:t>
      </w:r>
      <w:r w:rsidR="00F206EA">
        <w:t xml:space="preserve">of </w:t>
      </w:r>
      <w:r w:rsidR="009533DF">
        <w:t xml:space="preserve">electricity from </w:t>
      </w:r>
      <w:r>
        <w:t xml:space="preserve">sales gas mentioned in </w:t>
      </w:r>
      <w:r w:rsidR="00F5562F">
        <w:t>paragraph (</w:t>
      </w:r>
      <w:r>
        <w:t>1)(b).</w:t>
      </w:r>
    </w:p>
    <w:p w14:paraId="1E917EB8" w14:textId="77777777" w:rsidR="00600A60" w:rsidRPr="00081CAB" w:rsidRDefault="008618B0" w:rsidP="00600A60">
      <w:pPr>
        <w:pStyle w:val="ItemHead"/>
      </w:pPr>
      <w:r>
        <w:t>40</w:t>
      </w:r>
      <w:r w:rsidR="00600A60" w:rsidRPr="00081CAB">
        <w:t xml:space="preserve">  </w:t>
      </w:r>
      <w:r w:rsidR="00F26844">
        <w:t>Paragraph 2</w:t>
      </w:r>
      <w:r w:rsidR="00600A60" w:rsidRPr="00081CAB">
        <w:t>0(5)(a)</w:t>
      </w:r>
    </w:p>
    <w:p w14:paraId="1E917EB9" w14:textId="77777777" w:rsidR="00600A60" w:rsidRPr="00081CAB" w:rsidRDefault="00600A60" w:rsidP="00600A60">
      <w:pPr>
        <w:pStyle w:val="Item"/>
      </w:pPr>
      <w:r w:rsidRPr="00081CAB">
        <w:t>Omit “sale”, substitute “transaction”.</w:t>
      </w:r>
    </w:p>
    <w:p w14:paraId="1E917EBA" w14:textId="77777777" w:rsidR="00600A60" w:rsidRPr="00081CAB" w:rsidRDefault="008618B0" w:rsidP="00600A60">
      <w:pPr>
        <w:pStyle w:val="ItemHead"/>
      </w:pPr>
      <w:r>
        <w:t>41</w:t>
      </w:r>
      <w:r w:rsidR="00600A60" w:rsidRPr="00081CAB">
        <w:t xml:space="preserve">  Subparagraph 20(5)(b)(i)</w:t>
      </w:r>
    </w:p>
    <w:p w14:paraId="1E917EBB" w14:textId="77777777" w:rsidR="00600A60" w:rsidRDefault="00600A60" w:rsidP="00600A60">
      <w:pPr>
        <w:pStyle w:val="Item"/>
      </w:pPr>
      <w:r w:rsidRPr="00081CAB">
        <w:t>Omit “sale”, substitute “transaction”.</w:t>
      </w:r>
    </w:p>
    <w:sectPr w:rsidR="00600A60" w:rsidSect="00BC112E">
      <w:headerReference w:type="even" r:id="rId16"/>
      <w:headerReference w:type="default" r:id="rId17"/>
      <w:footerReference w:type="even" r:id="rId18"/>
      <w:footerReference w:type="default" r:id="rId19"/>
      <w:headerReference w:type="first" r:id="rId20"/>
      <w:footerReference w:type="first" r:id="rId21"/>
      <w:pgSz w:w="11907" w:h="1683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7EC0" w14:textId="77777777" w:rsidR="000F5DAA" w:rsidRDefault="000F5DAA" w:rsidP="00664C63">
      <w:pPr>
        <w:spacing w:line="240" w:lineRule="auto"/>
      </w:pPr>
      <w:r>
        <w:separator/>
      </w:r>
    </w:p>
  </w:endnote>
  <w:endnote w:type="continuationSeparator" w:id="0">
    <w:p w14:paraId="1E917EC1" w14:textId="77777777" w:rsidR="000F5DAA" w:rsidRDefault="000F5DAA"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C6" w14:textId="77777777" w:rsidR="000F5DAA" w:rsidRPr="00BB4623" w:rsidRDefault="000F5DAA" w:rsidP="00FA3991">
    <w:pPr>
      <w:pBdr>
        <w:top w:val="single" w:sz="6" w:space="1" w:color="auto"/>
      </w:pBdr>
      <w:spacing w:before="120"/>
      <w:jc w:val="right"/>
      <w:rPr>
        <w:sz w:val="18"/>
      </w:rPr>
    </w:pPr>
  </w:p>
  <w:p w14:paraId="1E917EC7" w14:textId="77777777" w:rsidR="000F5DAA" w:rsidRPr="00BB4623" w:rsidRDefault="000F5DAA"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1E917EC8" w14:textId="77777777" w:rsidR="000F5DAA" w:rsidRPr="00BB4623" w:rsidRDefault="000F5DAA"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C9" w14:textId="77777777" w:rsidR="000F5DAA" w:rsidRDefault="000F5DAA" w:rsidP="00A6121F">
    <w:pPr>
      <w:pBdr>
        <w:top w:val="single" w:sz="6" w:space="1" w:color="auto"/>
      </w:pBdr>
      <w:spacing w:line="0" w:lineRule="atLeas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0F5DAA" w14:paraId="1E917ECB" w14:textId="77777777" w:rsidTr="00BC112E">
      <w:tc>
        <w:tcPr>
          <w:tcW w:w="5000" w:type="pct"/>
        </w:tcPr>
        <w:p w14:paraId="1E917ECA" w14:textId="77777777" w:rsidR="000F5DAA" w:rsidRPr="00A6121F" w:rsidRDefault="000F5DAA" w:rsidP="00A6121F">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0F5DAA" w14:paraId="1E917ECD" w14:textId="77777777" w:rsidTr="00BC112E">
      <w:tc>
        <w:tcPr>
          <w:tcW w:w="5000" w:type="pct"/>
        </w:tcPr>
        <w:p w14:paraId="1E917ECC" w14:textId="77777777" w:rsidR="000F5DAA" w:rsidRPr="00A6121F" w:rsidRDefault="000F5DAA" w:rsidP="00A6121F">
          <w:pPr>
            <w:rPr>
              <w:i/>
              <w:sz w:val="18"/>
            </w:rPr>
          </w:pPr>
          <w:r w:rsidRPr="00BB4623">
            <w:rPr>
              <w:i/>
              <w:sz w:val="18"/>
            </w:rPr>
            <w:t xml:space="preserve">  </w:t>
          </w:r>
        </w:p>
      </w:tc>
    </w:tr>
  </w:tbl>
  <w:p w14:paraId="1E917ECE" w14:textId="77777777" w:rsidR="000F5DAA" w:rsidRPr="00A6121F" w:rsidRDefault="000F5DAA" w:rsidP="00A6121F">
    <w:pPr>
      <w:spacing w:before="120"/>
      <w:rPr>
        <w:sz w:val="18"/>
      </w:rPr>
    </w:pPr>
    <w:r w:rsidRPr="00001C80">
      <w:rPr>
        <w:b/>
        <w:noProof/>
        <w:sz w:val="18"/>
        <w:lang w:val="en-US"/>
      </w:rPr>
      <mc:AlternateContent>
        <mc:Choice Requires="wps">
          <w:drawing>
            <wp:anchor distT="0" distB="0" distL="114300" distR="114300" simplePos="0" relativeHeight="251661312" behindDoc="1" locked="1" layoutInCell="1" allowOverlap="1" wp14:anchorId="1E917ED3" wp14:editId="1E917ED4">
              <wp:simplePos x="0" y="0"/>
              <wp:positionH relativeFrom="page">
                <wp:align>center</wp:align>
              </wp:positionH>
              <wp:positionV relativeFrom="paragraph">
                <wp:posOffset>0</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917ED6" w14:textId="77777777" w:rsidR="000F5DAA" w:rsidRPr="00324EB0" w:rsidRDefault="00597C35" w:rsidP="000F79E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17ED3" id="_x0000_t202" coordsize="21600,21600" o:spt="202" path="m,l,21600r21600,l21600,xe">
              <v:stroke joinstyle="miter"/>
              <v:path gradientshapeok="t" o:connecttype="rect"/>
            </v:shapetype>
            <v:shape id="Text Box 7" o:spid="_x0000_s1027"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" stroked="f" strokeweight=".5pt">
              <v:textbox>
                <w:txbxContent>
                  <w:p w14:paraId="1E917ED6" w14:textId="77777777" w:rsidR="000F5DAA" w:rsidRPr="00324EB0" w:rsidRDefault="00597C35" w:rsidP="000F79E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D0" w14:textId="77777777" w:rsidR="000F5DAA" w:rsidRPr="00BB4623" w:rsidRDefault="000F5DAA"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7EBE" w14:textId="77777777" w:rsidR="000F5DAA" w:rsidRDefault="000F5DAA" w:rsidP="00664C63">
      <w:pPr>
        <w:spacing w:line="240" w:lineRule="auto"/>
      </w:pPr>
      <w:r>
        <w:separator/>
      </w:r>
    </w:p>
  </w:footnote>
  <w:footnote w:type="continuationSeparator" w:id="0">
    <w:p w14:paraId="1E917EBF" w14:textId="77777777" w:rsidR="000F5DAA" w:rsidRDefault="000F5DAA"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C2" w14:textId="77777777" w:rsidR="000F5DAA" w:rsidRPr="00BB4623" w:rsidRDefault="000F5DAA" w:rsidP="00664C63">
    <w:pPr>
      <w:rPr>
        <w:sz w:val="24"/>
      </w:rPr>
    </w:pPr>
  </w:p>
  <w:p w14:paraId="1E917EC3" w14:textId="77777777" w:rsidR="000F5DAA" w:rsidRPr="00BB4623" w:rsidRDefault="000F5DAA"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C4" w14:textId="77777777" w:rsidR="000F5DAA" w:rsidRPr="00BB4623" w:rsidRDefault="000F5DAA" w:rsidP="00664C63">
    <w:pPr>
      <w:jc w:val="right"/>
      <w:rPr>
        <w:sz w:val="24"/>
      </w:rPr>
    </w:pPr>
    <w:r w:rsidRPr="00001C80">
      <w:rPr>
        <w:b/>
        <w:noProof/>
        <w:sz w:val="24"/>
        <w:lang w:val="en-US"/>
      </w:rPr>
      <mc:AlternateContent>
        <mc:Choice Requires="wps">
          <w:drawing>
            <wp:anchor distT="0" distB="0" distL="114300" distR="114300" simplePos="0" relativeHeight="251659264" behindDoc="1" locked="1" layoutInCell="1" allowOverlap="1" wp14:anchorId="1E917ED1" wp14:editId="1E917ED2">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917ED5" w14:textId="77777777" w:rsidR="000F5DAA" w:rsidRPr="00324EB0" w:rsidRDefault="00597C35" w:rsidP="000F79E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17ED1"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E917ED5" w14:textId="77777777" w:rsidR="000F5DAA" w:rsidRPr="00324EB0" w:rsidRDefault="00597C35" w:rsidP="000F79E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1E917EC5" w14:textId="77777777" w:rsidR="000F5DAA" w:rsidRPr="00BB4623" w:rsidRDefault="000F5DAA"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7ECF" w14:textId="77777777" w:rsidR="000F5DAA" w:rsidRPr="00BB4623" w:rsidRDefault="000F5DAA"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29466061">
    <w:abstractNumId w:val="9"/>
  </w:num>
  <w:num w:numId="2" w16cid:durableId="5600901">
    <w:abstractNumId w:val="7"/>
  </w:num>
  <w:num w:numId="3" w16cid:durableId="885679359">
    <w:abstractNumId w:val="6"/>
  </w:num>
  <w:num w:numId="4" w16cid:durableId="75249145">
    <w:abstractNumId w:val="5"/>
  </w:num>
  <w:num w:numId="5" w16cid:durableId="1603108692">
    <w:abstractNumId w:val="4"/>
  </w:num>
  <w:num w:numId="6" w16cid:durableId="179664232">
    <w:abstractNumId w:val="8"/>
  </w:num>
  <w:num w:numId="7" w16cid:durableId="584147106">
    <w:abstractNumId w:val="3"/>
  </w:num>
  <w:num w:numId="8" w16cid:durableId="990252331">
    <w:abstractNumId w:val="2"/>
  </w:num>
  <w:num w:numId="9" w16cid:durableId="1030227720">
    <w:abstractNumId w:val="1"/>
  </w:num>
  <w:num w:numId="10" w16cid:durableId="1684895930">
    <w:abstractNumId w:val="0"/>
  </w:num>
  <w:num w:numId="11" w16cid:durableId="1456559028">
    <w:abstractNumId w:val="15"/>
  </w:num>
  <w:num w:numId="12" w16cid:durableId="551238586">
    <w:abstractNumId w:val="11"/>
  </w:num>
  <w:num w:numId="13" w16cid:durableId="1566916988">
    <w:abstractNumId w:val="12"/>
  </w:num>
  <w:num w:numId="14" w16cid:durableId="815799142">
    <w:abstractNumId w:val="14"/>
  </w:num>
  <w:num w:numId="15" w16cid:durableId="1391267131">
    <w:abstractNumId w:val="13"/>
  </w:num>
  <w:num w:numId="16" w16cid:durableId="1694067075">
    <w:abstractNumId w:val="10"/>
  </w:num>
  <w:num w:numId="17" w16cid:durableId="516819339">
    <w:abstractNumId w:val="17"/>
  </w:num>
  <w:num w:numId="18" w16cid:durableId="782457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6CFC"/>
    <w:rsid w:val="00001666"/>
    <w:rsid w:val="00001951"/>
    <w:rsid w:val="00001C80"/>
    <w:rsid w:val="000020FE"/>
    <w:rsid w:val="000032BD"/>
    <w:rsid w:val="000042C1"/>
    <w:rsid w:val="0000539D"/>
    <w:rsid w:val="00012F14"/>
    <w:rsid w:val="00013693"/>
    <w:rsid w:val="000136AF"/>
    <w:rsid w:val="0001493D"/>
    <w:rsid w:val="00014B9A"/>
    <w:rsid w:val="00015627"/>
    <w:rsid w:val="00016A04"/>
    <w:rsid w:val="00016EBC"/>
    <w:rsid w:val="00017279"/>
    <w:rsid w:val="00017AFC"/>
    <w:rsid w:val="000210C8"/>
    <w:rsid w:val="00021847"/>
    <w:rsid w:val="00023148"/>
    <w:rsid w:val="00023D6A"/>
    <w:rsid w:val="000279D9"/>
    <w:rsid w:val="00032BAE"/>
    <w:rsid w:val="00037365"/>
    <w:rsid w:val="00041527"/>
    <w:rsid w:val="00042E52"/>
    <w:rsid w:val="00044FCB"/>
    <w:rsid w:val="00045930"/>
    <w:rsid w:val="000465A6"/>
    <w:rsid w:val="00046D53"/>
    <w:rsid w:val="000506C7"/>
    <w:rsid w:val="000514AE"/>
    <w:rsid w:val="00052321"/>
    <w:rsid w:val="0005242B"/>
    <w:rsid w:val="0005372C"/>
    <w:rsid w:val="00053A3C"/>
    <w:rsid w:val="00053AA6"/>
    <w:rsid w:val="000554CA"/>
    <w:rsid w:val="00055BCE"/>
    <w:rsid w:val="000569AD"/>
    <w:rsid w:val="00057009"/>
    <w:rsid w:val="00057CBC"/>
    <w:rsid w:val="000614BF"/>
    <w:rsid w:val="00062F61"/>
    <w:rsid w:val="00063459"/>
    <w:rsid w:val="00064D84"/>
    <w:rsid w:val="00065542"/>
    <w:rsid w:val="00066B42"/>
    <w:rsid w:val="00066CEE"/>
    <w:rsid w:val="00073061"/>
    <w:rsid w:val="00075C72"/>
    <w:rsid w:val="00076073"/>
    <w:rsid w:val="00076F88"/>
    <w:rsid w:val="00077E90"/>
    <w:rsid w:val="00081CAB"/>
    <w:rsid w:val="000822BC"/>
    <w:rsid w:val="00085033"/>
    <w:rsid w:val="0008597D"/>
    <w:rsid w:val="00087033"/>
    <w:rsid w:val="00090C70"/>
    <w:rsid w:val="00092DB5"/>
    <w:rsid w:val="00093BD9"/>
    <w:rsid w:val="00095C0D"/>
    <w:rsid w:val="00095F44"/>
    <w:rsid w:val="000965E6"/>
    <w:rsid w:val="000A068E"/>
    <w:rsid w:val="000A1177"/>
    <w:rsid w:val="000A41BB"/>
    <w:rsid w:val="000A5A2F"/>
    <w:rsid w:val="000B028C"/>
    <w:rsid w:val="000B31D3"/>
    <w:rsid w:val="000B7A4B"/>
    <w:rsid w:val="000C00CD"/>
    <w:rsid w:val="000C0785"/>
    <w:rsid w:val="000C33FE"/>
    <w:rsid w:val="000C4CF6"/>
    <w:rsid w:val="000C4F62"/>
    <w:rsid w:val="000C5B10"/>
    <w:rsid w:val="000D05EF"/>
    <w:rsid w:val="000D2229"/>
    <w:rsid w:val="000D50B3"/>
    <w:rsid w:val="000D5DC6"/>
    <w:rsid w:val="000D67C6"/>
    <w:rsid w:val="000D6CFC"/>
    <w:rsid w:val="000E0281"/>
    <w:rsid w:val="000E2203"/>
    <w:rsid w:val="000E2D2F"/>
    <w:rsid w:val="000E31DC"/>
    <w:rsid w:val="000E3505"/>
    <w:rsid w:val="000E4490"/>
    <w:rsid w:val="000E463C"/>
    <w:rsid w:val="000E5211"/>
    <w:rsid w:val="000E63B4"/>
    <w:rsid w:val="000F0A7F"/>
    <w:rsid w:val="000F1A24"/>
    <w:rsid w:val="000F21C1"/>
    <w:rsid w:val="000F2D21"/>
    <w:rsid w:val="000F31B1"/>
    <w:rsid w:val="000F5DAA"/>
    <w:rsid w:val="000F6BA1"/>
    <w:rsid w:val="000F7432"/>
    <w:rsid w:val="000F79E9"/>
    <w:rsid w:val="000F7B86"/>
    <w:rsid w:val="0010061F"/>
    <w:rsid w:val="001016D1"/>
    <w:rsid w:val="001017B2"/>
    <w:rsid w:val="00101A66"/>
    <w:rsid w:val="00103590"/>
    <w:rsid w:val="00103F37"/>
    <w:rsid w:val="00106A13"/>
    <w:rsid w:val="0010745C"/>
    <w:rsid w:val="00110587"/>
    <w:rsid w:val="001112E5"/>
    <w:rsid w:val="0011206D"/>
    <w:rsid w:val="001120C3"/>
    <w:rsid w:val="00112B58"/>
    <w:rsid w:val="00114645"/>
    <w:rsid w:val="00114B7C"/>
    <w:rsid w:val="00115808"/>
    <w:rsid w:val="00115955"/>
    <w:rsid w:val="001179CB"/>
    <w:rsid w:val="00117D55"/>
    <w:rsid w:val="00120131"/>
    <w:rsid w:val="001212F9"/>
    <w:rsid w:val="0012525F"/>
    <w:rsid w:val="00125F12"/>
    <w:rsid w:val="0012651E"/>
    <w:rsid w:val="00130F77"/>
    <w:rsid w:val="00133D22"/>
    <w:rsid w:val="00134138"/>
    <w:rsid w:val="00134DD1"/>
    <w:rsid w:val="00135395"/>
    <w:rsid w:val="00136058"/>
    <w:rsid w:val="001360B3"/>
    <w:rsid w:val="001364C2"/>
    <w:rsid w:val="001411AB"/>
    <w:rsid w:val="00142882"/>
    <w:rsid w:val="00143E70"/>
    <w:rsid w:val="00145DE2"/>
    <w:rsid w:val="001462B6"/>
    <w:rsid w:val="001467A0"/>
    <w:rsid w:val="00151636"/>
    <w:rsid w:val="00151D21"/>
    <w:rsid w:val="001521DC"/>
    <w:rsid w:val="001548D1"/>
    <w:rsid w:val="00155098"/>
    <w:rsid w:val="00161FF0"/>
    <w:rsid w:val="001636DB"/>
    <w:rsid w:val="001654D2"/>
    <w:rsid w:val="00165B3D"/>
    <w:rsid w:val="00165F43"/>
    <w:rsid w:val="00166C2F"/>
    <w:rsid w:val="00167259"/>
    <w:rsid w:val="0017159B"/>
    <w:rsid w:val="00172617"/>
    <w:rsid w:val="00173C87"/>
    <w:rsid w:val="00174171"/>
    <w:rsid w:val="001811BF"/>
    <w:rsid w:val="0018228F"/>
    <w:rsid w:val="00182888"/>
    <w:rsid w:val="001829AB"/>
    <w:rsid w:val="001840FB"/>
    <w:rsid w:val="0018435F"/>
    <w:rsid w:val="00184E06"/>
    <w:rsid w:val="001865AB"/>
    <w:rsid w:val="00187128"/>
    <w:rsid w:val="00187839"/>
    <w:rsid w:val="001904DB"/>
    <w:rsid w:val="00191499"/>
    <w:rsid w:val="0019220A"/>
    <w:rsid w:val="001939E1"/>
    <w:rsid w:val="00193B7C"/>
    <w:rsid w:val="00193E14"/>
    <w:rsid w:val="001943BF"/>
    <w:rsid w:val="00195382"/>
    <w:rsid w:val="00195780"/>
    <w:rsid w:val="001958C9"/>
    <w:rsid w:val="001979F5"/>
    <w:rsid w:val="001A2020"/>
    <w:rsid w:val="001A51FC"/>
    <w:rsid w:val="001A5E1B"/>
    <w:rsid w:val="001A72F3"/>
    <w:rsid w:val="001A7557"/>
    <w:rsid w:val="001B0F61"/>
    <w:rsid w:val="001B3F2B"/>
    <w:rsid w:val="001B6FD7"/>
    <w:rsid w:val="001B78C4"/>
    <w:rsid w:val="001C12EB"/>
    <w:rsid w:val="001C69C4"/>
    <w:rsid w:val="001C6FE4"/>
    <w:rsid w:val="001D009C"/>
    <w:rsid w:val="001D0237"/>
    <w:rsid w:val="001D468A"/>
    <w:rsid w:val="001D50BA"/>
    <w:rsid w:val="001D6B0D"/>
    <w:rsid w:val="001D7362"/>
    <w:rsid w:val="001D7A4E"/>
    <w:rsid w:val="001E177C"/>
    <w:rsid w:val="001E2E4E"/>
    <w:rsid w:val="001E3186"/>
    <w:rsid w:val="001E34A8"/>
    <w:rsid w:val="001E3590"/>
    <w:rsid w:val="001E4339"/>
    <w:rsid w:val="001E558C"/>
    <w:rsid w:val="001E55B3"/>
    <w:rsid w:val="001E694C"/>
    <w:rsid w:val="001E7407"/>
    <w:rsid w:val="001E79B9"/>
    <w:rsid w:val="001F05D1"/>
    <w:rsid w:val="001F0E2F"/>
    <w:rsid w:val="001F2632"/>
    <w:rsid w:val="001F2BC1"/>
    <w:rsid w:val="001F44CD"/>
    <w:rsid w:val="001F463A"/>
    <w:rsid w:val="001F53BA"/>
    <w:rsid w:val="001F6BF9"/>
    <w:rsid w:val="00201024"/>
    <w:rsid w:val="00201AFC"/>
    <w:rsid w:val="002027C5"/>
    <w:rsid w:val="00203CBC"/>
    <w:rsid w:val="00203E30"/>
    <w:rsid w:val="00204F82"/>
    <w:rsid w:val="002134C1"/>
    <w:rsid w:val="00215392"/>
    <w:rsid w:val="00217558"/>
    <w:rsid w:val="00217C7D"/>
    <w:rsid w:val="00217D6D"/>
    <w:rsid w:val="00221F19"/>
    <w:rsid w:val="0022326E"/>
    <w:rsid w:val="00224E07"/>
    <w:rsid w:val="00225510"/>
    <w:rsid w:val="002278C5"/>
    <w:rsid w:val="0023027D"/>
    <w:rsid w:val="00230EA3"/>
    <w:rsid w:val="002354C2"/>
    <w:rsid w:val="0023709D"/>
    <w:rsid w:val="002377B6"/>
    <w:rsid w:val="00237DE5"/>
    <w:rsid w:val="002402E9"/>
    <w:rsid w:val="002402EC"/>
    <w:rsid w:val="00240749"/>
    <w:rsid w:val="0024239A"/>
    <w:rsid w:val="00245E5A"/>
    <w:rsid w:val="00245F9F"/>
    <w:rsid w:val="00247A7A"/>
    <w:rsid w:val="00250999"/>
    <w:rsid w:val="00251DEF"/>
    <w:rsid w:val="002523C3"/>
    <w:rsid w:val="00255D73"/>
    <w:rsid w:val="00257BF4"/>
    <w:rsid w:val="002628EC"/>
    <w:rsid w:val="00263473"/>
    <w:rsid w:val="00264F5D"/>
    <w:rsid w:val="002665E7"/>
    <w:rsid w:val="00266D4F"/>
    <w:rsid w:val="002707BD"/>
    <w:rsid w:val="00270958"/>
    <w:rsid w:val="0027214E"/>
    <w:rsid w:val="00273CC9"/>
    <w:rsid w:val="00273E33"/>
    <w:rsid w:val="002745B3"/>
    <w:rsid w:val="00274EE6"/>
    <w:rsid w:val="00277C3A"/>
    <w:rsid w:val="00283473"/>
    <w:rsid w:val="002834F6"/>
    <w:rsid w:val="00283BAB"/>
    <w:rsid w:val="00284E83"/>
    <w:rsid w:val="00286DE7"/>
    <w:rsid w:val="00287016"/>
    <w:rsid w:val="00287690"/>
    <w:rsid w:val="002917C1"/>
    <w:rsid w:val="00293559"/>
    <w:rsid w:val="00297A0F"/>
    <w:rsid w:val="00297ECB"/>
    <w:rsid w:val="002A02BC"/>
    <w:rsid w:val="002A03FE"/>
    <w:rsid w:val="002A2490"/>
    <w:rsid w:val="002A4B9A"/>
    <w:rsid w:val="002A525A"/>
    <w:rsid w:val="002A52FC"/>
    <w:rsid w:val="002A5498"/>
    <w:rsid w:val="002A6B23"/>
    <w:rsid w:val="002B217B"/>
    <w:rsid w:val="002B2E8D"/>
    <w:rsid w:val="002B3130"/>
    <w:rsid w:val="002B7C75"/>
    <w:rsid w:val="002C1131"/>
    <w:rsid w:val="002C5749"/>
    <w:rsid w:val="002D043A"/>
    <w:rsid w:val="002D1DC8"/>
    <w:rsid w:val="002D58F5"/>
    <w:rsid w:val="002D6DB5"/>
    <w:rsid w:val="002E0462"/>
    <w:rsid w:val="002E3214"/>
    <w:rsid w:val="002E67BC"/>
    <w:rsid w:val="002F077C"/>
    <w:rsid w:val="002F2329"/>
    <w:rsid w:val="002F32DF"/>
    <w:rsid w:val="002F4272"/>
    <w:rsid w:val="002F48EA"/>
    <w:rsid w:val="002F5D01"/>
    <w:rsid w:val="002F5F63"/>
    <w:rsid w:val="002F6239"/>
    <w:rsid w:val="002F7C2F"/>
    <w:rsid w:val="00305A53"/>
    <w:rsid w:val="00305EC7"/>
    <w:rsid w:val="00306DA0"/>
    <w:rsid w:val="003109DF"/>
    <w:rsid w:val="00313A51"/>
    <w:rsid w:val="00313C6F"/>
    <w:rsid w:val="00314079"/>
    <w:rsid w:val="0031568A"/>
    <w:rsid w:val="00315778"/>
    <w:rsid w:val="0031598F"/>
    <w:rsid w:val="00316561"/>
    <w:rsid w:val="003172A8"/>
    <w:rsid w:val="003214CB"/>
    <w:rsid w:val="00324B72"/>
    <w:rsid w:val="00327727"/>
    <w:rsid w:val="0032781D"/>
    <w:rsid w:val="00327F5A"/>
    <w:rsid w:val="0033152B"/>
    <w:rsid w:val="00331949"/>
    <w:rsid w:val="00331E68"/>
    <w:rsid w:val="003338B9"/>
    <w:rsid w:val="003346E0"/>
    <w:rsid w:val="003362E3"/>
    <w:rsid w:val="003378CD"/>
    <w:rsid w:val="00340620"/>
    <w:rsid w:val="003415D3"/>
    <w:rsid w:val="00341854"/>
    <w:rsid w:val="00343C03"/>
    <w:rsid w:val="00344AC5"/>
    <w:rsid w:val="00347338"/>
    <w:rsid w:val="00347CB5"/>
    <w:rsid w:val="00347E83"/>
    <w:rsid w:val="00352B0F"/>
    <w:rsid w:val="003542AD"/>
    <w:rsid w:val="00356294"/>
    <w:rsid w:val="00360A83"/>
    <w:rsid w:val="00360D2F"/>
    <w:rsid w:val="0036121A"/>
    <w:rsid w:val="003615B9"/>
    <w:rsid w:val="00361AC6"/>
    <w:rsid w:val="00365203"/>
    <w:rsid w:val="00366A0A"/>
    <w:rsid w:val="00366A72"/>
    <w:rsid w:val="00370681"/>
    <w:rsid w:val="0037149F"/>
    <w:rsid w:val="00375940"/>
    <w:rsid w:val="003763CC"/>
    <w:rsid w:val="00376622"/>
    <w:rsid w:val="00376CF2"/>
    <w:rsid w:val="003771F9"/>
    <w:rsid w:val="003777F8"/>
    <w:rsid w:val="003805F0"/>
    <w:rsid w:val="00382BB9"/>
    <w:rsid w:val="003844C4"/>
    <w:rsid w:val="00384624"/>
    <w:rsid w:val="0038575B"/>
    <w:rsid w:val="00387533"/>
    <w:rsid w:val="00392572"/>
    <w:rsid w:val="003930AC"/>
    <w:rsid w:val="003931F1"/>
    <w:rsid w:val="00396609"/>
    <w:rsid w:val="00396978"/>
    <w:rsid w:val="003972E3"/>
    <w:rsid w:val="00397E10"/>
    <w:rsid w:val="003A2ED8"/>
    <w:rsid w:val="003A3694"/>
    <w:rsid w:val="003A42B5"/>
    <w:rsid w:val="003A4D70"/>
    <w:rsid w:val="003A5C41"/>
    <w:rsid w:val="003B01E2"/>
    <w:rsid w:val="003B085F"/>
    <w:rsid w:val="003B26FC"/>
    <w:rsid w:val="003B479D"/>
    <w:rsid w:val="003B52BE"/>
    <w:rsid w:val="003B7C9B"/>
    <w:rsid w:val="003C1203"/>
    <w:rsid w:val="003C1B9B"/>
    <w:rsid w:val="003C4B2A"/>
    <w:rsid w:val="003C61B1"/>
    <w:rsid w:val="003C6D80"/>
    <w:rsid w:val="003D0BFE"/>
    <w:rsid w:val="003D0FCA"/>
    <w:rsid w:val="003D4958"/>
    <w:rsid w:val="003D49AC"/>
    <w:rsid w:val="003D5700"/>
    <w:rsid w:val="003D5A08"/>
    <w:rsid w:val="003E0614"/>
    <w:rsid w:val="003E21BA"/>
    <w:rsid w:val="003E2976"/>
    <w:rsid w:val="003E4F90"/>
    <w:rsid w:val="003E71EC"/>
    <w:rsid w:val="003E720D"/>
    <w:rsid w:val="003E7C4C"/>
    <w:rsid w:val="003F016B"/>
    <w:rsid w:val="003F2863"/>
    <w:rsid w:val="003F4329"/>
    <w:rsid w:val="003F4EDC"/>
    <w:rsid w:val="003F59D4"/>
    <w:rsid w:val="003F5CC9"/>
    <w:rsid w:val="003F7366"/>
    <w:rsid w:val="003F78E7"/>
    <w:rsid w:val="00400E2B"/>
    <w:rsid w:val="00406596"/>
    <w:rsid w:val="004075AB"/>
    <w:rsid w:val="004116CD"/>
    <w:rsid w:val="00412451"/>
    <w:rsid w:val="004146C2"/>
    <w:rsid w:val="00414E01"/>
    <w:rsid w:val="004173EC"/>
    <w:rsid w:val="00417934"/>
    <w:rsid w:val="00420F3D"/>
    <w:rsid w:val="0042244C"/>
    <w:rsid w:val="00422B6F"/>
    <w:rsid w:val="004235EE"/>
    <w:rsid w:val="0042410B"/>
    <w:rsid w:val="00424291"/>
    <w:rsid w:val="00424CA9"/>
    <w:rsid w:val="00434459"/>
    <w:rsid w:val="0043512F"/>
    <w:rsid w:val="00435B78"/>
    <w:rsid w:val="00436338"/>
    <w:rsid w:val="004367F0"/>
    <w:rsid w:val="00437038"/>
    <w:rsid w:val="004372BF"/>
    <w:rsid w:val="00437D6F"/>
    <w:rsid w:val="0044291A"/>
    <w:rsid w:val="004475FA"/>
    <w:rsid w:val="00452751"/>
    <w:rsid w:val="0045277E"/>
    <w:rsid w:val="004531BB"/>
    <w:rsid w:val="00454783"/>
    <w:rsid w:val="0045523B"/>
    <w:rsid w:val="004605A1"/>
    <w:rsid w:val="00463168"/>
    <w:rsid w:val="00464D83"/>
    <w:rsid w:val="004667D2"/>
    <w:rsid w:val="00467985"/>
    <w:rsid w:val="0047198E"/>
    <w:rsid w:val="0047227A"/>
    <w:rsid w:val="004724C7"/>
    <w:rsid w:val="00476126"/>
    <w:rsid w:val="00477085"/>
    <w:rsid w:val="00481C2E"/>
    <w:rsid w:val="004837D9"/>
    <w:rsid w:val="00484CCB"/>
    <w:rsid w:val="00484E1C"/>
    <w:rsid w:val="004860D4"/>
    <w:rsid w:val="00486448"/>
    <w:rsid w:val="00495798"/>
    <w:rsid w:val="00495C1B"/>
    <w:rsid w:val="00496F97"/>
    <w:rsid w:val="004A02C9"/>
    <w:rsid w:val="004A0B58"/>
    <w:rsid w:val="004A29E9"/>
    <w:rsid w:val="004A36DC"/>
    <w:rsid w:val="004A4296"/>
    <w:rsid w:val="004A4FED"/>
    <w:rsid w:val="004A6B93"/>
    <w:rsid w:val="004A6E52"/>
    <w:rsid w:val="004A6EDB"/>
    <w:rsid w:val="004A706E"/>
    <w:rsid w:val="004B29C4"/>
    <w:rsid w:val="004B33F7"/>
    <w:rsid w:val="004B4E3F"/>
    <w:rsid w:val="004B5FF5"/>
    <w:rsid w:val="004C30E8"/>
    <w:rsid w:val="004C70F7"/>
    <w:rsid w:val="004C76A2"/>
    <w:rsid w:val="004C7875"/>
    <w:rsid w:val="004C7959"/>
    <w:rsid w:val="004D28EF"/>
    <w:rsid w:val="004D3F70"/>
    <w:rsid w:val="004D4A33"/>
    <w:rsid w:val="004D71C1"/>
    <w:rsid w:val="004E35CF"/>
    <w:rsid w:val="004E4B1E"/>
    <w:rsid w:val="004E78BB"/>
    <w:rsid w:val="004F1CBF"/>
    <w:rsid w:val="004F1E4B"/>
    <w:rsid w:val="004F215B"/>
    <w:rsid w:val="004F3ECB"/>
    <w:rsid w:val="004F6025"/>
    <w:rsid w:val="004F6209"/>
    <w:rsid w:val="00503766"/>
    <w:rsid w:val="0050623D"/>
    <w:rsid w:val="005075B7"/>
    <w:rsid w:val="005110B0"/>
    <w:rsid w:val="00512AA2"/>
    <w:rsid w:val="00516B8D"/>
    <w:rsid w:val="00516F60"/>
    <w:rsid w:val="00517518"/>
    <w:rsid w:val="005230DA"/>
    <w:rsid w:val="00523D15"/>
    <w:rsid w:val="00525F9C"/>
    <w:rsid w:val="0053151C"/>
    <w:rsid w:val="0053235F"/>
    <w:rsid w:val="00532416"/>
    <w:rsid w:val="00533D04"/>
    <w:rsid w:val="0053425D"/>
    <w:rsid w:val="005355F1"/>
    <w:rsid w:val="00536720"/>
    <w:rsid w:val="005372BE"/>
    <w:rsid w:val="0053790E"/>
    <w:rsid w:val="00537FBC"/>
    <w:rsid w:val="0054204C"/>
    <w:rsid w:val="0054286F"/>
    <w:rsid w:val="00544F19"/>
    <w:rsid w:val="00546F40"/>
    <w:rsid w:val="0054762F"/>
    <w:rsid w:val="00547DE5"/>
    <w:rsid w:val="00550849"/>
    <w:rsid w:val="00550A61"/>
    <w:rsid w:val="00551862"/>
    <w:rsid w:val="005519C8"/>
    <w:rsid w:val="005549F4"/>
    <w:rsid w:val="0055552A"/>
    <w:rsid w:val="00555C23"/>
    <w:rsid w:val="00556C38"/>
    <w:rsid w:val="00557B77"/>
    <w:rsid w:val="00557E9D"/>
    <w:rsid w:val="0056049A"/>
    <w:rsid w:val="00561940"/>
    <w:rsid w:val="0056385B"/>
    <w:rsid w:val="0056539A"/>
    <w:rsid w:val="00567FED"/>
    <w:rsid w:val="005711E7"/>
    <w:rsid w:val="00571A9F"/>
    <w:rsid w:val="005747A0"/>
    <w:rsid w:val="00576619"/>
    <w:rsid w:val="005769B5"/>
    <w:rsid w:val="00576DDE"/>
    <w:rsid w:val="005776A0"/>
    <w:rsid w:val="00580CCF"/>
    <w:rsid w:val="00583A8E"/>
    <w:rsid w:val="00583EAE"/>
    <w:rsid w:val="00584811"/>
    <w:rsid w:val="005937F0"/>
    <w:rsid w:val="00593AA6"/>
    <w:rsid w:val="00594161"/>
    <w:rsid w:val="00594749"/>
    <w:rsid w:val="00595C59"/>
    <w:rsid w:val="00597C35"/>
    <w:rsid w:val="005A0430"/>
    <w:rsid w:val="005A1112"/>
    <w:rsid w:val="005A1881"/>
    <w:rsid w:val="005A3A1C"/>
    <w:rsid w:val="005A41A2"/>
    <w:rsid w:val="005A4396"/>
    <w:rsid w:val="005A6709"/>
    <w:rsid w:val="005A79EE"/>
    <w:rsid w:val="005B4067"/>
    <w:rsid w:val="005C0E68"/>
    <w:rsid w:val="005C15B6"/>
    <w:rsid w:val="005C2C0F"/>
    <w:rsid w:val="005C3197"/>
    <w:rsid w:val="005C3CFB"/>
    <w:rsid w:val="005C3F41"/>
    <w:rsid w:val="005C5409"/>
    <w:rsid w:val="005C582C"/>
    <w:rsid w:val="005C750D"/>
    <w:rsid w:val="005C7F8C"/>
    <w:rsid w:val="005D1FED"/>
    <w:rsid w:val="005D2225"/>
    <w:rsid w:val="005E0D16"/>
    <w:rsid w:val="005E1B49"/>
    <w:rsid w:val="005E1B5C"/>
    <w:rsid w:val="005E544C"/>
    <w:rsid w:val="005E58BB"/>
    <w:rsid w:val="005E7925"/>
    <w:rsid w:val="005E7D5F"/>
    <w:rsid w:val="005F27B0"/>
    <w:rsid w:val="005F28B9"/>
    <w:rsid w:val="005F2AAA"/>
    <w:rsid w:val="005F4CA8"/>
    <w:rsid w:val="006001D6"/>
    <w:rsid w:val="00600219"/>
    <w:rsid w:val="00600A60"/>
    <w:rsid w:val="00603070"/>
    <w:rsid w:val="00603429"/>
    <w:rsid w:val="00603DA3"/>
    <w:rsid w:val="00606D7D"/>
    <w:rsid w:val="0061044B"/>
    <w:rsid w:val="00611458"/>
    <w:rsid w:val="0061385B"/>
    <w:rsid w:val="00613FEF"/>
    <w:rsid w:val="006145FB"/>
    <w:rsid w:val="0061717D"/>
    <w:rsid w:val="006171E9"/>
    <w:rsid w:val="0061757A"/>
    <w:rsid w:val="00617C9E"/>
    <w:rsid w:val="00621DD2"/>
    <w:rsid w:val="00621DEA"/>
    <w:rsid w:val="0062227B"/>
    <w:rsid w:val="00625D99"/>
    <w:rsid w:val="00627793"/>
    <w:rsid w:val="006278A3"/>
    <w:rsid w:val="006307BB"/>
    <w:rsid w:val="00630E3F"/>
    <w:rsid w:val="00631311"/>
    <w:rsid w:val="0063524D"/>
    <w:rsid w:val="00640B8B"/>
    <w:rsid w:val="0064440F"/>
    <w:rsid w:val="006471F1"/>
    <w:rsid w:val="006479F8"/>
    <w:rsid w:val="00652F0A"/>
    <w:rsid w:val="006539FC"/>
    <w:rsid w:val="00653A0C"/>
    <w:rsid w:val="00654967"/>
    <w:rsid w:val="00661F72"/>
    <w:rsid w:val="00664C63"/>
    <w:rsid w:val="00664CD9"/>
    <w:rsid w:val="00666906"/>
    <w:rsid w:val="0067356E"/>
    <w:rsid w:val="006759F5"/>
    <w:rsid w:val="00676C67"/>
    <w:rsid w:val="00677B6F"/>
    <w:rsid w:val="00677CC2"/>
    <w:rsid w:val="00680CD2"/>
    <w:rsid w:val="006810E0"/>
    <w:rsid w:val="00681E05"/>
    <w:rsid w:val="00682129"/>
    <w:rsid w:val="00685508"/>
    <w:rsid w:val="0069207B"/>
    <w:rsid w:val="00696D90"/>
    <w:rsid w:val="006A0C92"/>
    <w:rsid w:val="006A1050"/>
    <w:rsid w:val="006A236A"/>
    <w:rsid w:val="006A25A2"/>
    <w:rsid w:val="006A33E1"/>
    <w:rsid w:val="006A40BC"/>
    <w:rsid w:val="006A6EC6"/>
    <w:rsid w:val="006A70FF"/>
    <w:rsid w:val="006A7D27"/>
    <w:rsid w:val="006B0B6F"/>
    <w:rsid w:val="006B0CF5"/>
    <w:rsid w:val="006B31B1"/>
    <w:rsid w:val="006B4344"/>
    <w:rsid w:val="006B54E8"/>
    <w:rsid w:val="006B6747"/>
    <w:rsid w:val="006B6A89"/>
    <w:rsid w:val="006C069E"/>
    <w:rsid w:val="006C08CB"/>
    <w:rsid w:val="006C08E4"/>
    <w:rsid w:val="006C11DD"/>
    <w:rsid w:val="006C149F"/>
    <w:rsid w:val="006C2E83"/>
    <w:rsid w:val="006C334A"/>
    <w:rsid w:val="006C544B"/>
    <w:rsid w:val="006C5791"/>
    <w:rsid w:val="006C7389"/>
    <w:rsid w:val="006C79A3"/>
    <w:rsid w:val="006C7F8C"/>
    <w:rsid w:val="006D3297"/>
    <w:rsid w:val="006D339D"/>
    <w:rsid w:val="006D4494"/>
    <w:rsid w:val="006D5408"/>
    <w:rsid w:val="006E2876"/>
    <w:rsid w:val="006E30A2"/>
    <w:rsid w:val="006E6432"/>
    <w:rsid w:val="006F19B7"/>
    <w:rsid w:val="006F6B15"/>
    <w:rsid w:val="006F704F"/>
    <w:rsid w:val="00700B2C"/>
    <w:rsid w:val="00702AB9"/>
    <w:rsid w:val="007040F3"/>
    <w:rsid w:val="00705650"/>
    <w:rsid w:val="00706D65"/>
    <w:rsid w:val="00707381"/>
    <w:rsid w:val="00707842"/>
    <w:rsid w:val="00707DB6"/>
    <w:rsid w:val="007104C6"/>
    <w:rsid w:val="00712481"/>
    <w:rsid w:val="00712517"/>
    <w:rsid w:val="00713084"/>
    <w:rsid w:val="00713C34"/>
    <w:rsid w:val="00714FA9"/>
    <w:rsid w:val="00717411"/>
    <w:rsid w:val="00717994"/>
    <w:rsid w:val="00717DE3"/>
    <w:rsid w:val="007213BB"/>
    <w:rsid w:val="007230A8"/>
    <w:rsid w:val="00723170"/>
    <w:rsid w:val="007232A9"/>
    <w:rsid w:val="007278FB"/>
    <w:rsid w:val="00727E97"/>
    <w:rsid w:val="00730DC2"/>
    <w:rsid w:val="00731E00"/>
    <w:rsid w:val="0073651B"/>
    <w:rsid w:val="007373E6"/>
    <w:rsid w:val="007440B7"/>
    <w:rsid w:val="00744624"/>
    <w:rsid w:val="00746781"/>
    <w:rsid w:val="00746842"/>
    <w:rsid w:val="0075081D"/>
    <w:rsid w:val="00753B9B"/>
    <w:rsid w:val="007541D5"/>
    <w:rsid w:val="00761412"/>
    <w:rsid w:val="00763905"/>
    <w:rsid w:val="00764631"/>
    <w:rsid w:val="00765747"/>
    <w:rsid w:val="00765B86"/>
    <w:rsid w:val="007669C3"/>
    <w:rsid w:val="0076755D"/>
    <w:rsid w:val="007679BC"/>
    <w:rsid w:val="007704D2"/>
    <w:rsid w:val="007715C9"/>
    <w:rsid w:val="00772F7F"/>
    <w:rsid w:val="00773163"/>
    <w:rsid w:val="00774EDD"/>
    <w:rsid w:val="0077522E"/>
    <w:rsid w:val="007757EC"/>
    <w:rsid w:val="00777211"/>
    <w:rsid w:val="00777911"/>
    <w:rsid w:val="00780E9C"/>
    <w:rsid w:val="00781553"/>
    <w:rsid w:val="007825F4"/>
    <w:rsid w:val="007846CC"/>
    <w:rsid w:val="00785684"/>
    <w:rsid w:val="00787BA2"/>
    <w:rsid w:val="007902A5"/>
    <w:rsid w:val="00790E80"/>
    <w:rsid w:val="00791820"/>
    <w:rsid w:val="00791CEB"/>
    <w:rsid w:val="00793214"/>
    <w:rsid w:val="0079411C"/>
    <w:rsid w:val="00794E19"/>
    <w:rsid w:val="00795427"/>
    <w:rsid w:val="00795E23"/>
    <w:rsid w:val="007964E0"/>
    <w:rsid w:val="007A1B80"/>
    <w:rsid w:val="007A2F8B"/>
    <w:rsid w:val="007A45E3"/>
    <w:rsid w:val="007A4AEF"/>
    <w:rsid w:val="007A57C0"/>
    <w:rsid w:val="007A671A"/>
    <w:rsid w:val="007A7713"/>
    <w:rsid w:val="007B0B05"/>
    <w:rsid w:val="007B1019"/>
    <w:rsid w:val="007B2CB4"/>
    <w:rsid w:val="007B3321"/>
    <w:rsid w:val="007B384D"/>
    <w:rsid w:val="007B6F6F"/>
    <w:rsid w:val="007B7D8D"/>
    <w:rsid w:val="007C074C"/>
    <w:rsid w:val="007C1387"/>
    <w:rsid w:val="007C238E"/>
    <w:rsid w:val="007C490E"/>
    <w:rsid w:val="007C49C6"/>
    <w:rsid w:val="007C4C2A"/>
    <w:rsid w:val="007C5D6F"/>
    <w:rsid w:val="007D178D"/>
    <w:rsid w:val="007D1B63"/>
    <w:rsid w:val="007D53D5"/>
    <w:rsid w:val="007D6C6C"/>
    <w:rsid w:val="007D7524"/>
    <w:rsid w:val="007D75C8"/>
    <w:rsid w:val="007D76ED"/>
    <w:rsid w:val="007E065C"/>
    <w:rsid w:val="007E335B"/>
    <w:rsid w:val="007E579C"/>
    <w:rsid w:val="007E6488"/>
    <w:rsid w:val="007E6667"/>
    <w:rsid w:val="007E7DB3"/>
    <w:rsid w:val="007F0EB8"/>
    <w:rsid w:val="007F166D"/>
    <w:rsid w:val="007F266A"/>
    <w:rsid w:val="007F2E72"/>
    <w:rsid w:val="007F39D7"/>
    <w:rsid w:val="007F4FA9"/>
    <w:rsid w:val="007F5462"/>
    <w:rsid w:val="007F604E"/>
    <w:rsid w:val="007F6373"/>
    <w:rsid w:val="007F75B0"/>
    <w:rsid w:val="007F7F68"/>
    <w:rsid w:val="00803C32"/>
    <w:rsid w:val="0080437C"/>
    <w:rsid w:val="008051F8"/>
    <w:rsid w:val="0080617C"/>
    <w:rsid w:val="008076B2"/>
    <w:rsid w:val="0080794D"/>
    <w:rsid w:val="008134FC"/>
    <w:rsid w:val="00813BCA"/>
    <w:rsid w:val="00814773"/>
    <w:rsid w:val="0081567A"/>
    <w:rsid w:val="00815FA6"/>
    <w:rsid w:val="008243BC"/>
    <w:rsid w:val="00826E59"/>
    <w:rsid w:val="00827D1D"/>
    <w:rsid w:val="00830815"/>
    <w:rsid w:val="00830F20"/>
    <w:rsid w:val="00833110"/>
    <w:rsid w:val="0083412F"/>
    <w:rsid w:val="008351AE"/>
    <w:rsid w:val="00835BF2"/>
    <w:rsid w:val="00841084"/>
    <w:rsid w:val="0084184C"/>
    <w:rsid w:val="008426FA"/>
    <w:rsid w:val="008445A9"/>
    <w:rsid w:val="0084464D"/>
    <w:rsid w:val="00847588"/>
    <w:rsid w:val="00852DC3"/>
    <w:rsid w:val="00853E33"/>
    <w:rsid w:val="00856A31"/>
    <w:rsid w:val="0085733E"/>
    <w:rsid w:val="0086180E"/>
    <w:rsid w:val="008618B0"/>
    <w:rsid w:val="00865BE1"/>
    <w:rsid w:val="008713D7"/>
    <w:rsid w:val="00872A2E"/>
    <w:rsid w:val="00874A11"/>
    <w:rsid w:val="008754D0"/>
    <w:rsid w:val="00880868"/>
    <w:rsid w:val="00884A37"/>
    <w:rsid w:val="00887070"/>
    <w:rsid w:val="008870AB"/>
    <w:rsid w:val="008871E9"/>
    <w:rsid w:val="008908FD"/>
    <w:rsid w:val="00890CA3"/>
    <w:rsid w:val="00890DE4"/>
    <w:rsid w:val="00893606"/>
    <w:rsid w:val="00895223"/>
    <w:rsid w:val="008969C6"/>
    <w:rsid w:val="00897B4B"/>
    <w:rsid w:val="008A3920"/>
    <w:rsid w:val="008A5F0F"/>
    <w:rsid w:val="008A7E1B"/>
    <w:rsid w:val="008B2371"/>
    <w:rsid w:val="008B40E4"/>
    <w:rsid w:val="008B5344"/>
    <w:rsid w:val="008B7DE8"/>
    <w:rsid w:val="008C36E4"/>
    <w:rsid w:val="008C3B66"/>
    <w:rsid w:val="008C4AEB"/>
    <w:rsid w:val="008C6C2E"/>
    <w:rsid w:val="008D090E"/>
    <w:rsid w:val="008D0D24"/>
    <w:rsid w:val="008D0EE0"/>
    <w:rsid w:val="008D25BD"/>
    <w:rsid w:val="008D3FAF"/>
    <w:rsid w:val="008D4FDB"/>
    <w:rsid w:val="008D5C0C"/>
    <w:rsid w:val="008D78F0"/>
    <w:rsid w:val="008E11C2"/>
    <w:rsid w:val="008E4029"/>
    <w:rsid w:val="008E4288"/>
    <w:rsid w:val="008E44FE"/>
    <w:rsid w:val="008E493A"/>
    <w:rsid w:val="008E5510"/>
    <w:rsid w:val="008E56A4"/>
    <w:rsid w:val="008E5AE5"/>
    <w:rsid w:val="008E7093"/>
    <w:rsid w:val="008F06B5"/>
    <w:rsid w:val="008F2540"/>
    <w:rsid w:val="00901E93"/>
    <w:rsid w:val="0090245C"/>
    <w:rsid w:val="00903669"/>
    <w:rsid w:val="00904720"/>
    <w:rsid w:val="009059DD"/>
    <w:rsid w:val="0090703B"/>
    <w:rsid w:val="00910953"/>
    <w:rsid w:val="00911105"/>
    <w:rsid w:val="00912696"/>
    <w:rsid w:val="00914437"/>
    <w:rsid w:val="00916799"/>
    <w:rsid w:val="009203DF"/>
    <w:rsid w:val="009213C5"/>
    <w:rsid w:val="00921579"/>
    <w:rsid w:val="00922C33"/>
    <w:rsid w:val="00922E60"/>
    <w:rsid w:val="00924E09"/>
    <w:rsid w:val="0092587E"/>
    <w:rsid w:val="00925985"/>
    <w:rsid w:val="0093085C"/>
    <w:rsid w:val="00931F8C"/>
    <w:rsid w:val="00932377"/>
    <w:rsid w:val="009326BE"/>
    <w:rsid w:val="009329F2"/>
    <w:rsid w:val="00936A5D"/>
    <w:rsid w:val="0093771D"/>
    <w:rsid w:val="00937FA4"/>
    <w:rsid w:val="0094015B"/>
    <w:rsid w:val="009411CC"/>
    <w:rsid w:val="009428EC"/>
    <w:rsid w:val="009437B6"/>
    <w:rsid w:val="009447C0"/>
    <w:rsid w:val="00945C18"/>
    <w:rsid w:val="00950EC5"/>
    <w:rsid w:val="009522BD"/>
    <w:rsid w:val="00952EA3"/>
    <w:rsid w:val="009533DF"/>
    <w:rsid w:val="00953FBB"/>
    <w:rsid w:val="00955501"/>
    <w:rsid w:val="00956FD3"/>
    <w:rsid w:val="00960141"/>
    <w:rsid w:val="00960AD4"/>
    <w:rsid w:val="00961C8C"/>
    <w:rsid w:val="009620C2"/>
    <w:rsid w:val="00962E12"/>
    <w:rsid w:val="00963B91"/>
    <w:rsid w:val="009640B0"/>
    <w:rsid w:val="009642F9"/>
    <w:rsid w:val="00964CC3"/>
    <w:rsid w:val="0096513C"/>
    <w:rsid w:val="009676E7"/>
    <w:rsid w:val="009705F4"/>
    <w:rsid w:val="00970FD8"/>
    <w:rsid w:val="00971E1B"/>
    <w:rsid w:val="009764F5"/>
    <w:rsid w:val="009766FF"/>
    <w:rsid w:val="00982F2F"/>
    <w:rsid w:val="0098615D"/>
    <w:rsid w:val="009863BE"/>
    <w:rsid w:val="009909AF"/>
    <w:rsid w:val="00990E93"/>
    <w:rsid w:val="0099248C"/>
    <w:rsid w:val="00993D34"/>
    <w:rsid w:val="0099463E"/>
    <w:rsid w:val="00994EDA"/>
    <w:rsid w:val="00994F97"/>
    <w:rsid w:val="00996508"/>
    <w:rsid w:val="00996F07"/>
    <w:rsid w:val="0099742E"/>
    <w:rsid w:val="009A4176"/>
    <w:rsid w:val="009A4DC2"/>
    <w:rsid w:val="009A5006"/>
    <w:rsid w:val="009B1CEF"/>
    <w:rsid w:val="009B5653"/>
    <w:rsid w:val="009B67CC"/>
    <w:rsid w:val="009C056E"/>
    <w:rsid w:val="009C0BBE"/>
    <w:rsid w:val="009C225E"/>
    <w:rsid w:val="009C2901"/>
    <w:rsid w:val="009C3545"/>
    <w:rsid w:val="009C4573"/>
    <w:rsid w:val="009C6EA5"/>
    <w:rsid w:val="009D041B"/>
    <w:rsid w:val="009D1079"/>
    <w:rsid w:val="009D16C6"/>
    <w:rsid w:val="009D1D59"/>
    <w:rsid w:val="009D3875"/>
    <w:rsid w:val="009D43A5"/>
    <w:rsid w:val="009D5159"/>
    <w:rsid w:val="009E0471"/>
    <w:rsid w:val="009E2E4F"/>
    <w:rsid w:val="009E4570"/>
    <w:rsid w:val="009E48E4"/>
    <w:rsid w:val="009E4EB3"/>
    <w:rsid w:val="009E76B6"/>
    <w:rsid w:val="009E7869"/>
    <w:rsid w:val="009F1321"/>
    <w:rsid w:val="009F392C"/>
    <w:rsid w:val="009F5BBE"/>
    <w:rsid w:val="00A015A3"/>
    <w:rsid w:val="00A02C38"/>
    <w:rsid w:val="00A036CC"/>
    <w:rsid w:val="00A05A57"/>
    <w:rsid w:val="00A11E88"/>
    <w:rsid w:val="00A13EAE"/>
    <w:rsid w:val="00A2074F"/>
    <w:rsid w:val="00A208CB"/>
    <w:rsid w:val="00A22310"/>
    <w:rsid w:val="00A231E2"/>
    <w:rsid w:val="00A2392E"/>
    <w:rsid w:val="00A24CB9"/>
    <w:rsid w:val="00A25627"/>
    <w:rsid w:val="00A25650"/>
    <w:rsid w:val="00A25DD9"/>
    <w:rsid w:val="00A26BDD"/>
    <w:rsid w:val="00A30E12"/>
    <w:rsid w:val="00A311B9"/>
    <w:rsid w:val="00A3190B"/>
    <w:rsid w:val="00A354D6"/>
    <w:rsid w:val="00A36938"/>
    <w:rsid w:val="00A40155"/>
    <w:rsid w:val="00A41EA8"/>
    <w:rsid w:val="00A42818"/>
    <w:rsid w:val="00A45B57"/>
    <w:rsid w:val="00A46E0B"/>
    <w:rsid w:val="00A47951"/>
    <w:rsid w:val="00A47B1E"/>
    <w:rsid w:val="00A51027"/>
    <w:rsid w:val="00A51CEC"/>
    <w:rsid w:val="00A52231"/>
    <w:rsid w:val="00A52657"/>
    <w:rsid w:val="00A5278A"/>
    <w:rsid w:val="00A53190"/>
    <w:rsid w:val="00A533F5"/>
    <w:rsid w:val="00A54A20"/>
    <w:rsid w:val="00A57092"/>
    <w:rsid w:val="00A577B4"/>
    <w:rsid w:val="00A6121F"/>
    <w:rsid w:val="00A63F0E"/>
    <w:rsid w:val="00A6411B"/>
    <w:rsid w:val="00A64912"/>
    <w:rsid w:val="00A65B19"/>
    <w:rsid w:val="00A67F24"/>
    <w:rsid w:val="00A70A74"/>
    <w:rsid w:val="00A73262"/>
    <w:rsid w:val="00A734AD"/>
    <w:rsid w:val="00A75EEA"/>
    <w:rsid w:val="00A80416"/>
    <w:rsid w:val="00A8316A"/>
    <w:rsid w:val="00A834A0"/>
    <w:rsid w:val="00A85AF0"/>
    <w:rsid w:val="00A865C6"/>
    <w:rsid w:val="00A90F26"/>
    <w:rsid w:val="00A91D08"/>
    <w:rsid w:val="00A94B9E"/>
    <w:rsid w:val="00A96F80"/>
    <w:rsid w:val="00A97910"/>
    <w:rsid w:val="00AA4A59"/>
    <w:rsid w:val="00AA4C92"/>
    <w:rsid w:val="00AA6B1C"/>
    <w:rsid w:val="00AA7D0D"/>
    <w:rsid w:val="00AB0239"/>
    <w:rsid w:val="00AB0E27"/>
    <w:rsid w:val="00AB183A"/>
    <w:rsid w:val="00AB1BF0"/>
    <w:rsid w:val="00AB2209"/>
    <w:rsid w:val="00AB25F0"/>
    <w:rsid w:val="00AB5368"/>
    <w:rsid w:val="00AB5CB7"/>
    <w:rsid w:val="00AB62AD"/>
    <w:rsid w:val="00AB65B0"/>
    <w:rsid w:val="00AB7943"/>
    <w:rsid w:val="00AC10D3"/>
    <w:rsid w:val="00AC2DB5"/>
    <w:rsid w:val="00AC3015"/>
    <w:rsid w:val="00AC384C"/>
    <w:rsid w:val="00AC47F2"/>
    <w:rsid w:val="00AC4925"/>
    <w:rsid w:val="00AC5A0C"/>
    <w:rsid w:val="00AC5B31"/>
    <w:rsid w:val="00AD01FA"/>
    <w:rsid w:val="00AD150F"/>
    <w:rsid w:val="00AD16BB"/>
    <w:rsid w:val="00AD1944"/>
    <w:rsid w:val="00AD3E69"/>
    <w:rsid w:val="00AD4474"/>
    <w:rsid w:val="00AD4B41"/>
    <w:rsid w:val="00AD5641"/>
    <w:rsid w:val="00AE1DD5"/>
    <w:rsid w:val="00AE24CF"/>
    <w:rsid w:val="00AE42F9"/>
    <w:rsid w:val="00AE59F7"/>
    <w:rsid w:val="00AE672B"/>
    <w:rsid w:val="00AE67BE"/>
    <w:rsid w:val="00AE7BD7"/>
    <w:rsid w:val="00AF09B1"/>
    <w:rsid w:val="00AF20A5"/>
    <w:rsid w:val="00AF3FC1"/>
    <w:rsid w:val="00AF4A61"/>
    <w:rsid w:val="00AF6147"/>
    <w:rsid w:val="00AF6AE2"/>
    <w:rsid w:val="00AF7C6F"/>
    <w:rsid w:val="00B0024A"/>
    <w:rsid w:val="00B02965"/>
    <w:rsid w:val="00B03A67"/>
    <w:rsid w:val="00B03E3A"/>
    <w:rsid w:val="00B05D0F"/>
    <w:rsid w:val="00B05D63"/>
    <w:rsid w:val="00B0675C"/>
    <w:rsid w:val="00B07533"/>
    <w:rsid w:val="00B07A85"/>
    <w:rsid w:val="00B10B75"/>
    <w:rsid w:val="00B13BCF"/>
    <w:rsid w:val="00B13CDC"/>
    <w:rsid w:val="00B15374"/>
    <w:rsid w:val="00B15481"/>
    <w:rsid w:val="00B2161A"/>
    <w:rsid w:val="00B26042"/>
    <w:rsid w:val="00B2690D"/>
    <w:rsid w:val="00B26915"/>
    <w:rsid w:val="00B26D53"/>
    <w:rsid w:val="00B32A36"/>
    <w:rsid w:val="00B338CB"/>
    <w:rsid w:val="00B33B3C"/>
    <w:rsid w:val="00B340B6"/>
    <w:rsid w:val="00B353C4"/>
    <w:rsid w:val="00B35F5C"/>
    <w:rsid w:val="00B36947"/>
    <w:rsid w:val="00B36A59"/>
    <w:rsid w:val="00B377F8"/>
    <w:rsid w:val="00B402F9"/>
    <w:rsid w:val="00B407C6"/>
    <w:rsid w:val="00B428AD"/>
    <w:rsid w:val="00B43C4B"/>
    <w:rsid w:val="00B46337"/>
    <w:rsid w:val="00B46493"/>
    <w:rsid w:val="00B476D4"/>
    <w:rsid w:val="00B47971"/>
    <w:rsid w:val="00B47F02"/>
    <w:rsid w:val="00B47F9C"/>
    <w:rsid w:val="00B517BC"/>
    <w:rsid w:val="00B54B24"/>
    <w:rsid w:val="00B54EF4"/>
    <w:rsid w:val="00B57AF2"/>
    <w:rsid w:val="00B61B67"/>
    <w:rsid w:val="00B66EB6"/>
    <w:rsid w:val="00B7125C"/>
    <w:rsid w:val="00B77827"/>
    <w:rsid w:val="00B85150"/>
    <w:rsid w:val="00B86F1A"/>
    <w:rsid w:val="00B8711B"/>
    <w:rsid w:val="00B90D47"/>
    <w:rsid w:val="00B92166"/>
    <w:rsid w:val="00B933F9"/>
    <w:rsid w:val="00B965DF"/>
    <w:rsid w:val="00B9761A"/>
    <w:rsid w:val="00B97F58"/>
    <w:rsid w:val="00BA1B49"/>
    <w:rsid w:val="00BA2619"/>
    <w:rsid w:val="00BA2846"/>
    <w:rsid w:val="00BA6223"/>
    <w:rsid w:val="00BA6387"/>
    <w:rsid w:val="00BA6780"/>
    <w:rsid w:val="00BA6FF5"/>
    <w:rsid w:val="00BA757C"/>
    <w:rsid w:val="00BB2EF2"/>
    <w:rsid w:val="00BB36D9"/>
    <w:rsid w:val="00BB40A9"/>
    <w:rsid w:val="00BB6077"/>
    <w:rsid w:val="00BC067D"/>
    <w:rsid w:val="00BC112E"/>
    <w:rsid w:val="00BC4B47"/>
    <w:rsid w:val="00BC4D53"/>
    <w:rsid w:val="00BC67AD"/>
    <w:rsid w:val="00BC7C99"/>
    <w:rsid w:val="00BD17D8"/>
    <w:rsid w:val="00BD2B3E"/>
    <w:rsid w:val="00BD5689"/>
    <w:rsid w:val="00BD5F34"/>
    <w:rsid w:val="00BD6B2E"/>
    <w:rsid w:val="00BE13FD"/>
    <w:rsid w:val="00BE3777"/>
    <w:rsid w:val="00BE4A09"/>
    <w:rsid w:val="00BE582F"/>
    <w:rsid w:val="00BE719A"/>
    <w:rsid w:val="00BE720A"/>
    <w:rsid w:val="00BF095B"/>
    <w:rsid w:val="00BF25CD"/>
    <w:rsid w:val="00BF2D16"/>
    <w:rsid w:val="00BF32AC"/>
    <w:rsid w:val="00BF4434"/>
    <w:rsid w:val="00BF5D7D"/>
    <w:rsid w:val="00BF688E"/>
    <w:rsid w:val="00BF6937"/>
    <w:rsid w:val="00BF715C"/>
    <w:rsid w:val="00C0352D"/>
    <w:rsid w:val="00C042CC"/>
    <w:rsid w:val="00C07005"/>
    <w:rsid w:val="00C07695"/>
    <w:rsid w:val="00C07E41"/>
    <w:rsid w:val="00C103D3"/>
    <w:rsid w:val="00C10463"/>
    <w:rsid w:val="00C10DCA"/>
    <w:rsid w:val="00C11CCC"/>
    <w:rsid w:val="00C15C2F"/>
    <w:rsid w:val="00C20EEF"/>
    <w:rsid w:val="00C23A42"/>
    <w:rsid w:val="00C25255"/>
    <w:rsid w:val="00C255AB"/>
    <w:rsid w:val="00C26976"/>
    <w:rsid w:val="00C275D9"/>
    <w:rsid w:val="00C27C4E"/>
    <w:rsid w:val="00C31EF1"/>
    <w:rsid w:val="00C33A79"/>
    <w:rsid w:val="00C34806"/>
    <w:rsid w:val="00C36CA8"/>
    <w:rsid w:val="00C372AB"/>
    <w:rsid w:val="00C379C4"/>
    <w:rsid w:val="00C42BF8"/>
    <w:rsid w:val="00C44DE9"/>
    <w:rsid w:val="00C45166"/>
    <w:rsid w:val="00C45971"/>
    <w:rsid w:val="00C45999"/>
    <w:rsid w:val="00C50043"/>
    <w:rsid w:val="00C52C06"/>
    <w:rsid w:val="00C53976"/>
    <w:rsid w:val="00C553A0"/>
    <w:rsid w:val="00C55A06"/>
    <w:rsid w:val="00C5610F"/>
    <w:rsid w:val="00C56EDD"/>
    <w:rsid w:val="00C6158A"/>
    <w:rsid w:val="00C619CB"/>
    <w:rsid w:val="00C63065"/>
    <w:rsid w:val="00C64E04"/>
    <w:rsid w:val="00C65102"/>
    <w:rsid w:val="00C66DF5"/>
    <w:rsid w:val="00C67560"/>
    <w:rsid w:val="00C70749"/>
    <w:rsid w:val="00C73E2A"/>
    <w:rsid w:val="00C73E9E"/>
    <w:rsid w:val="00C753D3"/>
    <w:rsid w:val="00C7573B"/>
    <w:rsid w:val="00C76539"/>
    <w:rsid w:val="00C76C92"/>
    <w:rsid w:val="00C80B82"/>
    <w:rsid w:val="00C81F8F"/>
    <w:rsid w:val="00C8235F"/>
    <w:rsid w:val="00C8496F"/>
    <w:rsid w:val="00C87AE9"/>
    <w:rsid w:val="00C905AC"/>
    <w:rsid w:val="00C90892"/>
    <w:rsid w:val="00C934D0"/>
    <w:rsid w:val="00C941BC"/>
    <w:rsid w:val="00C949E1"/>
    <w:rsid w:val="00C967FF"/>
    <w:rsid w:val="00C972E3"/>
    <w:rsid w:val="00C97958"/>
    <w:rsid w:val="00CA0743"/>
    <w:rsid w:val="00CA08C7"/>
    <w:rsid w:val="00CA0F12"/>
    <w:rsid w:val="00CA3591"/>
    <w:rsid w:val="00CA3F06"/>
    <w:rsid w:val="00CA4B39"/>
    <w:rsid w:val="00CA6B01"/>
    <w:rsid w:val="00CA6DF1"/>
    <w:rsid w:val="00CB03FF"/>
    <w:rsid w:val="00CB3F3D"/>
    <w:rsid w:val="00CB6431"/>
    <w:rsid w:val="00CB767C"/>
    <w:rsid w:val="00CC0FB9"/>
    <w:rsid w:val="00CC39A8"/>
    <w:rsid w:val="00CC57C5"/>
    <w:rsid w:val="00CC603D"/>
    <w:rsid w:val="00CC690C"/>
    <w:rsid w:val="00CC7D9C"/>
    <w:rsid w:val="00CD227B"/>
    <w:rsid w:val="00CD530D"/>
    <w:rsid w:val="00CD6D34"/>
    <w:rsid w:val="00CE1326"/>
    <w:rsid w:val="00CE3B03"/>
    <w:rsid w:val="00CE3C2B"/>
    <w:rsid w:val="00CE3E0E"/>
    <w:rsid w:val="00CE42CE"/>
    <w:rsid w:val="00CE563E"/>
    <w:rsid w:val="00CE5DE9"/>
    <w:rsid w:val="00CE6C25"/>
    <w:rsid w:val="00CF058A"/>
    <w:rsid w:val="00CF0BB2"/>
    <w:rsid w:val="00CF117F"/>
    <w:rsid w:val="00CF1666"/>
    <w:rsid w:val="00CF4045"/>
    <w:rsid w:val="00CF4975"/>
    <w:rsid w:val="00CF4A4A"/>
    <w:rsid w:val="00CF7E3E"/>
    <w:rsid w:val="00D00A8A"/>
    <w:rsid w:val="00D016FD"/>
    <w:rsid w:val="00D01BEE"/>
    <w:rsid w:val="00D0228A"/>
    <w:rsid w:val="00D04A38"/>
    <w:rsid w:val="00D05B74"/>
    <w:rsid w:val="00D06440"/>
    <w:rsid w:val="00D06750"/>
    <w:rsid w:val="00D06B9E"/>
    <w:rsid w:val="00D07139"/>
    <w:rsid w:val="00D072C3"/>
    <w:rsid w:val="00D07E0E"/>
    <w:rsid w:val="00D126A7"/>
    <w:rsid w:val="00D13441"/>
    <w:rsid w:val="00D13462"/>
    <w:rsid w:val="00D17C5B"/>
    <w:rsid w:val="00D210F7"/>
    <w:rsid w:val="00D225FE"/>
    <w:rsid w:val="00D229CE"/>
    <w:rsid w:val="00D24364"/>
    <w:rsid w:val="00D255F2"/>
    <w:rsid w:val="00D276F3"/>
    <w:rsid w:val="00D301AE"/>
    <w:rsid w:val="00D3213F"/>
    <w:rsid w:val="00D336B8"/>
    <w:rsid w:val="00D36B87"/>
    <w:rsid w:val="00D3740F"/>
    <w:rsid w:val="00D40AEB"/>
    <w:rsid w:val="00D41B07"/>
    <w:rsid w:val="00D4474C"/>
    <w:rsid w:val="00D475D2"/>
    <w:rsid w:val="00D50278"/>
    <w:rsid w:val="00D506EC"/>
    <w:rsid w:val="00D50B1B"/>
    <w:rsid w:val="00D51B7C"/>
    <w:rsid w:val="00D51B94"/>
    <w:rsid w:val="00D524D8"/>
    <w:rsid w:val="00D548B6"/>
    <w:rsid w:val="00D562C3"/>
    <w:rsid w:val="00D56D05"/>
    <w:rsid w:val="00D62DC5"/>
    <w:rsid w:val="00D65E5A"/>
    <w:rsid w:val="00D70670"/>
    <w:rsid w:val="00D70BE2"/>
    <w:rsid w:val="00D70DFB"/>
    <w:rsid w:val="00D7396D"/>
    <w:rsid w:val="00D73BDC"/>
    <w:rsid w:val="00D7436C"/>
    <w:rsid w:val="00D75C49"/>
    <w:rsid w:val="00D766DF"/>
    <w:rsid w:val="00D769AB"/>
    <w:rsid w:val="00D8043F"/>
    <w:rsid w:val="00D81AA9"/>
    <w:rsid w:val="00D81C2F"/>
    <w:rsid w:val="00D81D37"/>
    <w:rsid w:val="00D82484"/>
    <w:rsid w:val="00D8298C"/>
    <w:rsid w:val="00D83D30"/>
    <w:rsid w:val="00D85309"/>
    <w:rsid w:val="00D854A6"/>
    <w:rsid w:val="00D85EEC"/>
    <w:rsid w:val="00D85F0F"/>
    <w:rsid w:val="00D87143"/>
    <w:rsid w:val="00D87B2E"/>
    <w:rsid w:val="00D91479"/>
    <w:rsid w:val="00D91500"/>
    <w:rsid w:val="00D935B4"/>
    <w:rsid w:val="00D96733"/>
    <w:rsid w:val="00D9675F"/>
    <w:rsid w:val="00D976F6"/>
    <w:rsid w:val="00DA1377"/>
    <w:rsid w:val="00DA1CAE"/>
    <w:rsid w:val="00DA3F87"/>
    <w:rsid w:val="00DA64C7"/>
    <w:rsid w:val="00DA7A88"/>
    <w:rsid w:val="00DB4020"/>
    <w:rsid w:val="00DB4856"/>
    <w:rsid w:val="00DB56E4"/>
    <w:rsid w:val="00DB7B70"/>
    <w:rsid w:val="00DC0FFA"/>
    <w:rsid w:val="00DC1763"/>
    <w:rsid w:val="00DC4DBD"/>
    <w:rsid w:val="00DC5E80"/>
    <w:rsid w:val="00DD45FD"/>
    <w:rsid w:val="00DD5B77"/>
    <w:rsid w:val="00DD7038"/>
    <w:rsid w:val="00DE0926"/>
    <w:rsid w:val="00DE2F60"/>
    <w:rsid w:val="00DE3A63"/>
    <w:rsid w:val="00DE3DDF"/>
    <w:rsid w:val="00DE4379"/>
    <w:rsid w:val="00DE4AE1"/>
    <w:rsid w:val="00DE6408"/>
    <w:rsid w:val="00DF09AC"/>
    <w:rsid w:val="00DF5A48"/>
    <w:rsid w:val="00E005E6"/>
    <w:rsid w:val="00E020C6"/>
    <w:rsid w:val="00E0547A"/>
    <w:rsid w:val="00E054DB"/>
    <w:rsid w:val="00E05704"/>
    <w:rsid w:val="00E0742B"/>
    <w:rsid w:val="00E13555"/>
    <w:rsid w:val="00E1425E"/>
    <w:rsid w:val="00E167BE"/>
    <w:rsid w:val="00E17260"/>
    <w:rsid w:val="00E2210E"/>
    <w:rsid w:val="00E25524"/>
    <w:rsid w:val="00E30C86"/>
    <w:rsid w:val="00E315A6"/>
    <w:rsid w:val="00E32926"/>
    <w:rsid w:val="00E35516"/>
    <w:rsid w:val="00E40587"/>
    <w:rsid w:val="00E4146C"/>
    <w:rsid w:val="00E42682"/>
    <w:rsid w:val="00E45153"/>
    <w:rsid w:val="00E475C4"/>
    <w:rsid w:val="00E52187"/>
    <w:rsid w:val="00E5266D"/>
    <w:rsid w:val="00E5426A"/>
    <w:rsid w:val="00E54F4E"/>
    <w:rsid w:val="00E5592E"/>
    <w:rsid w:val="00E55CEC"/>
    <w:rsid w:val="00E6006B"/>
    <w:rsid w:val="00E61D54"/>
    <w:rsid w:val="00E624BB"/>
    <w:rsid w:val="00E64798"/>
    <w:rsid w:val="00E64835"/>
    <w:rsid w:val="00E66ED4"/>
    <w:rsid w:val="00E673F6"/>
    <w:rsid w:val="00E73EF7"/>
    <w:rsid w:val="00E74DC7"/>
    <w:rsid w:val="00E75A1A"/>
    <w:rsid w:val="00E765F4"/>
    <w:rsid w:val="00E77593"/>
    <w:rsid w:val="00E778BB"/>
    <w:rsid w:val="00E859D3"/>
    <w:rsid w:val="00E85C56"/>
    <w:rsid w:val="00E8709B"/>
    <w:rsid w:val="00E9023D"/>
    <w:rsid w:val="00E904EC"/>
    <w:rsid w:val="00E9136A"/>
    <w:rsid w:val="00E9209F"/>
    <w:rsid w:val="00E975BB"/>
    <w:rsid w:val="00EA0DE1"/>
    <w:rsid w:val="00EA1293"/>
    <w:rsid w:val="00EA1FC0"/>
    <w:rsid w:val="00EA2227"/>
    <w:rsid w:val="00EA2C51"/>
    <w:rsid w:val="00EA5C86"/>
    <w:rsid w:val="00EA638F"/>
    <w:rsid w:val="00EA68D7"/>
    <w:rsid w:val="00EA7A5C"/>
    <w:rsid w:val="00EB0782"/>
    <w:rsid w:val="00EB131F"/>
    <w:rsid w:val="00EB15CF"/>
    <w:rsid w:val="00EB2171"/>
    <w:rsid w:val="00EB276E"/>
    <w:rsid w:val="00EB547E"/>
    <w:rsid w:val="00EB718A"/>
    <w:rsid w:val="00EB757B"/>
    <w:rsid w:val="00EC1C24"/>
    <w:rsid w:val="00EC2117"/>
    <w:rsid w:val="00EC5026"/>
    <w:rsid w:val="00EC5FE2"/>
    <w:rsid w:val="00EC6E56"/>
    <w:rsid w:val="00ED0C01"/>
    <w:rsid w:val="00ED10C2"/>
    <w:rsid w:val="00ED1A6C"/>
    <w:rsid w:val="00ED3CE8"/>
    <w:rsid w:val="00ED3F2A"/>
    <w:rsid w:val="00ED41CF"/>
    <w:rsid w:val="00ED4E04"/>
    <w:rsid w:val="00ED65CA"/>
    <w:rsid w:val="00ED7A5E"/>
    <w:rsid w:val="00EE0D38"/>
    <w:rsid w:val="00EE2220"/>
    <w:rsid w:val="00EE2B15"/>
    <w:rsid w:val="00EE6AA3"/>
    <w:rsid w:val="00EF0FA9"/>
    <w:rsid w:val="00EF1EA8"/>
    <w:rsid w:val="00EF2D09"/>
    <w:rsid w:val="00EF2E3A"/>
    <w:rsid w:val="00EF3718"/>
    <w:rsid w:val="00EF3786"/>
    <w:rsid w:val="00EF380B"/>
    <w:rsid w:val="00EF4C37"/>
    <w:rsid w:val="00EF62C9"/>
    <w:rsid w:val="00EF6975"/>
    <w:rsid w:val="00EF69D1"/>
    <w:rsid w:val="00EF6ECD"/>
    <w:rsid w:val="00EF7095"/>
    <w:rsid w:val="00F0191E"/>
    <w:rsid w:val="00F078DC"/>
    <w:rsid w:val="00F10659"/>
    <w:rsid w:val="00F17008"/>
    <w:rsid w:val="00F17082"/>
    <w:rsid w:val="00F1779C"/>
    <w:rsid w:val="00F17D3E"/>
    <w:rsid w:val="00F206EA"/>
    <w:rsid w:val="00F21EB2"/>
    <w:rsid w:val="00F22E59"/>
    <w:rsid w:val="00F26844"/>
    <w:rsid w:val="00F30960"/>
    <w:rsid w:val="00F336B7"/>
    <w:rsid w:val="00F4081E"/>
    <w:rsid w:val="00F439C5"/>
    <w:rsid w:val="00F43E8F"/>
    <w:rsid w:val="00F46EAD"/>
    <w:rsid w:val="00F4791B"/>
    <w:rsid w:val="00F5076A"/>
    <w:rsid w:val="00F51D49"/>
    <w:rsid w:val="00F5562F"/>
    <w:rsid w:val="00F55BB5"/>
    <w:rsid w:val="00F604F9"/>
    <w:rsid w:val="00F6217B"/>
    <w:rsid w:val="00F63F05"/>
    <w:rsid w:val="00F66ACE"/>
    <w:rsid w:val="00F712C5"/>
    <w:rsid w:val="00F71FE1"/>
    <w:rsid w:val="00F72773"/>
    <w:rsid w:val="00F74F13"/>
    <w:rsid w:val="00F80112"/>
    <w:rsid w:val="00F8028A"/>
    <w:rsid w:val="00F804DA"/>
    <w:rsid w:val="00F81CB0"/>
    <w:rsid w:val="00F85793"/>
    <w:rsid w:val="00F873A9"/>
    <w:rsid w:val="00F936FC"/>
    <w:rsid w:val="00F95477"/>
    <w:rsid w:val="00FA14E4"/>
    <w:rsid w:val="00FA1B63"/>
    <w:rsid w:val="00FA28EB"/>
    <w:rsid w:val="00FA2CDE"/>
    <w:rsid w:val="00FA3435"/>
    <w:rsid w:val="00FA3991"/>
    <w:rsid w:val="00FA429E"/>
    <w:rsid w:val="00FB46EE"/>
    <w:rsid w:val="00FC1768"/>
    <w:rsid w:val="00FC1AAC"/>
    <w:rsid w:val="00FC49E2"/>
    <w:rsid w:val="00FC6ED2"/>
    <w:rsid w:val="00FD1E0B"/>
    <w:rsid w:val="00FD26DB"/>
    <w:rsid w:val="00FD2890"/>
    <w:rsid w:val="00FD301A"/>
    <w:rsid w:val="00FD5C9D"/>
    <w:rsid w:val="00FD60DB"/>
    <w:rsid w:val="00FD7AF7"/>
    <w:rsid w:val="00FE088E"/>
    <w:rsid w:val="00FE1968"/>
    <w:rsid w:val="00FE4F03"/>
    <w:rsid w:val="00FE687D"/>
    <w:rsid w:val="00FF087E"/>
    <w:rsid w:val="00FF0D2A"/>
    <w:rsid w:val="00FF0E2A"/>
    <w:rsid w:val="00FF220C"/>
    <w:rsid w:val="00FF2295"/>
    <w:rsid w:val="00FF25DA"/>
    <w:rsid w:val="00FF371C"/>
    <w:rsid w:val="00FF3ED3"/>
    <w:rsid w:val="00FF4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E91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5562F"/>
    <w:pPr>
      <w:spacing w:line="260" w:lineRule="atLeast"/>
    </w:pPr>
    <w:rPr>
      <w:sz w:val="22"/>
    </w:rPr>
  </w:style>
  <w:style w:type="paragraph" w:styleId="Heading1">
    <w:name w:val="heading 1"/>
    <w:basedOn w:val="Normal"/>
    <w:next w:val="Normal"/>
    <w:link w:val="Heading1Char"/>
    <w:uiPriority w:val="9"/>
    <w:qFormat/>
    <w:rsid w:val="00F556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56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56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56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56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56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556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556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556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562F"/>
  </w:style>
  <w:style w:type="paragraph" w:customStyle="1" w:styleId="OPCParaBase">
    <w:name w:val="OPCParaBase"/>
    <w:qFormat/>
    <w:rsid w:val="00F5562F"/>
    <w:pPr>
      <w:spacing w:line="260" w:lineRule="atLeast"/>
    </w:pPr>
    <w:rPr>
      <w:rFonts w:eastAsia="Times New Roman" w:cs="Times New Roman"/>
      <w:sz w:val="22"/>
      <w:lang w:eastAsia="en-AU"/>
    </w:rPr>
  </w:style>
  <w:style w:type="paragraph" w:customStyle="1" w:styleId="ShortT">
    <w:name w:val="ShortT"/>
    <w:basedOn w:val="OPCParaBase"/>
    <w:next w:val="Normal"/>
    <w:qFormat/>
    <w:rsid w:val="00F5562F"/>
    <w:pPr>
      <w:spacing w:line="240" w:lineRule="auto"/>
    </w:pPr>
    <w:rPr>
      <w:b/>
      <w:sz w:val="40"/>
    </w:rPr>
  </w:style>
  <w:style w:type="paragraph" w:customStyle="1" w:styleId="ActHead1">
    <w:name w:val="ActHead 1"/>
    <w:aliases w:val="c"/>
    <w:basedOn w:val="OPCParaBase"/>
    <w:next w:val="Normal"/>
    <w:qFormat/>
    <w:rsid w:val="00F556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56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56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56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56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56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56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56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56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562F"/>
  </w:style>
  <w:style w:type="paragraph" w:customStyle="1" w:styleId="Blocks">
    <w:name w:val="Blocks"/>
    <w:aliases w:val="bb"/>
    <w:basedOn w:val="OPCParaBase"/>
    <w:qFormat/>
    <w:rsid w:val="00F5562F"/>
    <w:pPr>
      <w:spacing w:line="240" w:lineRule="auto"/>
    </w:pPr>
    <w:rPr>
      <w:sz w:val="24"/>
    </w:rPr>
  </w:style>
  <w:style w:type="paragraph" w:customStyle="1" w:styleId="BoxText">
    <w:name w:val="BoxText"/>
    <w:aliases w:val="bt"/>
    <w:basedOn w:val="OPCParaBase"/>
    <w:qFormat/>
    <w:rsid w:val="00F556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562F"/>
    <w:rPr>
      <w:b/>
    </w:rPr>
  </w:style>
  <w:style w:type="paragraph" w:customStyle="1" w:styleId="BoxHeadItalic">
    <w:name w:val="BoxHeadItalic"/>
    <w:aliases w:val="bhi"/>
    <w:basedOn w:val="BoxText"/>
    <w:next w:val="BoxStep"/>
    <w:qFormat/>
    <w:rsid w:val="00F5562F"/>
    <w:rPr>
      <w:i/>
    </w:rPr>
  </w:style>
  <w:style w:type="paragraph" w:customStyle="1" w:styleId="BoxList">
    <w:name w:val="BoxList"/>
    <w:aliases w:val="bl"/>
    <w:basedOn w:val="BoxText"/>
    <w:qFormat/>
    <w:rsid w:val="00F5562F"/>
    <w:pPr>
      <w:ind w:left="1559" w:hanging="425"/>
    </w:pPr>
  </w:style>
  <w:style w:type="paragraph" w:customStyle="1" w:styleId="BoxNote">
    <w:name w:val="BoxNote"/>
    <w:aliases w:val="bn"/>
    <w:basedOn w:val="BoxText"/>
    <w:qFormat/>
    <w:rsid w:val="00F5562F"/>
    <w:pPr>
      <w:tabs>
        <w:tab w:val="left" w:pos="1985"/>
      </w:tabs>
      <w:spacing w:before="122" w:line="198" w:lineRule="exact"/>
      <w:ind w:left="2948" w:hanging="1814"/>
    </w:pPr>
    <w:rPr>
      <w:sz w:val="18"/>
    </w:rPr>
  </w:style>
  <w:style w:type="paragraph" w:customStyle="1" w:styleId="BoxPara">
    <w:name w:val="BoxPara"/>
    <w:aliases w:val="bp"/>
    <w:basedOn w:val="BoxText"/>
    <w:qFormat/>
    <w:rsid w:val="00F5562F"/>
    <w:pPr>
      <w:tabs>
        <w:tab w:val="right" w:pos="2268"/>
      </w:tabs>
      <w:ind w:left="2552" w:hanging="1418"/>
    </w:pPr>
  </w:style>
  <w:style w:type="paragraph" w:customStyle="1" w:styleId="BoxStep">
    <w:name w:val="BoxStep"/>
    <w:aliases w:val="bs"/>
    <w:basedOn w:val="BoxText"/>
    <w:qFormat/>
    <w:rsid w:val="00F5562F"/>
    <w:pPr>
      <w:ind w:left="1985" w:hanging="851"/>
    </w:pPr>
  </w:style>
  <w:style w:type="character" w:customStyle="1" w:styleId="CharAmPartNo">
    <w:name w:val="CharAmPartNo"/>
    <w:basedOn w:val="OPCCharBase"/>
    <w:qFormat/>
    <w:rsid w:val="00F5562F"/>
  </w:style>
  <w:style w:type="character" w:customStyle="1" w:styleId="CharAmPartText">
    <w:name w:val="CharAmPartText"/>
    <w:basedOn w:val="OPCCharBase"/>
    <w:qFormat/>
    <w:rsid w:val="00F5562F"/>
  </w:style>
  <w:style w:type="character" w:customStyle="1" w:styleId="CharAmSchNo">
    <w:name w:val="CharAmSchNo"/>
    <w:basedOn w:val="OPCCharBase"/>
    <w:qFormat/>
    <w:rsid w:val="00F5562F"/>
  </w:style>
  <w:style w:type="character" w:customStyle="1" w:styleId="CharAmSchText">
    <w:name w:val="CharAmSchText"/>
    <w:basedOn w:val="OPCCharBase"/>
    <w:qFormat/>
    <w:rsid w:val="00F5562F"/>
  </w:style>
  <w:style w:type="character" w:customStyle="1" w:styleId="CharBoldItalic">
    <w:name w:val="CharBoldItalic"/>
    <w:basedOn w:val="OPCCharBase"/>
    <w:uiPriority w:val="1"/>
    <w:qFormat/>
    <w:rsid w:val="00F5562F"/>
    <w:rPr>
      <w:b/>
      <w:i/>
    </w:rPr>
  </w:style>
  <w:style w:type="character" w:customStyle="1" w:styleId="CharChapNo">
    <w:name w:val="CharChapNo"/>
    <w:basedOn w:val="OPCCharBase"/>
    <w:uiPriority w:val="1"/>
    <w:qFormat/>
    <w:rsid w:val="00F5562F"/>
  </w:style>
  <w:style w:type="character" w:customStyle="1" w:styleId="CharChapText">
    <w:name w:val="CharChapText"/>
    <w:basedOn w:val="OPCCharBase"/>
    <w:uiPriority w:val="1"/>
    <w:qFormat/>
    <w:rsid w:val="00F5562F"/>
  </w:style>
  <w:style w:type="character" w:customStyle="1" w:styleId="CharDivNo">
    <w:name w:val="CharDivNo"/>
    <w:basedOn w:val="OPCCharBase"/>
    <w:uiPriority w:val="1"/>
    <w:qFormat/>
    <w:rsid w:val="00F5562F"/>
  </w:style>
  <w:style w:type="character" w:customStyle="1" w:styleId="CharDivText">
    <w:name w:val="CharDivText"/>
    <w:basedOn w:val="OPCCharBase"/>
    <w:uiPriority w:val="1"/>
    <w:qFormat/>
    <w:rsid w:val="00F5562F"/>
  </w:style>
  <w:style w:type="character" w:customStyle="1" w:styleId="CharItalic">
    <w:name w:val="CharItalic"/>
    <w:basedOn w:val="OPCCharBase"/>
    <w:uiPriority w:val="1"/>
    <w:qFormat/>
    <w:rsid w:val="00F5562F"/>
    <w:rPr>
      <w:i/>
    </w:rPr>
  </w:style>
  <w:style w:type="character" w:customStyle="1" w:styleId="CharPartNo">
    <w:name w:val="CharPartNo"/>
    <w:basedOn w:val="OPCCharBase"/>
    <w:uiPriority w:val="1"/>
    <w:qFormat/>
    <w:rsid w:val="00F5562F"/>
  </w:style>
  <w:style w:type="character" w:customStyle="1" w:styleId="CharPartText">
    <w:name w:val="CharPartText"/>
    <w:basedOn w:val="OPCCharBase"/>
    <w:uiPriority w:val="1"/>
    <w:qFormat/>
    <w:rsid w:val="00F5562F"/>
  </w:style>
  <w:style w:type="character" w:customStyle="1" w:styleId="CharSectno">
    <w:name w:val="CharSectno"/>
    <w:basedOn w:val="OPCCharBase"/>
    <w:qFormat/>
    <w:rsid w:val="00F5562F"/>
  </w:style>
  <w:style w:type="character" w:customStyle="1" w:styleId="CharSubdNo">
    <w:name w:val="CharSubdNo"/>
    <w:basedOn w:val="OPCCharBase"/>
    <w:uiPriority w:val="1"/>
    <w:qFormat/>
    <w:rsid w:val="00F5562F"/>
  </w:style>
  <w:style w:type="character" w:customStyle="1" w:styleId="CharSubdText">
    <w:name w:val="CharSubdText"/>
    <w:basedOn w:val="OPCCharBase"/>
    <w:uiPriority w:val="1"/>
    <w:qFormat/>
    <w:rsid w:val="00F5562F"/>
  </w:style>
  <w:style w:type="paragraph" w:customStyle="1" w:styleId="CTA--">
    <w:name w:val="CTA --"/>
    <w:basedOn w:val="OPCParaBase"/>
    <w:next w:val="Normal"/>
    <w:rsid w:val="00F5562F"/>
    <w:pPr>
      <w:spacing w:before="60" w:line="240" w:lineRule="atLeast"/>
      <w:ind w:left="142" w:hanging="142"/>
    </w:pPr>
    <w:rPr>
      <w:sz w:val="20"/>
    </w:rPr>
  </w:style>
  <w:style w:type="paragraph" w:customStyle="1" w:styleId="CTA-">
    <w:name w:val="CTA -"/>
    <w:basedOn w:val="OPCParaBase"/>
    <w:rsid w:val="00F5562F"/>
    <w:pPr>
      <w:spacing w:before="60" w:line="240" w:lineRule="atLeast"/>
      <w:ind w:left="85" w:hanging="85"/>
    </w:pPr>
    <w:rPr>
      <w:sz w:val="20"/>
    </w:rPr>
  </w:style>
  <w:style w:type="paragraph" w:customStyle="1" w:styleId="CTA---">
    <w:name w:val="CTA ---"/>
    <w:basedOn w:val="OPCParaBase"/>
    <w:next w:val="Normal"/>
    <w:rsid w:val="00F5562F"/>
    <w:pPr>
      <w:spacing w:before="60" w:line="240" w:lineRule="atLeast"/>
      <w:ind w:left="198" w:hanging="198"/>
    </w:pPr>
    <w:rPr>
      <w:sz w:val="20"/>
    </w:rPr>
  </w:style>
  <w:style w:type="paragraph" w:customStyle="1" w:styleId="CTA----">
    <w:name w:val="CTA ----"/>
    <w:basedOn w:val="OPCParaBase"/>
    <w:next w:val="Normal"/>
    <w:rsid w:val="00F5562F"/>
    <w:pPr>
      <w:spacing w:before="60" w:line="240" w:lineRule="atLeast"/>
      <w:ind w:left="255" w:hanging="255"/>
    </w:pPr>
    <w:rPr>
      <w:sz w:val="20"/>
    </w:rPr>
  </w:style>
  <w:style w:type="paragraph" w:customStyle="1" w:styleId="CTA1a">
    <w:name w:val="CTA 1(a)"/>
    <w:basedOn w:val="OPCParaBase"/>
    <w:rsid w:val="00F5562F"/>
    <w:pPr>
      <w:tabs>
        <w:tab w:val="right" w:pos="414"/>
      </w:tabs>
      <w:spacing w:before="40" w:line="240" w:lineRule="atLeast"/>
      <w:ind w:left="675" w:hanging="675"/>
    </w:pPr>
    <w:rPr>
      <w:sz w:val="20"/>
    </w:rPr>
  </w:style>
  <w:style w:type="paragraph" w:customStyle="1" w:styleId="CTA1ai">
    <w:name w:val="CTA 1(a)(i)"/>
    <w:basedOn w:val="OPCParaBase"/>
    <w:rsid w:val="00F5562F"/>
    <w:pPr>
      <w:tabs>
        <w:tab w:val="right" w:pos="1004"/>
      </w:tabs>
      <w:spacing w:before="40" w:line="240" w:lineRule="atLeast"/>
      <w:ind w:left="1253" w:hanging="1253"/>
    </w:pPr>
    <w:rPr>
      <w:sz w:val="20"/>
    </w:rPr>
  </w:style>
  <w:style w:type="paragraph" w:customStyle="1" w:styleId="CTA2a">
    <w:name w:val="CTA 2(a)"/>
    <w:basedOn w:val="OPCParaBase"/>
    <w:rsid w:val="00F5562F"/>
    <w:pPr>
      <w:tabs>
        <w:tab w:val="right" w:pos="482"/>
      </w:tabs>
      <w:spacing w:before="40" w:line="240" w:lineRule="atLeast"/>
      <w:ind w:left="748" w:hanging="748"/>
    </w:pPr>
    <w:rPr>
      <w:sz w:val="20"/>
    </w:rPr>
  </w:style>
  <w:style w:type="paragraph" w:customStyle="1" w:styleId="CTA2ai">
    <w:name w:val="CTA 2(a)(i)"/>
    <w:basedOn w:val="OPCParaBase"/>
    <w:rsid w:val="00F5562F"/>
    <w:pPr>
      <w:tabs>
        <w:tab w:val="right" w:pos="1089"/>
      </w:tabs>
      <w:spacing w:before="40" w:line="240" w:lineRule="atLeast"/>
      <w:ind w:left="1327" w:hanging="1327"/>
    </w:pPr>
    <w:rPr>
      <w:sz w:val="20"/>
    </w:rPr>
  </w:style>
  <w:style w:type="paragraph" w:customStyle="1" w:styleId="CTA3a">
    <w:name w:val="CTA 3(a)"/>
    <w:basedOn w:val="OPCParaBase"/>
    <w:rsid w:val="00F5562F"/>
    <w:pPr>
      <w:tabs>
        <w:tab w:val="right" w:pos="556"/>
      </w:tabs>
      <w:spacing w:before="40" w:line="240" w:lineRule="atLeast"/>
      <w:ind w:left="805" w:hanging="805"/>
    </w:pPr>
    <w:rPr>
      <w:sz w:val="20"/>
    </w:rPr>
  </w:style>
  <w:style w:type="paragraph" w:customStyle="1" w:styleId="CTA3ai">
    <w:name w:val="CTA 3(a)(i)"/>
    <w:basedOn w:val="OPCParaBase"/>
    <w:rsid w:val="00F5562F"/>
    <w:pPr>
      <w:tabs>
        <w:tab w:val="right" w:pos="1140"/>
      </w:tabs>
      <w:spacing w:before="40" w:line="240" w:lineRule="atLeast"/>
      <w:ind w:left="1361" w:hanging="1361"/>
    </w:pPr>
    <w:rPr>
      <w:sz w:val="20"/>
    </w:rPr>
  </w:style>
  <w:style w:type="paragraph" w:customStyle="1" w:styleId="CTA4a">
    <w:name w:val="CTA 4(a)"/>
    <w:basedOn w:val="OPCParaBase"/>
    <w:rsid w:val="00F5562F"/>
    <w:pPr>
      <w:tabs>
        <w:tab w:val="right" w:pos="624"/>
      </w:tabs>
      <w:spacing w:before="40" w:line="240" w:lineRule="atLeast"/>
      <w:ind w:left="873" w:hanging="873"/>
    </w:pPr>
    <w:rPr>
      <w:sz w:val="20"/>
    </w:rPr>
  </w:style>
  <w:style w:type="paragraph" w:customStyle="1" w:styleId="CTA4ai">
    <w:name w:val="CTA 4(a)(i)"/>
    <w:basedOn w:val="OPCParaBase"/>
    <w:rsid w:val="00F5562F"/>
    <w:pPr>
      <w:tabs>
        <w:tab w:val="right" w:pos="1213"/>
      </w:tabs>
      <w:spacing w:before="40" w:line="240" w:lineRule="atLeast"/>
      <w:ind w:left="1452" w:hanging="1452"/>
    </w:pPr>
    <w:rPr>
      <w:sz w:val="20"/>
    </w:rPr>
  </w:style>
  <w:style w:type="paragraph" w:customStyle="1" w:styleId="CTACAPS">
    <w:name w:val="CTA CAPS"/>
    <w:basedOn w:val="OPCParaBase"/>
    <w:rsid w:val="00F5562F"/>
    <w:pPr>
      <w:spacing w:before="60" w:line="240" w:lineRule="atLeast"/>
    </w:pPr>
    <w:rPr>
      <w:sz w:val="20"/>
    </w:rPr>
  </w:style>
  <w:style w:type="paragraph" w:customStyle="1" w:styleId="CTAright">
    <w:name w:val="CTA right"/>
    <w:basedOn w:val="OPCParaBase"/>
    <w:rsid w:val="00F5562F"/>
    <w:pPr>
      <w:spacing w:before="60" w:line="240" w:lineRule="auto"/>
      <w:jc w:val="right"/>
    </w:pPr>
    <w:rPr>
      <w:sz w:val="20"/>
    </w:rPr>
  </w:style>
  <w:style w:type="paragraph" w:customStyle="1" w:styleId="subsection">
    <w:name w:val="subsection"/>
    <w:aliases w:val="ss"/>
    <w:basedOn w:val="OPCParaBase"/>
    <w:link w:val="subsectionChar"/>
    <w:rsid w:val="00F5562F"/>
    <w:pPr>
      <w:tabs>
        <w:tab w:val="right" w:pos="1021"/>
      </w:tabs>
      <w:spacing w:before="180" w:line="240" w:lineRule="auto"/>
      <w:ind w:left="1134" w:hanging="1134"/>
    </w:pPr>
  </w:style>
  <w:style w:type="paragraph" w:customStyle="1" w:styleId="Definition">
    <w:name w:val="Definition"/>
    <w:aliases w:val="dd"/>
    <w:basedOn w:val="OPCParaBase"/>
    <w:rsid w:val="00F5562F"/>
    <w:pPr>
      <w:spacing w:before="180" w:line="240" w:lineRule="auto"/>
      <w:ind w:left="1134"/>
    </w:pPr>
  </w:style>
  <w:style w:type="paragraph" w:customStyle="1" w:styleId="ETAsubitem">
    <w:name w:val="ETA(subitem)"/>
    <w:basedOn w:val="OPCParaBase"/>
    <w:rsid w:val="00F5562F"/>
    <w:pPr>
      <w:tabs>
        <w:tab w:val="right" w:pos="340"/>
      </w:tabs>
      <w:spacing w:before="60" w:line="240" w:lineRule="auto"/>
      <w:ind w:left="454" w:hanging="454"/>
    </w:pPr>
    <w:rPr>
      <w:sz w:val="20"/>
    </w:rPr>
  </w:style>
  <w:style w:type="paragraph" w:customStyle="1" w:styleId="ETApara">
    <w:name w:val="ETA(para)"/>
    <w:basedOn w:val="OPCParaBase"/>
    <w:rsid w:val="00F5562F"/>
    <w:pPr>
      <w:tabs>
        <w:tab w:val="right" w:pos="754"/>
      </w:tabs>
      <w:spacing w:before="60" w:line="240" w:lineRule="auto"/>
      <w:ind w:left="828" w:hanging="828"/>
    </w:pPr>
    <w:rPr>
      <w:sz w:val="20"/>
    </w:rPr>
  </w:style>
  <w:style w:type="paragraph" w:customStyle="1" w:styleId="ETAsubpara">
    <w:name w:val="ETA(subpara)"/>
    <w:basedOn w:val="OPCParaBase"/>
    <w:rsid w:val="00F5562F"/>
    <w:pPr>
      <w:tabs>
        <w:tab w:val="right" w:pos="1083"/>
      </w:tabs>
      <w:spacing w:before="60" w:line="240" w:lineRule="auto"/>
      <w:ind w:left="1191" w:hanging="1191"/>
    </w:pPr>
    <w:rPr>
      <w:sz w:val="20"/>
    </w:rPr>
  </w:style>
  <w:style w:type="paragraph" w:customStyle="1" w:styleId="ETAsub-subpara">
    <w:name w:val="ETA(sub-subpara)"/>
    <w:basedOn w:val="OPCParaBase"/>
    <w:rsid w:val="00F5562F"/>
    <w:pPr>
      <w:tabs>
        <w:tab w:val="right" w:pos="1412"/>
      </w:tabs>
      <w:spacing w:before="60" w:line="240" w:lineRule="auto"/>
      <w:ind w:left="1525" w:hanging="1525"/>
    </w:pPr>
    <w:rPr>
      <w:sz w:val="20"/>
    </w:rPr>
  </w:style>
  <w:style w:type="paragraph" w:customStyle="1" w:styleId="Formula">
    <w:name w:val="Formula"/>
    <w:basedOn w:val="OPCParaBase"/>
    <w:rsid w:val="00F5562F"/>
    <w:pPr>
      <w:spacing w:line="240" w:lineRule="auto"/>
      <w:ind w:left="1134"/>
    </w:pPr>
    <w:rPr>
      <w:sz w:val="20"/>
    </w:rPr>
  </w:style>
  <w:style w:type="paragraph" w:styleId="Header">
    <w:name w:val="header"/>
    <w:basedOn w:val="OPCParaBase"/>
    <w:link w:val="HeaderChar"/>
    <w:unhideWhenUsed/>
    <w:rsid w:val="00F556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562F"/>
    <w:rPr>
      <w:rFonts w:eastAsia="Times New Roman" w:cs="Times New Roman"/>
      <w:sz w:val="16"/>
      <w:lang w:eastAsia="en-AU"/>
    </w:rPr>
  </w:style>
  <w:style w:type="paragraph" w:customStyle="1" w:styleId="House">
    <w:name w:val="House"/>
    <w:basedOn w:val="OPCParaBase"/>
    <w:rsid w:val="00F5562F"/>
    <w:pPr>
      <w:spacing w:line="240" w:lineRule="auto"/>
    </w:pPr>
    <w:rPr>
      <w:sz w:val="28"/>
    </w:rPr>
  </w:style>
  <w:style w:type="paragraph" w:customStyle="1" w:styleId="Item">
    <w:name w:val="Item"/>
    <w:aliases w:val="i"/>
    <w:basedOn w:val="OPCParaBase"/>
    <w:next w:val="ItemHead"/>
    <w:rsid w:val="00F5562F"/>
    <w:pPr>
      <w:keepLines/>
      <w:spacing w:before="80" w:line="240" w:lineRule="auto"/>
      <w:ind w:left="709"/>
    </w:pPr>
  </w:style>
  <w:style w:type="paragraph" w:customStyle="1" w:styleId="ItemHead">
    <w:name w:val="ItemHead"/>
    <w:aliases w:val="ih"/>
    <w:basedOn w:val="OPCParaBase"/>
    <w:next w:val="Item"/>
    <w:rsid w:val="00F556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562F"/>
    <w:pPr>
      <w:spacing w:line="240" w:lineRule="auto"/>
    </w:pPr>
    <w:rPr>
      <w:b/>
      <w:sz w:val="32"/>
    </w:rPr>
  </w:style>
  <w:style w:type="paragraph" w:customStyle="1" w:styleId="notedraft">
    <w:name w:val="note(draft)"/>
    <w:aliases w:val="nd"/>
    <w:basedOn w:val="OPCParaBase"/>
    <w:rsid w:val="00F5562F"/>
    <w:pPr>
      <w:spacing w:before="240" w:line="240" w:lineRule="auto"/>
      <w:ind w:left="284" w:hanging="284"/>
    </w:pPr>
    <w:rPr>
      <w:i/>
      <w:sz w:val="24"/>
    </w:rPr>
  </w:style>
  <w:style w:type="paragraph" w:customStyle="1" w:styleId="notemargin">
    <w:name w:val="note(margin)"/>
    <w:aliases w:val="nm"/>
    <w:basedOn w:val="OPCParaBase"/>
    <w:rsid w:val="00F5562F"/>
    <w:pPr>
      <w:tabs>
        <w:tab w:val="left" w:pos="709"/>
      </w:tabs>
      <w:spacing w:before="122" w:line="198" w:lineRule="exact"/>
      <w:ind w:left="709" w:hanging="709"/>
    </w:pPr>
    <w:rPr>
      <w:sz w:val="18"/>
    </w:rPr>
  </w:style>
  <w:style w:type="paragraph" w:customStyle="1" w:styleId="noteToPara">
    <w:name w:val="noteToPara"/>
    <w:aliases w:val="ntp"/>
    <w:basedOn w:val="OPCParaBase"/>
    <w:rsid w:val="00F5562F"/>
    <w:pPr>
      <w:spacing w:before="122" w:line="198" w:lineRule="exact"/>
      <w:ind w:left="2353" w:hanging="709"/>
    </w:pPr>
    <w:rPr>
      <w:sz w:val="18"/>
    </w:rPr>
  </w:style>
  <w:style w:type="paragraph" w:customStyle="1" w:styleId="noteParlAmend">
    <w:name w:val="note(ParlAmend)"/>
    <w:aliases w:val="npp"/>
    <w:basedOn w:val="OPCParaBase"/>
    <w:next w:val="ParlAmend"/>
    <w:rsid w:val="00F5562F"/>
    <w:pPr>
      <w:spacing w:line="240" w:lineRule="auto"/>
      <w:jc w:val="right"/>
    </w:pPr>
    <w:rPr>
      <w:rFonts w:ascii="Arial" w:hAnsi="Arial"/>
      <w:b/>
      <w:i/>
    </w:rPr>
  </w:style>
  <w:style w:type="paragraph" w:customStyle="1" w:styleId="Page1">
    <w:name w:val="Page1"/>
    <w:basedOn w:val="OPCParaBase"/>
    <w:rsid w:val="00F5562F"/>
    <w:pPr>
      <w:spacing w:before="5600" w:line="240" w:lineRule="auto"/>
    </w:pPr>
    <w:rPr>
      <w:b/>
      <w:sz w:val="32"/>
    </w:rPr>
  </w:style>
  <w:style w:type="paragraph" w:customStyle="1" w:styleId="PageBreak">
    <w:name w:val="PageBreak"/>
    <w:aliases w:val="pb"/>
    <w:basedOn w:val="OPCParaBase"/>
    <w:rsid w:val="00F5562F"/>
    <w:pPr>
      <w:spacing w:line="240" w:lineRule="auto"/>
    </w:pPr>
    <w:rPr>
      <w:sz w:val="20"/>
    </w:rPr>
  </w:style>
  <w:style w:type="paragraph" w:customStyle="1" w:styleId="paragraphsub">
    <w:name w:val="paragraph(sub)"/>
    <w:aliases w:val="aa"/>
    <w:basedOn w:val="OPCParaBase"/>
    <w:rsid w:val="00F5562F"/>
    <w:pPr>
      <w:tabs>
        <w:tab w:val="right" w:pos="1985"/>
      </w:tabs>
      <w:spacing w:before="40" w:line="240" w:lineRule="auto"/>
      <w:ind w:left="2098" w:hanging="2098"/>
    </w:pPr>
  </w:style>
  <w:style w:type="paragraph" w:customStyle="1" w:styleId="paragraphsub-sub">
    <w:name w:val="paragraph(sub-sub)"/>
    <w:aliases w:val="aaa"/>
    <w:basedOn w:val="OPCParaBase"/>
    <w:rsid w:val="00F5562F"/>
    <w:pPr>
      <w:tabs>
        <w:tab w:val="right" w:pos="2722"/>
      </w:tabs>
      <w:spacing w:before="40" w:line="240" w:lineRule="auto"/>
      <w:ind w:left="2835" w:hanging="2835"/>
    </w:pPr>
  </w:style>
  <w:style w:type="paragraph" w:customStyle="1" w:styleId="paragraph">
    <w:name w:val="paragraph"/>
    <w:aliases w:val="a"/>
    <w:basedOn w:val="OPCParaBase"/>
    <w:link w:val="paragraphChar"/>
    <w:rsid w:val="00F5562F"/>
    <w:pPr>
      <w:tabs>
        <w:tab w:val="right" w:pos="1531"/>
      </w:tabs>
      <w:spacing w:before="40" w:line="240" w:lineRule="auto"/>
      <w:ind w:left="1644" w:hanging="1644"/>
    </w:pPr>
  </w:style>
  <w:style w:type="paragraph" w:customStyle="1" w:styleId="ParlAmend">
    <w:name w:val="ParlAmend"/>
    <w:aliases w:val="pp"/>
    <w:basedOn w:val="OPCParaBase"/>
    <w:rsid w:val="00F5562F"/>
    <w:pPr>
      <w:spacing w:before="240" w:line="240" w:lineRule="atLeast"/>
      <w:ind w:hanging="567"/>
    </w:pPr>
    <w:rPr>
      <w:sz w:val="24"/>
    </w:rPr>
  </w:style>
  <w:style w:type="paragraph" w:customStyle="1" w:styleId="Penalty">
    <w:name w:val="Penalty"/>
    <w:basedOn w:val="OPCParaBase"/>
    <w:rsid w:val="00F5562F"/>
    <w:pPr>
      <w:tabs>
        <w:tab w:val="left" w:pos="2977"/>
      </w:tabs>
      <w:spacing w:before="180" w:line="240" w:lineRule="auto"/>
      <w:ind w:left="1985" w:hanging="851"/>
    </w:pPr>
  </w:style>
  <w:style w:type="paragraph" w:customStyle="1" w:styleId="Portfolio">
    <w:name w:val="Portfolio"/>
    <w:basedOn w:val="OPCParaBase"/>
    <w:rsid w:val="00F5562F"/>
    <w:pPr>
      <w:spacing w:line="240" w:lineRule="auto"/>
    </w:pPr>
    <w:rPr>
      <w:i/>
      <w:sz w:val="20"/>
    </w:rPr>
  </w:style>
  <w:style w:type="paragraph" w:customStyle="1" w:styleId="Preamble">
    <w:name w:val="Preamble"/>
    <w:basedOn w:val="OPCParaBase"/>
    <w:next w:val="Normal"/>
    <w:rsid w:val="00F556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562F"/>
    <w:pPr>
      <w:spacing w:line="240" w:lineRule="auto"/>
    </w:pPr>
    <w:rPr>
      <w:i/>
      <w:sz w:val="20"/>
    </w:rPr>
  </w:style>
  <w:style w:type="paragraph" w:customStyle="1" w:styleId="Session">
    <w:name w:val="Session"/>
    <w:basedOn w:val="OPCParaBase"/>
    <w:rsid w:val="00F5562F"/>
    <w:pPr>
      <w:spacing w:line="240" w:lineRule="auto"/>
    </w:pPr>
    <w:rPr>
      <w:sz w:val="28"/>
    </w:rPr>
  </w:style>
  <w:style w:type="paragraph" w:customStyle="1" w:styleId="Sponsor">
    <w:name w:val="Sponsor"/>
    <w:basedOn w:val="OPCParaBase"/>
    <w:rsid w:val="00F5562F"/>
    <w:pPr>
      <w:spacing w:line="240" w:lineRule="auto"/>
    </w:pPr>
    <w:rPr>
      <w:i/>
    </w:rPr>
  </w:style>
  <w:style w:type="paragraph" w:customStyle="1" w:styleId="Subitem">
    <w:name w:val="Subitem"/>
    <w:aliases w:val="iss"/>
    <w:basedOn w:val="OPCParaBase"/>
    <w:rsid w:val="00F5562F"/>
    <w:pPr>
      <w:spacing w:before="180" w:line="240" w:lineRule="auto"/>
      <w:ind w:left="709" w:hanging="709"/>
    </w:pPr>
  </w:style>
  <w:style w:type="paragraph" w:customStyle="1" w:styleId="SubitemHead">
    <w:name w:val="SubitemHead"/>
    <w:aliases w:val="issh"/>
    <w:basedOn w:val="OPCParaBase"/>
    <w:rsid w:val="00F556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562F"/>
    <w:pPr>
      <w:spacing w:before="40" w:line="240" w:lineRule="auto"/>
      <w:ind w:left="1134"/>
    </w:pPr>
  </w:style>
  <w:style w:type="paragraph" w:customStyle="1" w:styleId="SubsectionHead">
    <w:name w:val="SubsectionHead"/>
    <w:aliases w:val="ssh"/>
    <w:basedOn w:val="OPCParaBase"/>
    <w:next w:val="subsection"/>
    <w:rsid w:val="00F5562F"/>
    <w:pPr>
      <w:keepNext/>
      <w:keepLines/>
      <w:spacing w:before="240" w:line="240" w:lineRule="auto"/>
      <w:ind w:left="1134"/>
    </w:pPr>
    <w:rPr>
      <w:i/>
    </w:rPr>
  </w:style>
  <w:style w:type="paragraph" w:customStyle="1" w:styleId="Tablea">
    <w:name w:val="Table(a)"/>
    <w:aliases w:val="ta"/>
    <w:basedOn w:val="OPCParaBase"/>
    <w:rsid w:val="00F5562F"/>
    <w:pPr>
      <w:spacing w:before="60" w:line="240" w:lineRule="auto"/>
      <w:ind w:left="284" w:hanging="284"/>
    </w:pPr>
    <w:rPr>
      <w:sz w:val="20"/>
    </w:rPr>
  </w:style>
  <w:style w:type="paragraph" w:customStyle="1" w:styleId="TableAA">
    <w:name w:val="Table(AA)"/>
    <w:aliases w:val="taaa"/>
    <w:basedOn w:val="OPCParaBase"/>
    <w:rsid w:val="00F556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56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562F"/>
    <w:pPr>
      <w:spacing w:before="60" w:line="240" w:lineRule="atLeast"/>
    </w:pPr>
    <w:rPr>
      <w:sz w:val="20"/>
    </w:rPr>
  </w:style>
  <w:style w:type="paragraph" w:customStyle="1" w:styleId="TLPBoxTextnote">
    <w:name w:val="TLPBoxText(note"/>
    <w:aliases w:val="right)"/>
    <w:basedOn w:val="OPCParaBase"/>
    <w:rsid w:val="00F556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56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562F"/>
    <w:pPr>
      <w:spacing w:before="122" w:line="198" w:lineRule="exact"/>
      <w:ind w:left="1985" w:hanging="851"/>
      <w:jc w:val="right"/>
    </w:pPr>
    <w:rPr>
      <w:sz w:val="18"/>
    </w:rPr>
  </w:style>
  <w:style w:type="paragraph" w:customStyle="1" w:styleId="TLPTableBullet">
    <w:name w:val="TLPTableBullet"/>
    <w:aliases w:val="ttb"/>
    <w:basedOn w:val="OPCParaBase"/>
    <w:rsid w:val="00F5562F"/>
    <w:pPr>
      <w:spacing w:line="240" w:lineRule="exact"/>
      <w:ind w:left="284" w:hanging="284"/>
    </w:pPr>
    <w:rPr>
      <w:sz w:val="20"/>
    </w:rPr>
  </w:style>
  <w:style w:type="paragraph" w:styleId="TOC1">
    <w:name w:val="toc 1"/>
    <w:basedOn w:val="Normal"/>
    <w:next w:val="Normal"/>
    <w:uiPriority w:val="39"/>
    <w:unhideWhenUsed/>
    <w:rsid w:val="00F556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556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556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556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556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556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556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556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556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5562F"/>
    <w:pPr>
      <w:keepLines/>
      <w:spacing w:before="240" w:after="120" w:line="240" w:lineRule="auto"/>
      <w:ind w:left="794"/>
    </w:pPr>
    <w:rPr>
      <w:b/>
      <w:kern w:val="28"/>
      <w:sz w:val="20"/>
    </w:rPr>
  </w:style>
  <w:style w:type="paragraph" w:customStyle="1" w:styleId="TofSectsHeading">
    <w:name w:val="TofSects(Heading)"/>
    <w:basedOn w:val="OPCParaBase"/>
    <w:rsid w:val="00F5562F"/>
    <w:pPr>
      <w:spacing w:before="240" w:after="120" w:line="240" w:lineRule="auto"/>
    </w:pPr>
    <w:rPr>
      <w:b/>
      <w:sz w:val="24"/>
    </w:rPr>
  </w:style>
  <w:style w:type="paragraph" w:customStyle="1" w:styleId="TofSectsSection">
    <w:name w:val="TofSects(Section)"/>
    <w:basedOn w:val="OPCParaBase"/>
    <w:rsid w:val="00F5562F"/>
    <w:pPr>
      <w:keepLines/>
      <w:spacing w:before="40" w:line="240" w:lineRule="auto"/>
      <w:ind w:left="1588" w:hanging="794"/>
    </w:pPr>
    <w:rPr>
      <w:kern w:val="28"/>
      <w:sz w:val="18"/>
    </w:rPr>
  </w:style>
  <w:style w:type="paragraph" w:customStyle="1" w:styleId="TofSectsSubdiv">
    <w:name w:val="TofSects(Subdiv)"/>
    <w:basedOn w:val="OPCParaBase"/>
    <w:rsid w:val="00F5562F"/>
    <w:pPr>
      <w:keepLines/>
      <w:spacing w:before="80" w:line="240" w:lineRule="auto"/>
      <w:ind w:left="1588" w:hanging="794"/>
    </w:pPr>
    <w:rPr>
      <w:kern w:val="28"/>
    </w:rPr>
  </w:style>
  <w:style w:type="paragraph" w:customStyle="1" w:styleId="WRStyle">
    <w:name w:val="WR Style"/>
    <w:aliases w:val="WR"/>
    <w:basedOn w:val="OPCParaBase"/>
    <w:rsid w:val="00F5562F"/>
    <w:pPr>
      <w:spacing w:before="240" w:line="240" w:lineRule="auto"/>
      <w:ind w:left="284" w:hanging="284"/>
    </w:pPr>
    <w:rPr>
      <w:b/>
      <w:i/>
      <w:kern w:val="28"/>
      <w:sz w:val="24"/>
    </w:rPr>
  </w:style>
  <w:style w:type="paragraph" w:customStyle="1" w:styleId="notepara">
    <w:name w:val="note(para)"/>
    <w:aliases w:val="na"/>
    <w:basedOn w:val="OPCParaBase"/>
    <w:rsid w:val="00F5562F"/>
    <w:pPr>
      <w:spacing w:before="40" w:line="198" w:lineRule="exact"/>
      <w:ind w:left="2354" w:hanging="369"/>
    </w:pPr>
    <w:rPr>
      <w:sz w:val="18"/>
    </w:rPr>
  </w:style>
  <w:style w:type="paragraph" w:styleId="Footer">
    <w:name w:val="footer"/>
    <w:link w:val="FooterChar"/>
    <w:rsid w:val="00F556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562F"/>
    <w:rPr>
      <w:rFonts w:eastAsia="Times New Roman" w:cs="Times New Roman"/>
      <w:sz w:val="22"/>
      <w:szCs w:val="24"/>
      <w:lang w:eastAsia="en-AU"/>
    </w:rPr>
  </w:style>
  <w:style w:type="character" w:styleId="LineNumber">
    <w:name w:val="line number"/>
    <w:basedOn w:val="OPCCharBase"/>
    <w:uiPriority w:val="99"/>
    <w:unhideWhenUsed/>
    <w:rsid w:val="00F5562F"/>
    <w:rPr>
      <w:sz w:val="16"/>
    </w:rPr>
  </w:style>
  <w:style w:type="table" w:customStyle="1" w:styleId="CFlag">
    <w:name w:val="CFlag"/>
    <w:basedOn w:val="TableNormal"/>
    <w:uiPriority w:val="99"/>
    <w:rsid w:val="00F5562F"/>
    <w:rPr>
      <w:rFonts w:eastAsia="Times New Roman" w:cs="Times New Roman"/>
      <w:lang w:eastAsia="en-AU"/>
    </w:rPr>
    <w:tblPr/>
  </w:style>
  <w:style w:type="table" w:styleId="TableGrid">
    <w:name w:val="Table Grid"/>
    <w:basedOn w:val="TableNormal"/>
    <w:uiPriority w:val="59"/>
    <w:rsid w:val="00F5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F5562F"/>
    <w:pPr>
      <w:spacing w:before="120"/>
    </w:pPr>
  </w:style>
  <w:style w:type="paragraph" w:customStyle="1" w:styleId="CompiledActNo">
    <w:name w:val="CompiledActNo"/>
    <w:basedOn w:val="OPCParaBase"/>
    <w:next w:val="Normal"/>
    <w:rsid w:val="00F5562F"/>
    <w:rPr>
      <w:b/>
      <w:sz w:val="24"/>
      <w:szCs w:val="24"/>
    </w:rPr>
  </w:style>
  <w:style w:type="paragraph" w:customStyle="1" w:styleId="CompiledMadeUnder">
    <w:name w:val="CompiledMadeUnder"/>
    <w:basedOn w:val="OPCParaBase"/>
    <w:next w:val="Normal"/>
    <w:rsid w:val="00F5562F"/>
    <w:rPr>
      <w:i/>
      <w:sz w:val="24"/>
      <w:szCs w:val="24"/>
    </w:rPr>
  </w:style>
  <w:style w:type="paragraph" w:customStyle="1" w:styleId="Paragraphsub-sub-sub">
    <w:name w:val="Paragraph(sub-sub-sub)"/>
    <w:aliases w:val="aaaa"/>
    <w:basedOn w:val="OPCParaBase"/>
    <w:rsid w:val="00F556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56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56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56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56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562F"/>
    <w:pPr>
      <w:spacing w:before="60" w:line="240" w:lineRule="auto"/>
    </w:pPr>
    <w:rPr>
      <w:rFonts w:cs="Arial"/>
      <w:sz w:val="20"/>
      <w:szCs w:val="22"/>
    </w:rPr>
  </w:style>
  <w:style w:type="paragraph" w:customStyle="1" w:styleId="NoteToSubpara">
    <w:name w:val="NoteToSubpara"/>
    <w:aliases w:val="nts"/>
    <w:basedOn w:val="OPCParaBase"/>
    <w:rsid w:val="00F5562F"/>
    <w:pPr>
      <w:spacing w:before="40" w:line="198" w:lineRule="exact"/>
      <w:ind w:left="2835" w:hanging="709"/>
    </w:pPr>
    <w:rPr>
      <w:sz w:val="18"/>
    </w:rPr>
  </w:style>
  <w:style w:type="paragraph" w:customStyle="1" w:styleId="ENoteTableHeading">
    <w:name w:val="ENoteTableHeading"/>
    <w:aliases w:val="enth"/>
    <w:basedOn w:val="OPCParaBase"/>
    <w:rsid w:val="00F5562F"/>
    <w:pPr>
      <w:keepNext/>
      <w:spacing w:before="60" w:line="240" w:lineRule="atLeast"/>
    </w:pPr>
    <w:rPr>
      <w:rFonts w:ascii="Arial" w:hAnsi="Arial"/>
      <w:b/>
      <w:sz w:val="16"/>
    </w:rPr>
  </w:style>
  <w:style w:type="paragraph" w:customStyle="1" w:styleId="ENoteTTi">
    <w:name w:val="ENoteTTi"/>
    <w:aliases w:val="entti"/>
    <w:basedOn w:val="OPCParaBase"/>
    <w:rsid w:val="00F5562F"/>
    <w:pPr>
      <w:keepNext/>
      <w:spacing w:before="60" w:line="240" w:lineRule="atLeast"/>
      <w:ind w:left="170"/>
    </w:pPr>
    <w:rPr>
      <w:sz w:val="16"/>
    </w:rPr>
  </w:style>
  <w:style w:type="paragraph" w:customStyle="1" w:styleId="ENotesHeading1">
    <w:name w:val="ENotesHeading 1"/>
    <w:aliases w:val="Enh1"/>
    <w:basedOn w:val="OPCParaBase"/>
    <w:next w:val="Normal"/>
    <w:rsid w:val="00F5562F"/>
    <w:pPr>
      <w:spacing w:before="120"/>
      <w:outlineLvl w:val="1"/>
    </w:pPr>
    <w:rPr>
      <w:b/>
      <w:sz w:val="28"/>
      <w:szCs w:val="28"/>
    </w:rPr>
  </w:style>
  <w:style w:type="paragraph" w:customStyle="1" w:styleId="ENotesHeading2">
    <w:name w:val="ENotesHeading 2"/>
    <w:aliases w:val="Enh2"/>
    <w:basedOn w:val="OPCParaBase"/>
    <w:next w:val="Normal"/>
    <w:rsid w:val="00F5562F"/>
    <w:pPr>
      <w:spacing w:before="120" w:after="120"/>
      <w:outlineLvl w:val="2"/>
    </w:pPr>
    <w:rPr>
      <w:b/>
      <w:sz w:val="24"/>
      <w:szCs w:val="28"/>
    </w:rPr>
  </w:style>
  <w:style w:type="paragraph" w:customStyle="1" w:styleId="ENoteTTIndentHeading">
    <w:name w:val="ENoteTTIndentHeading"/>
    <w:aliases w:val="enTTHi"/>
    <w:basedOn w:val="OPCParaBase"/>
    <w:rsid w:val="00F556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562F"/>
    <w:pPr>
      <w:spacing w:before="60" w:line="240" w:lineRule="atLeast"/>
    </w:pPr>
    <w:rPr>
      <w:sz w:val="16"/>
    </w:rPr>
  </w:style>
  <w:style w:type="paragraph" w:customStyle="1" w:styleId="MadeunderText">
    <w:name w:val="MadeunderText"/>
    <w:basedOn w:val="OPCParaBase"/>
    <w:next w:val="Normal"/>
    <w:rsid w:val="00F5562F"/>
    <w:pPr>
      <w:spacing w:before="240"/>
    </w:pPr>
    <w:rPr>
      <w:sz w:val="24"/>
      <w:szCs w:val="24"/>
    </w:rPr>
  </w:style>
  <w:style w:type="paragraph" w:customStyle="1" w:styleId="ENotesHeading3">
    <w:name w:val="ENotesHeading 3"/>
    <w:aliases w:val="Enh3"/>
    <w:basedOn w:val="OPCParaBase"/>
    <w:next w:val="Normal"/>
    <w:rsid w:val="00F5562F"/>
    <w:pPr>
      <w:keepNext/>
      <w:spacing w:before="120" w:line="240" w:lineRule="auto"/>
      <w:outlineLvl w:val="4"/>
    </w:pPr>
    <w:rPr>
      <w:b/>
      <w:szCs w:val="24"/>
    </w:rPr>
  </w:style>
  <w:style w:type="character" w:customStyle="1" w:styleId="CharSubPartTextCASA">
    <w:name w:val="CharSubPartText(CASA)"/>
    <w:basedOn w:val="OPCCharBase"/>
    <w:uiPriority w:val="1"/>
    <w:rsid w:val="00F5562F"/>
  </w:style>
  <w:style w:type="character" w:customStyle="1" w:styleId="CharSubPartNoCASA">
    <w:name w:val="CharSubPartNo(CASA)"/>
    <w:basedOn w:val="OPCCharBase"/>
    <w:uiPriority w:val="1"/>
    <w:rsid w:val="00F5562F"/>
  </w:style>
  <w:style w:type="paragraph" w:customStyle="1" w:styleId="ENoteTTIndentHeadingSub">
    <w:name w:val="ENoteTTIndentHeadingSub"/>
    <w:aliases w:val="enTTHis"/>
    <w:basedOn w:val="OPCParaBase"/>
    <w:rsid w:val="00F5562F"/>
    <w:pPr>
      <w:keepNext/>
      <w:spacing w:before="60" w:line="240" w:lineRule="atLeast"/>
      <w:ind w:left="340"/>
    </w:pPr>
    <w:rPr>
      <w:b/>
      <w:sz w:val="16"/>
    </w:rPr>
  </w:style>
  <w:style w:type="paragraph" w:customStyle="1" w:styleId="ENoteTTiSub">
    <w:name w:val="ENoteTTiSub"/>
    <w:aliases w:val="enttis"/>
    <w:basedOn w:val="OPCParaBase"/>
    <w:rsid w:val="00F5562F"/>
    <w:pPr>
      <w:keepNext/>
      <w:spacing w:before="60" w:line="240" w:lineRule="atLeast"/>
      <w:ind w:left="340"/>
    </w:pPr>
    <w:rPr>
      <w:sz w:val="16"/>
    </w:rPr>
  </w:style>
  <w:style w:type="paragraph" w:customStyle="1" w:styleId="SubDivisionMigration">
    <w:name w:val="SubDivisionMigration"/>
    <w:aliases w:val="sdm"/>
    <w:basedOn w:val="OPCParaBase"/>
    <w:rsid w:val="00F556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56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562F"/>
    <w:pPr>
      <w:spacing w:before="122" w:line="240" w:lineRule="auto"/>
      <w:ind w:left="1985" w:hanging="851"/>
    </w:pPr>
    <w:rPr>
      <w:sz w:val="18"/>
    </w:rPr>
  </w:style>
  <w:style w:type="paragraph" w:customStyle="1" w:styleId="FreeForm">
    <w:name w:val="FreeForm"/>
    <w:rsid w:val="00F5562F"/>
    <w:rPr>
      <w:rFonts w:ascii="Arial" w:hAnsi="Arial"/>
      <w:sz w:val="22"/>
    </w:rPr>
  </w:style>
  <w:style w:type="paragraph" w:customStyle="1" w:styleId="SOText">
    <w:name w:val="SO Text"/>
    <w:aliases w:val="sot"/>
    <w:link w:val="SOTextChar"/>
    <w:rsid w:val="00F556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562F"/>
    <w:rPr>
      <w:sz w:val="22"/>
    </w:rPr>
  </w:style>
  <w:style w:type="paragraph" w:customStyle="1" w:styleId="SOTextNote">
    <w:name w:val="SO TextNote"/>
    <w:aliases w:val="sont"/>
    <w:basedOn w:val="SOText"/>
    <w:qFormat/>
    <w:rsid w:val="00F5562F"/>
    <w:pPr>
      <w:spacing w:before="122" w:line="198" w:lineRule="exact"/>
      <w:ind w:left="1843" w:hanging="709"/>
    </w:pPr>
    <w:rPr>
      <w:sz w:val="18"/>
    </w:rPr>
  </w:style>
  <w:style w:type="paragraph" w:customStyle="1" w:styleId="SOPara">
    <w:name w:val="SO Para"/>
    <w:aliases w:val="soa"/>
    <w:basedOn w:val="SOText"/>
    <w:link w:val="SOParaChar"/>
    <w:qFormat/>
    <w:rsid w:val="00F5562F"/>
    <w:pPr>
      <w:tabs>
        <w:tab w:val="right" w:pos="1786"/>
      </w:tabs>
      <w:spacing w:before="40"/>
      <w:ind w:left="2070" w:hanging="936"/>
    </w:pPr>
  </w:style>
  <w:style w:type="character" w:customStyle="1" w:styleId="SOParaChar">
    <w:name w:val="SO Para Char"/>
    <w:aliases w:val="soa Char"/>
    <w:basedOn w:val="DefaultParagraphFont"/>
    <w:link w:val="SOPara"/>
    <w:rsid w:val="00F5562F"/>
    <w:rPr>
      <w:sz w:val="22"/>
    </w:rPr>
  </w:style>
  <w:style w:type="paragraph" w:customStyle="1" w:styleId="FileName">
    <w:name w:val="FileName"/>
    <w:basedOn w:val="Normal"/>
    <w:rsid w:val="00F5562F"/>
  </w:style>
  <w:style w:type="paragraph" w:customStyle="1" w:styleId="TableHeading">
    <w:name w:val="TableHeading"/>
    <w:aliases w:val="th"/>
    <w:basedOn w:val="OPCParaBase"/>
    <w:next w:val="Tabletext"/>
    <w:rsid w:val="00F5562F"/>
    <w:pPr>
      <w:keepNext/>
      <w:spacing w:before="60" w:line="240" w:lineRule="atLeast"/>
    </w:pPr>
    <w:rPr>
      <w:b/>
      <w:sz w:val="20"/>
    </w:rPr>
  </w:style>
  <w:style w:type="paragraph" w:customStyle="1" w:styleId="SOHeadBold">
    <w:name w:val="SO HeadBold"/>
    <w:aliases w:val="sohb"/>
    <w:basedOn w:val="SOText"/>
    <w:next w:val="SOText"/>
    <w:link w:val="SOHeadBoldChar"/>
    <w:qFormat/>
    <w:rsid w:val="00F5562F"/>
    <w:rPr>
      <w:b/>
    </w:rPr>
  </w:style>
  <w:style w:type="character" w:customStyle="1" w:styleId="SOHeadBoldChar">
    <w:name w:val="SO HeadBold Char"/>
    <w:aliases w:val="sohb Char"/>
    <w:basedOn w:val="DefaultParagraphFont"/>
    <w:link w:val="SOHeadBold"/>
    <w:rsid w:val="00F5562F"/>
    <w:rPr>
      <w:b/>
      <w:sz w:val="22"/>
    </w:rPr>
  </w:style>
  <w:style w:type="paragraph" w:customStyle="1" w:styleId="SOHeadItalic">
    <w:name w:val="SO HeadItalic"/>
    <w:aliases w:val="sohi"/>
    <w:basedOn w:val="SOText"/>
    <w:next w:val="SOText"/>
    <w:link w:val="SOHeadItalicChar"/>
    <w:qFormat/>
    <w:rsid w:val="00F5562F"/>
    <w:rPr>
      <w:i/>
    </w:rPr>
  </w:style>
  <w:style w:type="character" w:customStyle="1" w:styleId="SOHeadItalicChar">
    <w:name w:val="SO HeadItalic Char"/>
    <w:aliases w:val="sohi Char"/>
    <w:basedOn w:val="DefaultParagraphFont"/>
    <w:link w:val="SOHeadItalic"/>
    <w:rsid w:val="00F5562F"/>
    <w:rPr>
      <w:i/>
      <w:sz w:val="22"/>
    </w:rPr>
  </w:style>
  <w:style w:type="paragraph" w:customStyle="1" w:styleId="SOBullet">
    <w:name w:val="SO Bullet"/>
    <w:aliases w:val="sotb"/>
    <w:basedOn w:val="SOText"/>
    <w:link w:val="SOBulletChar"/>
    <w:qFormat/>
    <w:rsid w:val="00F5562F"/>
    <w:pPr>
      <w:ind w:left="1559" w:hanging="425"/>
    </w:pPr>
  </w:style>
  <w:style w:type="character" w:customStyle="1" w:styleId="SOBulletChar">
    <w:name w:val="SO Bullet Char"/>
    <w:aliases w:val="sotb Char"/>
    <w:basedOn w:val="DefaultParagraphFont"/>
    <w:link w:val="SOBullet"/>
    <w:rsid w:val="00F5562F"/>
    <w:rPr>
      <w:sz w:val="22"/>
    </w:rPr>
  </w:style>
  <w:style w:type="paragraph" w:customStyle="1" w:styleId="SOBulletNote">
    <w:name w:val="SO BulletNote"/>
    <w:aliases w:val="sonb"/>
    <w:basedOn w:val="SOTextNote"/>
    <w:link w:val="SOBulletNoteChar"/>
    <w:qFormat/>
    <w:rsid w:val="00F5562F"/>
    <w:pPr>
      <w:tabs>
        <w:tab w:val="left" w:pos="1560"/>
      </w:tabs>
      <w:ind w:left="2268" w:hanging="1134"/>
    </w:pPr>
  </w:style>
  <w:style w:type="character" w:customStyle="1" w:styleId="SOBulletNoteChar">
    <w:name w:val="SO BulletNote Char"/>
    <w:aliases w:val="sonb Char"/>
    <w:basedOn w:val="DefaultParagraphFont"/>
    <w:link w:val="SOBulletNote"/>
    <w:rsid w:val="00F5562F"/>
    <w:rPr>
      <w:sz w:val="18"/>
    </w:rPr>
  </w:style>
  <w:style w:type="paragraph" w:customStyle="1" w:styleId="SOText2">
    <w:name w:val="SO Text2"/>
    <w:aliases w:val="sot2"/>
    <w:basedOn w:val="Normal"/>
    <w:next w:val="SOText"/>
    <w:link w:val="SOText2Char"/>
    <w:rsid w:val="00F556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562F"/>
    <w:rPr>
      <w:sz w:val="22"/>
    </w:rPr>
  </w:style>
  <w:style w:type="paragraph" w:customStyle="1" w:styleId="SubPartCASA">
    <w:name w:val="SubPart(CASA)"/>
    <w:aliases w:val="csp"/>
    <w:basedOn w:val="OPCParaBase"/>
    <w:next w:val="ActHead3"/>
    <w:rsid w:val="00F5562F"/>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F556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56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56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556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556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556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556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556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5562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F556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562F"/>
    <w:rPr>
      <w:rFonts w:ascii="Tahoma" w:hAnsi="Tahoma" w:cs="Tahoma"/>
      <w:sz w:val="16"/>
      <w:szCs w:val="16"/>
    </w:rPr>
  </w:style>
  <w:style w:type="paragraph" w:customStyle="1" w:styleId="InstNo">
    <w:name w:val="InstNo"/>
    <w:basedOn w:val="OPCParaBase"/>
    <w:next w:val="Normal"/>
    <w:rsid w:val="00F5562F"/>
    <w:rPr>
      <w:b/>
      <w:sz w:val="28"/>
      <w:szCs w:val="32"/>
    </w:rPr>
  </w:style>
  <w:style w:type="paragraph" w:customStyle="1" w:styleId="LegislationMadeUnder">
    <w:name w:val="LegislationMadeUnder"/>
    <w:basedOn w:val="OPCParaBase"/>
    <w:next w:val="Normal"/>
    <w:rsid w:val="00F5562F"/>
    <w:rPr>
      <w:i/>
      <w:sz w:val="32"/>
      <w:szCs w:val="32"/>
    </w:rPr>
  </w:style>
  <w:style w:type="paragraph" w:customStyle="1" w:styleId="SignCoverPageEnd">
    <w:name w:val="SignCoverPageEnd"/>
    <w:basedOn w:val="OPCParaBase"/>
    <w:next w:val="Normal"/>
    <w:rsid w:val="00F556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562F"/>
    <w:pPr>
      <w:pBdr>
        <w:top w:val="single" w:sz="4" w:space="1" w:color="auto"/>
      </w:pBdr>
      <w:spacing w:before="360"/>
      <w:ind w:right="397"/>
      <w:jc w:val="both"/>
    </w:pPr>
  </w:style>
  <w:style w:type="paragraph" w:customStyle="1" w:styleId="NotesHeading1">
    <w:name w:val="NotesHeading 1"/>
    <w:basedOn w:val="OPCParaBase"/>
    <w:next w:val="Normal"/>
    <w:rsid w:val="00F5562F"/>
    <w:rPr>
      <w:b/>
      <w:sz w:val="28"/>
      <w:szCs w:val="28"/>
    </w:rPr>
  </w:style>
  <w:style w:type="paragraph" w:customStyle="1" w:styleId="NotesHeading2">
    <w:name w:val="NotesHeading 2"/>
    <w:basedOn w:val="OPCParaBase"/>
    <w:next w:val="Normal"/>
    <w:rsid w:val="00F5562F"/>
    <w:rPr>
      <w:b/>
      <w:sz w:val="28"/>
      <w:szCs w:val="28"/>
    </w:rPr>
  </w:style>
  <w:style w:type="character" w:customStyle="1" w:styleId="subsectionChar">
    <w:name w:val="subsection Char"/>
    <w:aliases w:val="ss Char"/>
    <w:basedOn w:val="DefaultParagraphFont"/>
    <w:link w:val="subsection"/>
    <w:locked/>
    <w:rsid w:val="00F5562F"/>
    <w:rPr>
      <w:rFonts w:eastAsia="Times New Roman" w:cs="Times New Roman"/>
      <w:sz w:val="22"/>
      <w:lang w:eastAsia="en-AU"/>
    </w:rPr>
  </w:style>
  <w:style w:type="character" w:customStyle="1" w:styleId="notetextChar">
    <w:name w:val="note(text) Char"/>
    <w:aliases w:val="n Char"/>
    <w:basedOn w:val="DefaultParagraphFont"/>
    <w:link w:val="notetext"/>
    <w:rsid w:val="00F5562F"/>
    <w:rPr>
      <w:rFonts w:eastAsia="Times New Roman" w:cs="Times New Roman"/>
      <w:sz w:val="18"/>
      <w:lang w:eastAsia="en-AU"/>
    </w:rPr>
  </w:style>
  <w:style w:type="character" w:customStyle="1" w:styleId="charlegsubtitle1">
    <w:name w:val="charlegsubtitle1"/>
    <w:basedOn w:val="DefaultParagraphFont"/>
    <w:rsid w:val="00F5562F"/>
    <w:rPr>
      <w:rFonts w:ascii="Arial" w:hAnsi="Arial" w:cs="Arial" w:hint="default"/>
      <w:b/>
      <w:bCs/>
      <w:sz w:val="28"/>
      <w:szCs w:val="28"/>
    </w:rPr>
  </w:style>
  <w:style w:type="paragraph" w:styleId="Index1">
    <w:name w:val="index 1"/>
    <w:basedOn w:val="Normal"/>
    <w:next w:val="Normal"/>
    <w:autoRedefine/>
    <w:rsid w:val="00F5562F"/>
    <w:pPr>
      <w:ind w:left="240" w:hanging="240"/>
    </w:pPr>
  </w:style>
  <w:style w:type="paragraph" w:styleId="Index2">
    <w:name w:val="index 2"/>
    <w:basedOn w:val="Normal"/>
    <w:next w:val="Normal"/>
    <w:autoRedefine/>
    <w:rsid w:val="00F5562F"/>
    <w:pPr>
      <w:ind w:left="480" w:hanging="240"/>
    </w:pPr>
  </w:style>
  <w:style w:type="paragraph" w:styleId="Index3">
    <w:name w:val="index 3"/>
    <w:basedOn w:val="Normal"/>
    <w:next w:val="Normal"/>
    <w:autoRedefine/>
    <w:rsid w:val="00F5562F"/>
    <w:pPr>
      <w:ind w:left="720" w:hanging="240"/>
    </w:pPr>
  </w:style>
  <w:style w:type="paragraph" w:styleId="Index4">
    <w:name w:val="index 4"/>
    <w:basedOn w:val="Normal"/>
    <w:next w:val="Normal"/>
    <w:autoRedefine/>
    <w:rsid w:val="00F5562F"/>
    <w:pPr>
      <w:ind w:left="960" w:hanging="240"/>
    </w:pPr>
  </w:style>
  <w:style w:type="paragraph" w:styleId="Index5">
    <w:name w:val="index 5"/>
    <w:basedOn w:val="Normal"/>
    <w:next w:val="Normal"/>
    <w:autoRedefine/>
    <w:rsid w:val="00F5562F"/>
    <w:pPr>
      <w:ind w:left="1200" w:hanging="240"/>
    </w:pPr>
  </w:style>
  <w:style w:type="paragraph" w:styleId="Index6">
    <w:name w:val="index 6"/>
    <w:basedOn w:val="Normal"/>
    <w:next w:val="Normal"/>
    <w:autoRedefine/>
    <w:rsid w:val="00F5562F"/>
    <w:pPr>
      <w:ind w:left="1440" w:hanging="240"/>
    </w:pPr>
  </w:style>
  <w:style w:type="paragraph" w:styleId="Index7">
    <w:name w:val="index 7"/>
    <w:basedOn w:val="Normal"/>
    <w:next w:val="Normal"/>
    <w:autoRedefine/>
    <w:rsid w:val="00F5562F"/>
    <w:pPr>
      <w:ind w:left="1680" w:hanging="240"/>
    </w:pPr>
  </w:style>
  <w:style w:type="paragraph" w:styleId="Index8">
    <w:name w:val="index 8"/>
    <w:basedOn w:val="Normal"/>
    <w:next w:val="Normal"/>
    <w:autoRedefine/>
    <w:rsid w:val="00F5562F"/>
    <w:pPr>
      <w:ind w:left="1920" w:hanging="240"/>
    </w:pPr>
  </w:style>
  <w:style w:type="paragraph" w:styleId="Index9">
    <w:name w:val="index 9"/>
    <w:basedOn w:val="Normal"/>
    <w:next w:val="Normal"/>
    <w:autoRedefine/>
    <w:rsid w:val="00F5562F"/>
    <w:pPr>
      <w:ind w:left="2160" w:hanging="240"/>
    </w:pPr>
  </w:style>
  <w:style w:type="paragraph" w:styleId="NormalIndent">
    <w:name w:val="Normal Indent"/>
    <w:basedOn w:val="Normal"/>
    <w:rsid w:val="00F5562F"/>
    <w:pPr>
      <w:ind w:left="720"/>
    </w:pPr>
  </w:style>
  <w:style w:type="paragraph" w:styleId="FootnoteText">
    <w:name w:val="footnote text"/>
    <w:basedOn w:val="Normal"/>
    <w:link w:val="FootnoteTextChar"/>
    <w:rsid w:val="00F5562F"/>
    <w:rPr>
      <w:sz w:val="20"/>
    </w:rPr>
  </w:style>
  <w:style w:type="character" w:customStyle="1" w:styleId="FootnoteTextChar">
    <w:name w:val="Footnote Text Char"/>
    <w:basedOn w:val="DefaultParagraphFont"/>
    <w:link w:val="FootnoteText"/>
    <w:rsid w:val="00F5562F"/>
  </w:style>
  <w:style w:type="paragraph" w:styleId="CommentText">
    <w:name w:val="annotation text"/>
    <w:basedOn w:val="Normal"/>
    <w:link w:val="CommentTextChar"/>
    <w:rsid w:val="00F5562F"/>
    <w:rPr>
      <w:sz w:val="20"/>
    </w:rPr>
  </w:style>
  <w:style w:type="character" w:customStyle="1" w:styleId="CommentTextChar">
    <w:name w:val="Comment Text Char"/>
    <w:basedOn w:val="DefaultParagraphFont"/>
    <w:link w:val="CommentText"/>
    <w:rsid w:val="00F5562F"/>
  </w:style>
  <w:style w:type="paragraph" w:styleId="IndexHeading">
    <w:name w:val="index heading"/>
    <w:basedOn w:val="Normal"/>
    <w:next w:val="Index1"/>
    <w:rsid w:val="00F5562F"/>
    <w:rPr>
      <w:rFonts w:ascii="Arial" w:hAnsi="Arial" w:cs="Arial"/>
      <w:b/>
      <w:bCs/>
    </w:rPr>
  </w:style>
  <w:style w:type="paragraph" w:styleId="Caption">
    <w:name w:val="caption"/>
    <w:basedOn w:val="Normal"/>
    <w:next w:val="Normal"/>
    <w:qFormat/>
    <w:rsid w:val="00F5562F"/>
    <w:pPr>
      <w:spacing w:before="120" w:after="120"/>
    </w:pPr>
    <w:rPr>
      <w:b/>
      <w:bCs/>
      <w:sz w:val="20"/>
    </w:rPr>
  </w:style>
  <w:style w:type="paragraph" w:styleId="TableofFigures">
    <w:name w:val="table of figures"/>
    <w:basedOn w:val="Normal"/>
    <w:next w:val="Normal"/>
    <w:rsid w:val="00F5562F"/>
    <w:pPr>
      <w:ind w:left="480" w:hanging="480"/>
    </w:pPr>
  </w:style>
  <w:style w:type="paragraph" w:styleId="EnvelopeAddress">
    <w:name w:val="envelope address"/>
    <w:basedOn w:val="Normal"/>
    <w:rsid w:val="00F556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5562F"/>
    <w:rPr>
      <w:rFonts w:ascii="Arial" w:hAnsi="Arial" w:cs="Arial"/>
      <w:sz w:val="20"/>
    </w:rPr>
  </w:style>
  <w:style w:type="character" w:styleId="FootnoteReference">
    <w:name w:val="footnote reference"/>
    <w:basedOn w:val="DefaultParagraphFont"/>
    <w:rsid w:val="00F5562F"/>
    <w:rPr>
      <w:rFonts w:ascii="Times New Roman" w:hAnsi="Times New Roman"/>
      <w:sz w:val="20"/>
      <w:vertAlign w:val="superscript"/>
    </w:rPr>
  </w:style>
  <w:style w:type="character" w:styleId="CommentReference">
    <w:name w:val="annotation reference"/>
    <w:basedOn w:val="DefaultParagraphFont"/>
    <w:rsid w:val="00F5562F"/>
    <w:rPr>
      <w:sz w:val="16"/>
      <w:szCs w:val="16"/>
    </w:rPr>
  </w:style>
  <w:style w:type="character" w:styleId="PageNumber">
    <w:name w:val="page number"/>
    <w:basedOn w:val="DefaultParagraphFont"/>
    <w:rsid w:val="00F5562F"/>
  </w:style>
  <w:style w:type="character" w:styleId="EndnoteReference">
    <w:name w:val="endnote reference"/>
    <w:basedOn w:val="DefaultParagraphFont"/>
    <w:rsid w:val="00F5562F"/>
    <w:rPr>
      <w:vertAlign w:val="superscript"/>
    </w:rPr>
  </w:style>
  <w:style w:type="paragraph" w:styleId="EndnoteText">
    <w:name w:val="endnote text"/>
    <w:basedOn w:val="Normal"/>
    <w:link w:val="EndnoteTextChar"/>
    <w:rsid w:val="00F5562F"/>
    <w:rPr>
      <w:sz w:val="20"/>
    </w:rPr>
  </w:style>
  <w:style w:type="character" w:customStyle="1" w:styleId="EndnoteTextChar">
    <w:name w:val="Endnote Text Char"/>
    <w:basedOn w:val="DefaultParagraphFont"/>
    <w:link w:val="EndnoteText"/>
    <w:rsid w:val="00F5562F"/>
  </w:style>
  <w:style w:type="paragraph" w:styleId="TableofAuthorities">
    <w:name w:val="table of authorities"/>
    <w:basedOn w:val="Normal"/>
    <w:next w:val="Normal"/>
    <w:rsid w:val="00F5562F"/>
    <w:pPr>
      <w:ind w:left="240" w:hanging="240"/>
    </w:pPr>
  </w:style>
  <w:style w:type="paragraph" w:styleId="MacroText">
    <w:name w:val="macro"/>
    <w:link w:val="MacroTextChar"/>
    <w:rsid w:val="00F556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5562F"/>
    <w:rPr>
      <w:rFonts w:ascii="Courier New" w:eastAsia="Times New Roman" w:hAnsi="Courier New" w:cs="Courier New"/>
      <w:lang w:eastAsia="en-AU"/>
    </w:rPr>
  </w:style>
  <w:style w:type="paragraph" w:styleId="TOAHeading">
    <w:name w:val="toa heading"/>
    <w:basedOn w:val="Normal"/>
    <w:next w:val="Normal"/>
    <w:rsid w:val="00F5562F"/>
    <w:pPr>
      <w:spacing w:before="120"/>
    </w:pPr>
    <w:rPr>
      <w:rFonts w:ascii="Arial" w:hAnsi="Arial" w:cs="Arial"/>
      <w:b/>
      <w:bCs/>
    </w:rPr>
  </w:style>
  <w:style w:type="paragraph" w:styleId="List">
    <w:name w:val="List"/>
    <w:basedOn w:val="Normal"/>
    <w:rsid w:val="00F5562F"/>
    <w:pPr>
      <w:ind w:left="283" w:hanging="283"/>
    </w:pPr>
  </w:style>
  <w:style w:type="paragraph" w:styleId="ListBullet">
    <w:name w:val="List Bullet"/>
    <w:basedOn w:val="Normal"/>
    <w:autoRedefine/>
    <w:rsid w:val="00F5562F"/>
    <w:pPr>
      <w:tabs>
        <w:tab w:val="num" w:pos="360"/>
      </w:tabs>
      <w:ind w:left="360" w:hanging="360"/>
    </w:pPr>
  </w:style>
  <w:style w:type="paragraph" w:styleId="ListNumber">
    <w:name w:val="List Number"/>
    <w:basedOn w:val="Normal"/>
    <w:rsid w:val="00F5562F"/>
    <w:pPr>
      <w:tabs>
        <w:tab w:val="num" w:pos="360"/>
      </w:tabs>
      <w:ind w:left="360" w:hanging="360"/>
    </w:pPr>
  </w:style>
  <w:style w:type="paragraph" w:styleId="List2">
    <w:name w:val="List 2"/>
    <w:basedOn w:val="Normal"/>
    <w:rsid w:val="00F5562F"/>
    <w:pPr>
      <w:ind w:left="566" w:hanging="283"/>
    </w:pPr>
  </w:style>
  <w:style w:type="paragraph" w:styleId="List3">
    <w:name w:val="List 3"/>
    <w:basedOn w:val="Normal"/>
    <w:rsid w:val="00F5562F"/>
    <w:pPr>
      <w:ind w:left="849" w:hanging="283"/>
    </w:pPr>
  </w:style>
  <w:style w:type="paragraph" w:styleId="List4">
    <w:name w:val="List 4"/>
    <w:basedOn w:val="Normal"/>
    <w:rsid w:val="00F5562F"/>
    <w:pPr>
      <w:ind w:left="1132" w:hanging="283"/>
    </w:pPr>
  </w:style>
  <w:style w:type="paragraph" w:styleId="List5">
    <w:name w:val="List 5"/>
    <w:basedOn w:val="Normal"/>
    <w:rsid w:val="00F5562F"/>
    <w:pPr>
      <w:ind w:left="1415" w:hanging="283"/>
    </w:pPr>
  </w:style>
  <w:style w:type="paragraph" w:styleId="ListBullet2">
    <w:name w:val="List Bullet 2"/>
    <w:basedOn w:val="Normal"/>
    <w:autoRedefine/>
    <w:rsid w:val="00F5562F"/>
    <w:pPr>
      <w:tabs>
        <w:tab w:val="num" w:pos="360"/>
      </w:tabs>
    </w:pPr>
  </w:style>
  <w:style w:type="paragraph" w:styleId="ListBullet3">
    <w:name w:val="List Bullet 3"/>
    <w:basedOn w:val="Normal"/>
    <w:autoRedefine/>
    <w:rsid w:val="00F5562F"/>
    <w:pPr>
      <w:tabs>
        <w:tab w:val="num" w:pos="926"/>
      </w:tabs>
      <w:ind w:left="926" w:hanging="360"/>
    </w:pPr>
  </w:style>
  <w:style w:type="paragraph" w:styleId="ListBullet4">
    <w:name w:val="List Bullet 4"/>
    <w:basedOn w:val="Normal"/>
    <w:autoRedefine/>
    <w:rsid w:val="00F5562F"/>
    <w:pPr>
      <w:tabs>
        <w:tab w:val="num" w:pos="1209"/>
      </w:tabs>
      <w:ind w:left="1209" w:hanging="360"/>
    </w:pPr>
  </w:style>
  <w:style w:type="paragraph" w:styleId="ListBullet5">
    <w:name w:val="List Bullet 5"/>
    <w:basedOn w:val="Normal"/>
    <w:autoRedefine/>
    <w:rsid w:val="00F5562F"/>
    <w:pPr>
      <w:tabs>
        <w:tab w:val="num" w:pos="1492"/>
      </w:tabs>
      <w:ind w:left="1492" w:hanging="360"/>
    </w:pPr>
  </w:style>
  <w:style w:type="paragraph" w:styleId="ListNumber2">
    <w:name w:val="List Number 2"/>
    <w:basedOn w:val="Normal"/>
    <w:rsid w:val="00F5562F"/>
    <w:pPr>
      <w:tabs>
        <w:tab w:val="num" w:pos="643"/>
      </w:tabs>
      <w:ind w:left="643" w:hanging="360"/>
    </w:pPr>
  </w:style>
  <w:style w:type="paragraph" w:styleId="ListNumber3">
    <w:name w:val="List Number 3"/>
    <w:basedOn w:val="Normal"/>
    <w:rsid w:val="00F5562F"/>
    <w:pPr>
      <w:tabs>
        <w:tab w:val="num" w:pos="926"/>
      </w:tabs>
      <w:ind w:left="926" w:hanging="360"/>
    </w:pPr>
  </w:style>
  <w:style w:type="paragraph" w:styleId="ListNumber4">
    <w:name w:val="List Number 4"/>
    <w:basedOn w:val="Normal"/>
    <w:rsid w:val="00F5562F"/>
    <w:pPr>
      <w:tabs>
        <w:tab w:val="num" w:pos="1209"/>
      </w:tabs>
      <w:ind w:left="1209" w:hanging="360"/>
    </w:pPr>
  </w:style>
  <w:style w:type="paragraph" w:styleId="ListNumber5">
    <w:name w:val="List Number 5"/>
    <w:basedOn w:val="Normal"/>
    <w:rsid w:val="00F5562F"/>
    <w:pPr>
      <w:tabs>
        <w:tab w:val="num" w:pos="1492"/>
      </w:tabs>
      <w:ind w:left="1492" w:hanging="360"/>
    </w:pPr>
  </w:style>
  <w:style w:type="paragraph" w:styleId="Title">
    <w:name w:val="Title"/>
    <w:basedOn w:val="Normal"/>
    <w:link w:val="TitleChar"/>
    <w:qFormat/>
    <w:rsid w:val="00F5562F"/>
    <w:pPr>
      <w:spacing w:before="240" w:after="60"/>
    </w:pPr>
    <w:rPr>
      <w:rFonts w:ascii="Arial" w:hAnsi="Arial" w:cs="Arial"/>
      <w:b/>
      <w:bCs/>
      <w:sz w:val="40"/>
      <w:szCs w:val="40"/>
    </w:rPr>
  </w:style>
  <w:style w:type="character" w:customStyle="1" w:styleId="TitleChar">
    <w:name w:val="Title Char"/>
    <w:basedOn w:val="DefaultParagraphFont"/>
    <w:link w:val="Title"/>
    <w:rsid w:val="00F5562F"/>
    <w:rPr>
      <w:rFonts w:ascii="Arial" w:hAnsi="Arial" w:cs="Arial"/>
      <w:b/>
      <w:bCs/>
      <w:sz w:val="40"/>
      <w:szCs w:val="40"/>
    </w:rPr>
  </w:style>
  <w:style w:type="paragraph" w:styleId="Closing">
    <w:name w:val="Closing"/>
    <w:basedOn w:val="Normal"/>
    <w:link w:val="ClosingChar"/>
    <w:rsid w:val="00F5562F"/>
    <w:pPr>
      <w:ind w:left="4252"/>
    </w:pPr>
  </w:style>
  <w:style w:type="character" w:customStyle="1" w:styleId="ClosingChar">
    <w:name w:val="Closing Char"/>
    <w:basedOn w:val="DefaultParagraphFont"/>
    <w:link w:val="Closing"/>
    <w:rsid w:val="00F5562F"/>
    <w:rPr>
      <w:sz w:val="22"/>
    </w:rPr>
  </w:style>
  <w:style w:type="paragraph" w:styleId="Signature">
    <w:name w:val="Signature"/>
    <w:basedOn w:val="Normal"/>
    <w:link w:val="SignatureChar"/>
    <w:rsid w:val="00F5562F"/>
    <w:pPr>
      <w:ind w:left="4252"/>
    </w:pPr>
  </w:style>
  <w:style w:type="character" w:customStyle="1" w:styleId="SignatureChar">
    <w:name w:val="Signature Char"/>
    <w:basedOn w:val="DefaultParagraphFont"/>
    <w:link w:val="Signature"/>
    <w:rsid w:val="00F5562F"/>
    <w:rPr>
      <w:sz w:val="22"/>
    </w:rPr>
  </w:style>
  <w:style w:type="paragraph" w:styleId="BodyText">
    <w:name w:val="Body Text"/>
    <w:basedOn w:val="Normal"/>
    <w:link w:val="BodyTextChar"/>
    <w:rsid w:val="00F5562F"/>
    <w:pPr>
      <w:spacing w:after="120"/>
    </w:pPr>
  </w:style>
  <w:style w:type="character" w:customStyle="1" w:styleId="BodyTextChar">
    <w:name w:val="Body Text Char"/>
    <w:basedOn w:val="DefaultParagraphFont"/>
    <w:link w:val="BodyText"/>
    <w:rsid w:val="00F5562F"/>
    <w:rPr>
      <w:sz w:val="22"/>
    </w:rPr>
  </w:style>
  <w:style w:type="paragraph" w:styleId="BodyTextIndent">
    <w:name w:val="Body Text Indent"/>
    <w:basedOn w:val="Normal"/>
    <w:link w:val="BodyTextIndentChar"/>
    <w:rsid w:val="00F5562F"/>
    <w:pPr>
      <w:spacing w:after="120"/>
      <w:ind w:left="283"/>
    </w:pPr>
  </w:style>
  <w:style w:type="character" w:customStyle="1" w:styleId="BodyTextIndentChar">
    <w:name w:val="Body Text Indent Char"/>
    <w:basedOn w:val="DefaultParagraphFont"/>
    <w:link w:val="BodyTextIndent"/>
    <w:rsid w:val="00F5562F"/>
    <w:rPr>
      <w:sz w:val="22"/>
    </w:rPr>
  </w:style>
  <w:style w:type="paragraph" w:styleId="ListContinue">
    <w:name w:val="List Continue"/>
    <w:basedOn w:val="Normal"/>
    <w:rsid w:val="00F5562F"/>
    <w:pPr>
      <w:spacing w:after="120"/>
      <w:ind w:left="283"/>
    </w:pPr>
  </w:style>
  <w:style w:type="paragraph" w:styleId="ListContinue2">
    <w:name w:val="List Continue 2"/>
    <w:basedOn w:val="Normal"/>
    <w:rsid w:val="00F5562F"/>
    <w:pPr>
      <w:spacing w:after="120"/>
      <w:ind w:left="566"/>
    </w:pPr>
  </w:style>
  <w:style w:type="paragraph" w:styleId="ListContinue3">
    <w:name w:val="List Continue 3"/>
    <w:basedOn w:val="Normal"/>
    <w:rsid w:val="00F5562F"/>
    <w:pPr>
      <w:spacing w:after="120"/>
      <w:ind w:left="849"/>
    </w:pPr>
  </w:style>
  <w:style w:type="paragraph" w:styleId="ListContinue4">
    <w:name w:val="List Continue 4"/>
    <w:basedOn w:val="Normal"/>
    <w:rsid w:val="00F5562F"/>
    <w:pPr>
      <w:spacing w:after="120"/>
      <w:ind w:left="1132"/>
    </w:pPr>
  </w:style>
  <w:style w:type="paragraph" w:styleId="ListContinue5">
    <w:name w:val="List Continue 5"/>
    <w:basedOn w:val="Normal"/>
    <w:rsid w:val="00F5562F"/>
    <w:pPr>
      <w:spacing w:after="120"/>
      <w:ind w:left="1415"/>
    </w:pPr>
  </w:style>
  <w:style w:type="paragraph" w:styleId="MessageHeader">
    <w:name w:val="Message Header"/>
    <w:basedOn w:val="Normal"/>
    <w:link w:val="MessageHeaderChar"/>
    <w:rsid w:val="00F556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5562F"/>
    <w:rPr>
      <w:rFonts w:ascii="Arial" w:hAnsi="Arial" w:cs="Arial"/>
      <w:sz w:val="22"/>
      <w:shd w:val="pct20" w:color="auto" w:fill="auto"/>
    </w:rPr>
  </w:style>
  <w:style w:type="paragraph" w:styleId="Subtitle">
    <w:name w:val="Subtitle"/>
    <w:basedOn w:val="Normal"/>
    <w:link w:val="SubtitleChar"/>
    <w:qFormat/>
    <w:rsid w:val="00F5562F"/>
    <w:pPr>
      <w:spacing w:after="60"/>
      <w:jc w:val="center"/>
      <w:outlineLvl w:val="1"/>
    </w:pPr>
    <w:rPr>
      <w:rFonts w:ascii="Arial" w:hAnsi="Arial" w:cs="Arial"/>
    </w:rPr>
  </w:style>
  <w:style w:type="character" w:customStyle="1" w:styleId="SubtitleChar">
    <w:name w:val="Subtitle Char"/>
    <w:basedOn w:val="DefaultParagraphFont"/>
    <w:link w:val="Subtitle"/>
    <w:rsid w:val="00F5562F"/>
    <w:rPr>
      <w:rFonts w:ascii="Arial" w:hAnsi="Arial" w:cs="Arial"/>
      <w:sz w:val="22"/>
    </w:rPr>
  </w:style>
  <w:style w:type="paragraph" w:styleId="Salutation">
    <w:name w:val="Salutation"/>
    <w:basedOn w:val="Normal"/>
    <w:next w:val="Normal"/>
    <w:link w:val="SalutationChar"/>
    <w:rsid w:val="00F5562F"/>
  </w:style>
  <w:style w:type="character" w:customStyle="1" w:styleId="SalutationChar">
    <w:name w:val="Salutation Char"/>
    <w:basedOn w:val="DefaultParagraphFont"/>
    <w:link w:val="Salutation"/>
    <w:rsid w:val="00F5562F"/>
    <w:rPr>
      <w:sz w:val="22"/>
    </w:rPr>
  </w:style>
  <w:style w:type="paragraph" w:styleId="Date">
    <w:name w:val="Date"/>
    <w:basedOn w:val="Normal"/>
    <w:next w:val="Normal"/>
    <w:link w:val="DateChar"/>
    <w:rsid w:val="00F5562F"/>
  </w:style>
  <w:style w:type="character" w:customStyle="1" w:styleId="DateChar">
    <w:name w:val="Date Char"/>
    <w:basedOn w:val="DefaultParagraphFont"/>
    <w:link w:val="Date"/>
    <w:rsid w:val="00F5562F"/>
    <w:rPr>
      <w:sz w:val="22"/>
    </w:rPr>
  </w:style>
  <w:style w:type="paragraph" w:styleId="BodyTextFirstIndent">
    <w:name w:val="Body Text First Indent"/>
    <w:basedOn w:val="BodyText"/>
    <w:link w:val="BodyTextFirstIndentChar"/>
    <w:rsid w:val="00F5562F"/>
    <w:pPr>
      <w:ind w:firstLine="210"/>
    </w:pPr>
  </w:style>
  <w:style w:type="character" w:customStyle="1" w:styleId="BodyTextFirstIndentChar">
    <w:name w:val="Body Text First Indent Char"/>
    <w:basedOn w:val="BodyTextChar"/>
    <w:link w:val="BodyTextFirstIndent"/>
    <w:rsid w:val="00F5562F"/>
    <w:rPr>
      <w:sz w:val="22"/>
    </w:rPr>
  </w:style>
  <w:style w:type="paragraph" w:styleId="BodyTextFirstIndent2">
    <w:name w:val="Body Text First Indent 2"/>
    <w:basedOn w:val="BodyTextIndent"/>
    <w:link w:val="BodyTextFirstIndent2Char"/>
    <w:rsid w:val="00F5562F"/>
    <w:pPr>
      <w:ind w:firstLine="210"/>
    </w:pPr>
  </w:style>
  <w:style w:type="character" w:customStyle="1" w:styleId="BodyTextFirstIndent2Char">
    <w:name w:val="Body Text First Indent 2 Char"/>
    <w:basedOn w:val="BodyTextIndentChar"/>
    <w:link w:val="BodyTextFirstIndent2"/>
    <w:rsid w:val="00F5562F"/>
    <w:rPr>
      <w:sz w:val="22"/>
    </w:rPr>
  </w:style>
  <w:style w:type="paragraph" w:styleId="BodyText2">
    <w:name w:val="Body Text 2"/>
    <w:basedOn w:val="Normal"/>
    <w:link w:val="BodyText2Char"/>
    <w:rsid w:val="00F5562F"/>
    <w:pPr>
      <w:spacing w:after="120" w:line="480" w:lineRule="auto"/>
    </w:pPr>
  </w:style>
  <w:style w:type="character" w:customStyle="1" w:styleId="BodyText2Char">
    <w:name w:val="Body Text 2 Char"/>
    <w:basedOn w:val="DefaultParagraphFont"/>
    <w:link w:val="BodyText2"/>
    <w:rsid w:val="00F5562F"/>
    <w:rPr>
      <w:sz w:val="22"/>
    </w:rPr>
  </w:style>
  <w:style w:type="paragraph" w:styleId="BodyText3">
    <w:name w:val="Body Text 3"/>
    <w:basedOn w:val="Normal"/>
    <w:link w:val="BodyText3Char"/>
    <w:rsid w:val="00F5562F"/>
    <w:pPr>
      <w:spacing w:after="120"/>
    </w:pPr>
    <w:rPr>
      <w:sz w:val="16"/>
      <w:szCs w:val="16"/>
    </w:rPr>
  </w:style>
  <w:style w:type="character" w:customStyle="1" w:styleId="BodyText3Char">
    <w:name w:val="Body Text 3 Char"/>
    <w:basedOn w:val="DefaultParagraphFont"/>
    <w:link w:val="BodyText3"/>
    <w:rsid w:val="00F5562F"/>
    <w:rPr>
      <w:sz w:val="16"/>
      <w:szCs w:val="16"/>
    </w:rPr>
  </w:style>
  <w:style w:type="paragraph" w:styleId="BodyTextIndent2">
    <w:name w:val="Body Text Indent 2"/>
    <w:basedOn w:val="Normal"/>
    <w:link w:val="BodyTextIndent2Char"/>
    <w:rsid w:val="00F5562F"/>
    <w:pPr>
      <w:spacing w:after="120" w:line="480" w:lineRule="auto"/>
      <w:ind w:left="283"/>
    </w:pPr>
  </w:style>
  <w:style w:type="character" w:customStyle="1" w:styleId="BodyTextIndent2Char">
    <w:name w:val="Body Text Indent 2 Char"/>
    <w:basedOn w:val="DefaultParagraphFont"/>
    <w:link w:val="BodyTextIndent2"/>
    <w:rsid w:val="00F5562F"/>
    <w:rPr>
      <w:sz w:val="22"/>
    </w:rPr>
  </w:style>
  <w:style w:type="paragraph" w:styleId="BodyTextIndent3">
    <w:name w:val="Body Text Indent 3"/>
    <w:basedOn w:val="Normal"/>
    <w:link w:val="BodyTextIndent3Char"/>
    <w:rsid w:val="00F5562F"/>
    <w:pPr>
      <w:spacing w:after="120"/>
      <w:ind w:left="283"/>
    </w:pPr>
    <w:rPr>
      <w:sz w:val="16"/>
      <w:szCs w:val="16"/>
    </w:rPr>
  </w:style>
  <w:style w:type="character" w:customStyle="1" w:styleId="BodyTextIndent3Char">
    <w:name w:val="Body Text Indent 3 Char"/>
    <w:basedOn w:val="DefaultParagraphFont"/>
    <w:link w:val="BodyTextIndent3"/>
    <w:rsid w:val="00F5562F"/>
    <w:rPr>
      <w:sz w:val="16"/>
      <w:szCs w:val="16"/>
    </w:rPr>
  </w:style>
  <w:style w:type="paragraph" w:styleId="BlockText">
    <w:name w:val="Block Text"/>
    <w:basedOn w:val="Normal"/>
    <w:rsid w:val="00F5562F"/>
    <w:pPr>
      <w:spacing w:after="120"/>
      <w:ind w:left="1440" w:right="1440"/>
    </w:pPr>
  </w:style>
  <w:style w:type="character" w:styleId="Hyperlink">
    <w:name w:val="Hyperlink"/>
    <w:basedOn w:val="DefaultParagraphFont"/>
    <w:rsid w:val="00F5562F"/>
    <w:rPr>
      <w:color w:val="0000FF"/>
      <w:u w:val="single"/>
    </w:rPr>
  </w:style>
  <w:style w:type="character" w:styleId="FollowedHyperlink">
    <w:name w:val="FollowedHyperlink"/>
    <w:basedOn w:val="DefaultParagraphFont"/>
    <w:rsid w:val="00F5562F"/>
    <w:rPr>
      <w:color w:val="800080"/>
      <w:u w:val="single"/>
    </w:rPr>
  </w:style>
  <w:style w:type="character" w:styleId="Strong">
    <w:name w:val="Strong"/>
    <w:basedOn w:val="DefaultParagraphFont"/>
    <w:qFormat/>
    <w:rsid w:val="00F5562F"/>
    <w:rPr>
      <w:b/>
      <w:bCs/>
    </w:rPr>
  </w:style>
  <w:style w:type="character" w:styleId="Emphasis">
    <w:name w:val="Emphasis"/>
    <w:basedOn w:val="DefaultParagraphFont"/>
    <w:qFormat/>
    <w:rsid w:val="00F5562F"/>
    <w:rPr>
      <w:i/>
      <w:iCs/>
    </w:rPr>
  </w:style>
  <w:style w:type="paragraph" w:styleId="DocumentMap">
    <w:name w:val="Document Map"/>
    <w:basedOn w:val="Normal"/>
    <w:link w:val="DocumentMapChar"/>
    <w:rsid w:val="00F5562F"/>
    <w:pPr>
      <w:shd w:val="clear" w:color="auto" w:fill="000080"/>
    </w:pPr>
    <w:rPr>
      <w:rFonts w:ascii="Tahoma" w:hAnsi="Tahoma" w:cs="Tahoma"/>
    </w:rPr>
  </w:style>
  <w:style w:type="character" w:customStyle="1" w:styleId="DocumentMapChar">
    <w:name w:val="Document Map Char"/>
    <w:basedOn w:val="DefaultParagraphFont"/>
    <w:link w:val="DocumentMap"/>
    <w:rsid w:val="00F5562F"/>
    <w:rPr>
      <w:rFonts w:ascii="Tahoma" w:hAnsi="Tahoma" w:cs="Tahoma"/>
      <w:sz w:val="22"/>
      <w:shd w:val="clear" w:color="auto" w:fill="000080"/>
    </w:rPr>
  </w:style>
  <w:style w:type="paragraph" w:styleId="PlainText">
    <w:name w:val="Plain Text"/>
    <w:basedOn w:val="Normal"/>
    <w:link w:val="PlainTextChar"/>
    <w:rsid w:val="00F5562F"/>
    <w:rPr>
      <w:rFonts w:ascii="Courier New" w:hAnsi="Courier New" w:cs="Courier New"/>
      <w:sz w:val="20"/>
    </w:rPr>
  </w:style>
  <w:style w:type="character" w:customStyle="1" w:styleId="PlainTextChar">
    <w:name w:val="Plain Text Char"/>
    <w:basedOn w:val="DefaultParagraphFont"/>
    <w:link w:val="PlainText"/>
    <w:rsid w:val="00F5562F"/>
    <w:rPr>
      <w:rFonts w:ascii="Courier New" w:hAnsi="Courier New" w:cs="Courier New"/>
    </w:rPr>
  </w:style>
  <w:style w:type="paragraph" w:styleId="E-mailSignature">
    <w:name w:val="E-mail Signature"/>
    <w:basedOn w:val="Normal"/>
    <w:link w:val="E-mailSignatureChar"/>
    <w:rsid w:val="00F5562F"/>
  </w:style>
  <w:style w:type="character" w:customStyle="1" w:styleId="E-mailSignatureChar">
    <w:name w:val="E-mail Signature Char"/>
    <w:basedOn w:val="DefaultParagraphFont"/>
    <w:link w:val="E-mailSignature"/>
    <w:rsid w:val="00F5562F"/>
    <w:rPr>
      <w:sz w:val="22"/>
    </w:rPr>
  </w:style>
  <w:style w:type="paragraph" w:styleId="NormalWeb">
    <w:name w:val="Normal (Web)"/>
    <w:basedOn w:val="Normal"/>
    <w:rsid w:val="00F5562F"/>
  </w:style>
  <w:style w:type="character" w:styleId="HTMLAcronym">
    <w:name w:val="HTML Acronym"/>
    <w:basedOn w:val="DefaultParagraphFont"/>
    <w:rsid w:val="00F5562F"/>
  </w:style>
  <w:style w:type="paragraph" w:styleId="HTMLAddress">
    <w:name w:val="HTML Address"/>
    <w:basedOn w:val="Normal"/>
    <w:link w:val="HTMLAddressChar"/>
    <w:rsid w:val="00F5562F"/>
    <w:rPr>
      <w:i/>
      <w:iCs/>
    </w:rPr>
  </w:style>
  <w:style w:type="character" w:customStyle="1" w:styleId="HTMLAddressChar">
    <w:name w:val="HTML Address Char"/>
    <w:basedOn w:val="DefaultParagraphFont"/>
    <w:link w:val="HTMLAddress"/>
    <w:rsid w:val="00F5562F"/>
    <w:rPr>
      <w:i/>
      <w:iCs/>
      <w:sz w:val="22"/>
    </w:rPr>
  </w:style>
  <w:style w:type="character" w:styleId="HTMLCite">
    <w:name w:val="HTML Cite"/>
    <w:basedOn w:val="DefaultParagraphFont"/>
    <w:rsid w:val="00F5562F"/>
    <w:rPr>
      <w:i/>
      <w:iCs/>
    </w:rPr>
  </w:style>
  <w:style w:type="character" w:styleId="HTMLCode">
    <w:name w:val="HTML Code"/>
    <w:basedOn w:val="DefaultParagraphFont"/>
    <w:rsid w:val="00F5562F"/>
    <w:rPr>
      <w:rFonts w:ascii="Courier New" w:hAnsi="Courier New" w:cs="Courier New"/>
      <w:sz w:val="20"/>
      <w:szCs w:val="20"/>
    </w:rPr>
  </w:style>
  <w:style w:type="character" w:styleId="HTMLDefinition">
    <w:name w:val="HTML Definition"/>
    <w:basedOn w:val="DefaultParagraphFont"/>
    <w:rsid w:val="00F5562F"/>
    <w:rPr>
      <w:i/>
      <w:iCs/>
    </w:rPr>
  </w:style>
  <w:style w:type="character" w:styleId="HTMLKeyboard">
    <w:name w:val="HTML Keyboard"/>
    <w:basedOn w:val="DefaultParagraphFont"/>
    <w:rsid w:val="00F5562F"/>
    <w:rPr>
      <w:rFonts w:ascii="Courier New" w:hAnsi="Courier New" w:cs="Courier New"/>
      <w:sz w:val="20"/>
      <w:szCs w:val="20"/>
    </w:rPr>
  </w:style>
  <w:style w:type="paragraph" w:styleId="HTMLPreformatted">
    <w:name w:val="HTML Preformatted"/>
    <w:basedOn w:val="Normal"/>
    <w:link w:val="HTMLPreformattedChar"/>
    <w:rsid w:val="00F5562F"/>
    <w:rPr>
      <w:rFonts w:ascii="Courier New" w:hAnsi="Courier New" w:cs="Courier New"/>
      <w:sz w:val="20"/>
    </w:rPr>
  </w:style>
  <w:style w:type="character" w:customStyle="1" w:styleId="HTMLPreformattedChar">
    <w:name w:val="HTML Preformatted Char"/>
    <w:basedOn w:val="DefaultParagraphFont"/>
    <w:link w:val="HTMLPreformatted"/>
    <w:rsid w:val="00F5562F"/>
    <w:rPr>
      <w:rFonts w:ascii="Courier New" w:hAnsi="Courier New" w:cs="Courier New"/>
    </w:rPr>
  </w:style>
  <w:style w:type="character" w:styleId="HTMLSample">
    <w:name w:val="HTML Sample"/>
    <w:basedOn w:val="DefaultParagraphFont"/>
    <w:rsid w:val="00F5562F"/>
    <w:rPr>
      <w:rFonts w:ascii="Courier New" w:hAnsi="Courier New" w:cs="Courier New"/>
    </w:rPr>
  </w:style>
  <w:style w:type="character" w:styleId="HTMLTypewriter">
    <w:name w:val="HTML Typewriter"/>
    <w:basedOn w:val="DefaultParagraphFont"/>
    <w:rsid w:val="00F5562F"/>
    <w:rPr>
      <w:rFonts w:ascii="Courier New" w:hAnsi="Courier New" w:cs="Courier New"/>
      <w:sz w:val="20"/>
      <w:szCs w:val="20"/>
    </w:rPr>
  </w:style>
  <w:style w:type="character" w:styleId="HTMLVariable">
    <w:name w:val="HTML Variable"/>
    <w:basedOn w:val="DefaultParagraphFont"/>
    <w:rsid w:val="00F5562F"/>
    <w:rPr>
      <w:i/>
      <w:iCs/>
    </w:rPr>
  </w:style>
  <w:style w:type="paragraph" w:styleId="CommentSubject">
    <w:name w:val="annotation subject"/>
    <w:basedOn w:val="CommentText"/>
    <w:next w:val="CommentText"/>
    <w:link w:val="CommentSubjectChar"/>
    <w:rsid w:val="00F5562F"/>
    <w:rPr>
      <w:b/>
      <w:bCs/>
    </w:rPr>
  </w:style>
  <w:style w:type="character" w:customStyle="1" w:styleId="CommentSubjectChar">
    <w:name w:val="Comment Subject Char"/>
    <w:basedOn w:val="CommentTextChar"/>
    <w:link w:val="CommentSubject"/>
    <w:rsid w:val="00F5562F"/>
    <w:rPr>
      <w:b/>
      <w:bCs/>
    </w:rPr>
  </w:style>
  <w:style w:type="numbering" w:styleId="1ai">
    <w:name w:val="Outline List 1"/>
    <w:basedOn w:val="NoList"/>
    <w:rsid w:val="00F5562F"/>
    <w:pPr>
      <w:numPr>
        <w:numId w:val="14"/>
      </w:numPr>
    </w:pPr>
  </w:style>
  <w:style w:type="numbering" w:styleId="111111">
    <w:name w:val="Outline List 2"/>
    <w:basedOn w:val="NoList"/>
    <w:rsid w:val="00F5562F"/>
    <w:pPr>
      <w:numPr>
        <w:numId w:val="15"/>
      </w:numPr>
    </w:pPr>
  </w:style>
  <w:style w:type="numbering" w:styleId="ArticleSection">
    <w:name w:val="Outline List 3"/>
    <w:basedOn w:val="NoList"/>
    <w:rsid w:val="00F5562F"/>
    <w:pPr>
      <w:numPr>
        <w:numId w:val="17"/>
      </w:numPr>
    </w:pPr>
  </w:style>
  <w:style w:type="table" w:styleId="TableSimple1">
    <w:name w:val="Table Simple 1"/>
    <w:basedOn w:val="TableNormal"/>
    <w:rsid w:val="00F556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56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56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556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56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56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56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56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56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56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56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56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56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56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56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556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56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56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56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56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56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56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56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56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56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56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56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56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56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56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56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556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56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56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556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56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556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56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56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556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56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56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556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5562F"/>
    <w:rPr>
      <w:rFonts w:eastAsia="Times New Roman" w:cs="Times New Roman"/>
      <w:b/>
      <w:kern w:val="28"/>
      <w:sz w:val="24"/>
      <w:lang w:eastAsia="en-AU"/>
    </w:rPr>
  </w:style>
  <w:style w:type="paragraph" w:customStyle="1" w:styleId="Transitional">
    <w:name w:val="Transitional"/>
    <w:aliases w:val="tr"/>
    <w:basedOn w:val="ItemHead"/>
    <w:next w:val="Item"/>
    <w:rsid w:val="00F5562F"/>
  </w:style>
  <w:style w:type="paragraph" w:styleId="Bibliography">
    <w:name w:val="Bibliography"/>
    <w:basedOn w:val="Normal"/>
    <w:next w:val="Normal"/>
    <w:uiPriority w:val="37"/>
    <w:semiHidden/>
    <w:unhideWhenUsed/>
    <w:rsid w:val="00F5562F"/>
  </w:style>
  <w:style w:type="character" w:styleId="BookTitle">
    <w:name w:val="Book Title"/>
    <w:basedOn w:val="DefaultParagraphFont"/>
    <w:uiPriority w:val="33"/>
    <w:qFormat/>
    <w:rsid w:val="00F5562F"/>
    <w:rPr>
      <w:b/>
      <w:bCs/>
      <w:i/>
      <w:iCs/>
      <w:spacing w:val="5"/>
    </w:rPr>
  </w:style>
  <w:style w:type="table" w:styleId="ColorfulGrid">
    <w:name w:val="Colorful Grid"/>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5562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5562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562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5562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5562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5562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5562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5562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5562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562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562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562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5562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562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562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5562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562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5562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5562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5562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5562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5562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556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56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56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56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562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562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56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56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5562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5562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5562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556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5562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5562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55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556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556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556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556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556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556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55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56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556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556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556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556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556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556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556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556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556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556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556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556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556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556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556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556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556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556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556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556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5562F"/>
    <w:rPr>
      <w:color w:val="2B579A"/>
      <w:shd w:val="clear" w:color="auto" w:fill="E1DFDD"/>
    </w:rPr>
  </w:style>
  <w:style w:type="character" w:styleId="IntenseEmphasis">
    <w:name w:val="Intense Emphasis"/>
    <w:basedOn w:val="DefaultParagraphFont"/>
    <w:uiPriority w:val="21"/>
    <w:qFormat/>
    <w:rsid w:val="00F5562F"/>
    <w:rPr>
      <w:i/>
      <w:iCs/>
      <w:color w:val="4F81BD" w:themeColor="accent1"/>
    </w:rPr>
  </w:style>
  <w:style w:type="paragraph" w:styleId="IntenseQuote">
    <w:name w:val="Intense Quote"/>
    <w:basedOn w:val="Normal"/>
    <w:next w:val="Normal"/>
    <w:link w:val="IntenseQuoteChar"/>
    <w:uiPriority w:val="30"/>
    <w:qFormat/>
    <w:rsid w:val="00F556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562F"/>
    <w:rPr>
      <w:i/>
      <w:iCs/>
      <w:color w:val="4F81BD" w:themeColor="accent1"/>
      <w:sz w:val="22"/>
    </w:rPr>
  </w:style>
  <w:style w:type="character" w:styleId="IntenseReference">
    <w:name w:val="Intense Reference"/>
    <w:basedOn w:val="DefaultParagraphFont"/>
    <w:uiPriority w:val="32"/>
    <w:qFormat/>
    <w:rsid w:val="00F5562F"/>
    <w:rPr>
      <w:b/>
      <w:bCs/>
      <w:smallCaps/>
      <w:color w:val="4F81BD" w:themeColor="accent1"/>
      <w:spacing w:val="5"/>
    </w:rPr>
  </w:style>
  <w:style w:type="table" w:styleId="LightGrid">
    <w:name w:val="Light Grid"/>
    <w:basedOn w:val="TableNormal"/>
    <w:uiPriority w:val="62"/>
    <w:semiHidden/>
    <w:unhideWhenUsed/>
    <w:rsid w:val="00F556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56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556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556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556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556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556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556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56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556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556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556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556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556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556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562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5562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5562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5562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556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556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5562F"/>
    <w:pPr>
      <w:ind w:left="720"/>
      <w:contextualSpacing/>
    </w:pPr>
  </w:style>
  <w:style w:type="table" w:styleId="ListTable1Light">
    <w:name w:val="List Table 1 Light"/>
    <w:basedOn w:val="TableNormal"/>
    <w:uiPriority w:val="46"/>
    <w:rsid w:val="00F556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562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5562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556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5562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5562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556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556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5562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556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5562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5562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5562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5562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556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5562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5562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5562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5562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5562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556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55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556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556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556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556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556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556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556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562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562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562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562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562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562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56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5562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5562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5562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556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5562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5562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556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562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562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562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562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562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562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556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56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556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556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556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556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556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556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5562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562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5562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5562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5562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5562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5562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56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56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56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56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56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56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56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56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56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5562F"/>
    <w:rPr>
      <w:color w:val="2B579A"/>
      <w:shd w:val="clear" w:color="auto" w:fill="E1DFDD"/>
    </w:rPr>
  </w:style>
  <w:style w:type="paragraph" w:styleId="NoSpacing">
    <w:name w:val="No Spacing"/>
    <w:uiPriority w:val="1"/>
    <w:qFormat/>
    <w:rsid w:val="00F5562F"/>
    <w:rPr>
      <w:sz w:val="22"/>
    </w:rPr>
  </w:style>
  <w:style w:type="paragraph" w:styleId="NoteHeading">
    <w:name w:val="Note Heading"/>
    <w:basedOn w:val="Normal"/>
    <w:next w:val="Normal"/>
    <w:link w:val="NoteHeadingChar"/>
    <w:uiPriority w:val="99"/>
    <w:semiHidden/>
    <w:unhideWhenUsed/>
    <w:rsid w:val="00F5562F"/>
    <w:pPr>
      <w:spacing w:line="240" w:lineRule="auto"/>
    </w:pPr>
  </w:style>
  <w:style w:type="character" w:customStyle="1" w:styleId="NoteHeadingChar">
    <w:name w:val="Note Heading Char"/>
    <w:basedOn w:val="DefaultParagraphFont"/>
    <w:link w:val="NoteHeading"/>
    <w:uiPriority w:val="99"/>
    <w:semiHidden/>
    <w:rsid w:val="00F5562F"/>
    <w:rPr>
      <w:sz w:val="22"/>
    </w:rPr>
  </w:style>
  <w:style w:type="character" w:styleId="PlaceholderText">
    <w:name w:val="Placeholder Text"/>
    <w:basedOn w:val="DefaultParagraphFont"/>
    <w:uiPriority w:val="99"/>
    <w:semiHidden/>
    <w:rsid w:val="00F5562F"/>
    <w:rPr>
      <w:color w:val="808080"/>
    </w:rPr>
  </w:style>
  <w:style w:type="table" w:styleId="PlainTable1">
    <w:name w:val="Plain Table 1"/>
    <w:basedOn w:val="TableNormal"/>
    <w:uiPriority w:val="41"/>
    <w:rsid w:val="00F556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56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56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56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56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556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562F"/>
    <w:rPr>
      <w:i/>
      <w:iCs/>
      <w:color w:val="404040" w:themeColor="text1" w:themeTint="BF"/>
      <w:sz w:val="22"/>
    </w:rPr>
  </w:style>
  <w:style w:type="character" w:styleId="SmartHyperlink">
    <w:name w:val="Smart Hyperlink"/>
    <w:basedOn w:val="DefaultParagraphFont"/>
    <w:uiPriority w:val="99"/>
    <w:semiHidden/>
    <w:unhideWhenUsed/>
    <w:rsid w:val="00F5562F"/>
    <w:rPr>
      <w:u w:val="dotted"/>
    </w:rPr>
  </w:style>
  <w:style w:type="character" w:styleId="SubtleEmphasis">
    <w:name w:val="Subtle Emphasis"/>
    <w:basedOn w:val="DefaultParagraphFont"/>
    <w:uiPriority w:val="19"/>
    <w:qFormat/>
    <w:rsid w:val="00F5562F"/>
    <w:rPr>
      <w:i/>
      <w:iCs/>
      <w:color w:val="404040" w:themeColor="text1" w:themeTint="BF"/>
    </w:rPr>
  </w:style>
  <w:style w:type="character" w:styleId="SubtleReference">
    <w:name w:val="Subtle Reference"/>
    <w:basedOn w:val="DefaultParagraphFont"/>
    <w:uiPriority w:val="31"/>
    <w:qFormat/>
    <w:rsid w:val="00F5562F"/>
    <w:rPr>
      <w:smallCaps/>
      <w:color w:val="5A5A5A" w:themeColor="text1" w:themeTint="A5"/>
    </w:rPr>
  </w:style>
  <w:style w:type="table" w:styleId="TableGridLight">
    <w:name w:val="Grid Table Light"/>
    <w:basedOn w:val="TableNormal"/>
    <w:uiPriority w:val="40"/>
    <w:rsid w:val="00F556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5562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5562F"/>
    <w:rPr>
      <w:color w:val="605E5C"/>
      <w:shd w:val="clear" w:color="auto" w:fill="E1DFDD"/>
    </w:rPr>
  </w:style>
  <w:style w:type="character" w:customStyle="1" w:styleId="paragraphChar">
    <w:name w:val="paragraph Char"/>
    <w:aliases w:val="a Char"/>
    <w:link w:val="paragraph"/>
    <w:rsid w:val="000D6CF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3E054A912CC40BE72EFD9D47BC933" ma:contentTypeVersion="15" ma:contentTypeDescription="Create a new document." ma:contentTypeScope="" ma:versionID="92ccdfa8de551d5bf9169c74df040419">
  <xsd:schema xmlns:xsd="http://www.w3.org/2001/XMLSchema" xmlns:xs="http://www.w3.org/2001/XMLSchema" xmlns:p="http://schemas.microsoft.com/office/2006/metadata/properties" xmlns:ns2="ef209f3f-5c93-47d0-a846-df4853a4fc2c" xmlns:ns3="fe39d773-a83d-4623-ae74-f25711a76616" xmlns:ns4="7f7568d6-2be4-43fc-9f2c-472dcca57fde" targetNamespace="http://schemas.microsoft.com/office/2006/metadata/properties" ma:root="true" ma:fieldsID="64b61c23660b58a9b659bb904e7d6cc2" ns2:_="" ns3:_="" ns4:_="">
    <xsd:import namespace="ef209f3f-5c93-47d0-a846-df4853a4fc2c"/>
    <xsd:import namespace="fe39d773-a83d-4623-ae74-f25711a76616"/>
    <xsd:import namespace="7f7568d6-2be4-43fc-9f2c-472dcca57fd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DateandTime"/>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9f3f-5c93-47d0-a846-df4853a4fc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8bb7d-f6c1-455f-8295-1d2310be9783}" ma:internalName="TaxCatchAll" ma:showField="CatchAllData"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c8bb7d-f6c1-455f-8295-1d2310be9783}" ma:internalName="TaxCatchAllLabel" ma:readOnly="true" ma:showField="CatchAllDataLabel"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568d6-2be4-43fc-9f2c-472dcca57fd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ateandTime" ma:index="27" ma:displayName="Date and Time" ma:format="DateTime"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e4fe7dcdd1c0411bbf19a4de3665191f>
    <kfc39f3e4e2747ae990d3c8bb74a5a64 xmlns="fe39d773-a83d-4623-ae74-f25711a76616">
      <Terms xmlns="http://schemas.microsoft.com/office/infopath/2007/PartnerControls"/>
    </kfc39f3e4e2747ae990d3c8bb74a5a64>
    <ge25bdd0d6464e36b066695d9e81d63d xmlns="fe39d773-a83d-4623-ae74-f25711a76616">
      <Terms xmlns="http://schemas.microsoft.com/office/infopath/2007/PartnerControls"/>
    </ge25bdd0d6464e36b066695d9e81d63d>
    <TaxCatchAll xmlns="ef209f3f-5c93-47d0-a846-df4853a4fc2c">
      <Value>1</Value>
    </TaxCatchAll>
    <DateandTime xmlns="7f7568d6-2be4-43fc-9f2c-472dcca57fd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Taxation</TermName>
          <TermId xmlns="http://schemas.microsoft.com/office/infopath/2007/PartnerControls">e53aff8a-4a1a-4486-a4fc-f40489d68897</TermId>
        </TermInfo>
      </Terms>
    </a48f371a4a874164b16a8c4aab488f5c>
    <gfba5f33532c49208d2320ce38cc3c2b xmlns="fe39d773-a83d-4623-ae74-f25711a76616">
      <Terms xmlns="http://schemas.microsoft.com/office/infopath/2007/PartnerControls"/>
    </gfba5f33532c49208d2320ce38cc3c2b>
    <_dlc_DocId xmlns="fe39d773-a83d-4623-ae74-f25711a76616">K4266TYZEXYK-552269998-349</_dlc_DocId>
    <_dlc_DocIdUrl xmlns="fe39d773-a83d-4623-ae74-f25711a76616">
      <Url>https://austreasury.sharepoint.com/sites/res-tax-function/_layouts/15/DocIdRedir.aspx?ID=K4266TYZEXYK-552269998-349</Url>
      <Description>K4266TYZEXYK-552269998-349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8E61-8377-4F75-8A30-9330DD36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9f3f-5c93-47d0-a846-df4853a4fc2c"/>
    <ds:schemaRef ds:uri="fe39d773-a83d-4623-ae74-f25711a76616"/>
    <ds:schemaRef ds:uri="7f7568d6-2be4-43fc-9f2c-472dcca5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9FB53-0DED-4629-9944-31D117F43CFF}">
  <ds:schemaRefs>
    <ds:schemaRef ds:uri="http://schemas.microsoft.com/sharepoint/v3/contenttype/forms"/>
  </ds:schemaRefs>
</ds:datastoreItem>
</file>

<file path=customXml/itemProps3.xml><?xml version="1.0" encoding="utf-8"?>
<ds:datastoreItem xmlns:ds="http://schemas.openxmlformats.org/officeDocument/2006/customXml" ds:itemID="{A3EEE746-90E4-4B38-9E80-C8C7192F5E7D}">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fe39d773-a83d-4623-ae74-f25711a76616"/>
    <ds:schemaRef ds:uri="http://schemas.microsoft.com/office/2006/metadata/properties"/>
    <ds:schemaRef ds:uri="http://schemas.microsoft.com/office/infopath/2007/PartnerControls"/>
    <ds:schemaRef ds:uri="7f7568d6-2be4-43fc-9f2c-472dcca57fde"/>
    <ds:schemaRef ds:uri="ef209f3f-5c93-47d0-a846-df4853a4fc2c"/>
    <ds:schemaRef ds:uri="http://purl.org/dc/dcmitype/"/>
  </ds:schemaRefs>
</ds:datastoreItem>
</file>

<file path=customXml/itemProps4.xml><?xml version="1.0" encoding="utf-8"?>
<ds:datastoreItem xmlns:ds="http://schemas.openxmlformats.org/officeDocument/2006/customXml" ds:itemID="{04757651-9A05-4755-883C-AA3E4071B4B4}">
  <ds:schemaRefs>
    <ds:schemaRef ds:uri="http://schemas.microsoft.com/sharepoint/events"/>
  </ds:schemaRefs>
</ds:datastoreItem>
</file>

<file path=customXml/itemProps5.xml><?xml version="1.0" encoding="utf-8"?>
<ds:datastoreItem xmlns:ds="http://schemas.openxmlformats.org/officeDocument/2006/customXml" ds:itemID="{0565126B-840C-4D70-BE85-B44F5CC1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0</TotalTime>
  <Pages>14</Pages>
  <Words>3374</Words>
  <Characters>17483</Characters>
  <Application>Microsoft Office Word</Application>
  <DocSecurity>2</DocSecurity>
  <PresentationFormat/>
  <Lines>296</Lines>
  <Paragraphs>142</Paragraphs>
  <ScaleCrop>false</ScaleCrop>
  <HeadingPairs>
    <vt:vector size="2" baseType="variant">
      <vt:variant>
        <vt:lpstr>Title</vt:lpstr>
      </vt:variant>
      <vt:variant>
        <vt:i4>1</vt:i4>
      </vt:variant>
    </vt:vector>
  </HeadingPairs>
  <TitlesOfParts>
    <vt:vector size="1" baseType="lpstr">
      <vt:lpstr>Exposure draft: Petroleum Resource Rent Tax Regulations – Miscellaneous amendments</vt:lpstr>
    </vt:vector>
  </TitlesOfParts>
  <Manager/>
  <Company/>
  <LinksUpToDate>false</LinksUpToDate>
  <CharactersWithSpaces>20715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Petroleum Resource Rent Tax Regulations – Miscellaneous amendments</dc:title>
  <dc:subject/>
  <dc:creator/>
  <cp:keywords/>
  <dc:description/>
  <cp:lastModifiedBy/>
  <cp:revision>1</cp:revision>
  <dcterms:created xsi:type="dcterms:W3CDTF">2024-02-06T03:17:00Z</dcterms:created>
  <dcterms:modified xsi:type="dcterms:W3CDTF">2024-02-06T05:13:00Z</dcterms:modified>
  <cp:category/>
  <cp:contentStatus/>
  <dc:language/>
  <cp:version/>
</cp:coreProperties>
</file>