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4427" w14:textId="77777777" w:rsidR="0048364F" w:rsidRPr="00A358E2" w:rsidRDefault="00193461" w:rsidP="0020300C">
      <w:pPr>
        <w:rPr>
          <w:sz w:val="28"/>
        </w:rPr>
      </w:pPr>
      <w:r w:rsidRPr="00A358E2">
        <w:rPr>
          <w:noProof/>
          <w:lang w:eastAsia="en-AU"/>
        </w:rPr>
        <w:drawing>
          <wp:inline distT="0" distB="0" distL="0" distR="0" wp14:anchorId="348DAF8D" wp14:editId="3A94726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FE5866" w14:paraId="129ED2F7" w14:textId="77777777" w:rsidTr="00FE5866">
        <w:tc>
          <w:tcPr>
            <w:tcW w:w="5000" w:type="pct"/>
            <w:shd w:val="clear" w:color="auto" w:fill="auto"/>
          </w:tcPr>
          <w:p w14:paraId="6E494E67" w14:textId="77777777" w:rsidR="00FE5866" w:rsidRDefault="00FE5866" w:rsidP="00FE5866">
            <w:pPr>
              <w:jc w:val="center"/>
              <w:rPr>
                <w:b/>
                <w:sz w:val="26"/>
              </w:rPr>
            </w:pPr>
            <w:r>
              <w:rPr>
                <w:b/>
                <w:sz w:val="26"/>
              </w:rPr>
              <w:t>EXPOSURE DRAFT (02/04/2024)</w:t>
            </w:r>
          </w:p>
          <w:p w14:paraId="0D51B524" w14:textId="77777777" w:rsidR="00FE5866" w:rsidRPr="00FE5866" w:rsidRDefault="00FE5866" w:rsidP="00FE5866">
            <w:pPr>
              <w:rPr>
                <w:b/>
                <w:sz w:val="20"/>
              </w:rPr>
            </w:pPr>
          </w:p>
        </w:tc>
      </w:tr>
    </w:tbl>
    <w:p w14:paraId="720FF9A3" w14:textId="77777777" w:rsidR="0048364F" w:rsidRDefault="0048364F" w:rsidP="0048364F">
      <w:pPr>
        <w:rPr>
          <w:sz w:val="19"/>
        </w:rPr>
      </w:pPr>
    </w:p>
    <w:p w14:paraId="69E8CCFC" w14:textId="77777777" w:rsidR="00FE5866" w:rsidRPr="00A358E2" w:rsidRDefault="00FE5866" w:rsidP="0048364F">
      <w:pPr>
        <w:rPr>
          <w:sz w:val="19"/>
        </w:rPr>
      </w:pPr>
    </w:p>
    <w:p w14:paraId="230CD99B" w14:textId="77777777" w:rsidR="0048364F" w:rsidRPr="00A358E2" w:rsidRDefault="00012D9F" w:rsidP="0048364F">
      <w:pPr>
        <w:pStyle w:val="ShortT"/>
      </w:pPr>
      <w:r w:rsidRPr="00A358E2">
        <w:t xml:space="preserve">Foreign Acquisitions and Takeovers Amendment (Interfunding Exemption) </w:t>
      </w:r>
      <w:r w:rsidR="008D7499">
        <w:t>Regulations 2</w:t>
      </w:r>
      <w:r w:rsidRPr="00A358E2">
        <w:t>02</w:t>
      </w:r>
      <w:r w:rsidR="00491DC3">
        <w:t>4</w:t>
      </w:r>
    </w:p>
    <w:p w14:paraId="3F04E507" w14:textId="77777777" w:rsidR="00012D9F" w:rsidRPr="00A358E2" w:rsidRDefault="00012D9F" w:rsidP="00846017">
      <w:pPr>
        <w:pStyle w:val="SignCoverPageStart"/>
        <w:spacing w:before="240"/>
        <w:rPr>
          <w:szCs w:val="22"/>
        </w:rPr>
      </w:pPr>
      <w:r w:rsidRPr="00A358E2">
        <w:rPr>
          <w:szCs w:val="22"/>
        </w:rPr>
        <w:t>I, General the Honourable David Hurley AC DSC (Retd), Governor</w:t>
      </w:r>
      <w:r w:rsidR="008D7499">
        <w:rPr>
          <w:szCs w:val="22"/>
        </w:rPr>
        <w:noBreakHyphen/>
      </w:r>
      <w:r w:rsidRPr="00A358E2">
        <w:rPr>
          <w:szCs w:val="22"/>
        </w:rPr>
        <w:t>General of the Commonwealth of Australia, acting with the advice of the Federal Executive Council, make the following regulations.</w:t>
      </w:r>
    </w:p>
    <w:p w14:paraId="39D30F97" w14:textId="77777777" w:rsidR="00012D9F" w:rsidRPr="00A358E2" w:rsidRDefault="00012D9F" w:rsidP="00846017">
      <w:pPr>
        <w:keepNext/>
        <w:spacing w:before="720" w:line="240" w:lineRule="atLeast"/>
        <w:ind w:right="397"/>
        <w:jc w:val="both"/>
        <w:rPr>
          <w:szCs w:val="22"/>
        </w:rPr>
      </w:pPr>
      <w:r w:rsidRPr="00A358E2">
        <w:rPr>
          <w:szCs w:val="22"/>
        </w:rPr>
        <w:t xml:space="preserve">Dated </w:t>
      </w:r>
      <w:r w:rsidRPr="00A358E2">
        <w:rPr>
          <w:szCs w:val="22"/>
        </w:rPr>
        <w:tab/>
      </w:r>
      <w:r w:rsidRPr="00A358E2">
        <w:rPr>
          <w:szCs w:val="22"/>
        </w:rPr>
        <w:tab/>
      </w:r>
      <w:r w:rsidRPr="00A358E2">
        <w:rPr>
          <w:szCs w:val="22"/>
        </w:rPr>
        <w:tab/>
      </w:r>
      <w:r w:rsidRPr="00A358E2">
        <w:rPr>
          <w:szCs w:val="22"/>
        </w:rPr>
        <w:tab/>
      </w:r>
      <w:r w:rsidRPr="00A358E2">
        <w:rPr>
          <w:szCs w:val="22"/>
        </w:rPr>
        <w:fldChar w:fldCharType="begin"/>
      </w:r>
      <w:r w:rsidRPr="00A358E2">
        <w:rPr>
          <w:szCs w:val="22"/>
        </w:rPr>
        <w:instrText xml:space="preserve"> DOCPROPERTY  DateMade </w:instrText>
      </w:r>
      <w:r w:rsidRPr="00A358E2">
        <w:rPr>
          <w:szCs w:val="22"/>
        </w:rPr>
        <w:fldChar w:fldCharType="separate"/>
      </w:r>
      <w:r w:rsidR="00FE5866">
        <w:rPr>
          <w:szCs w:val="22"/>
        </w:rPr>
        <w:t>2024</w:t>
      </w:r>
      <w:r w:rsidRPr="00A358E2">
        <w:rPr>
          <w:szCs w:val="22"/>
        </w:rPr>
        <w:fldChar w:fldCharType="end"/>
      </w:r>
    </w:p>
    <w:p w14:paraId="7109E9B8" w14:textId="77777777" w:rsidR="00012D9F" w:rsidRPr="00A358E2" w:rsidRDefault="00012D9F" w:rsidP="00846017">
      <w:pPr>
        <w:keepNext/>
        <w:tabs>
          <w:tab w:val="left" w:pos="3402"/>
        </w:tabs>
        <w:spacing w:before="1080" w:line="300" w:lineRule="atLeast"/>
        <w:ind w:left="397" w:right="397"/>
        <w:jc w:val="right"/>
        <w:rPr>
          <w:szCs w:val="22"/>
        </w:rPr>
      </w:pPr>
      <w:r w:rsidRPr="00A358E2">
        <w:rPr>
          <w:szCs w:val="22"/>
        </w:rPr>
        <w:t>David Hurley</w:t>
      </w:r>
    </w:p>
    <w:p w14:paraId="24583E31" w14:textId="77777777" w:rsidR="00012D9F" w:rsidRPr="00A358E2" w:rsidRDefault="00012D9F" w:rsidP="00846017">
      <w:pPr>
        <w:keepNext/>
        <w:tabs>
          <w:tab w:val="left" w:pos="3402"/>
        </w:tabs>
        <w:spacing w:line="300" w:lineRule="atLeast"/>
        <w:ind w:left="397" w:right="397"/>
        <w:jc w:val="right"/>
        <w:rPr>
          <w:szCs w:val="22"/>
        </w:rPr>
      </w:pPr>
      <w:r w:rsidRPr="00A358E2">
        <w:rPr>
          <w:szCs w:val="22"/>
        </w:rPr>
        <w:t>Governor</w:t>
      </w:r>
      <w:r w:rsidR="008D7499">
        <w:rPr>
          <w:szCs w:val="22"/>
        </w:rPr>
        <w:noBreakHyphen/>
      </w:r>
      <w:r w:rsidRPr="00A358E2">
        <w:rPr>
          <w:szCs w:val="22"/>
        </w:rPr>
        <w:t>General</w:t>
      </w:r>
    </w:p>
    <w:p w14:paraId="6856AB80" w14:textId="77777777" w:rsidR="00012D9F" w:rsidRPr="00A358E2" w:rsidRDefault="00012D9F" w:rsidP="00846017">
      <w:pPr>
        <w:keepNext/>
        <w:tabs>
          <w:tab w:val="left" w:pos="3402"/>
        </w:tabs>
        <w:spacing w:before="840" w:after="1080" w:line="300" w:lineRule="atLeast"/>
        <w:ind w:right="397"/>
        <w:rPr>
          <w:szCs w:val="22"/>
        </w:rPr>
      </w:pPr>
      <w:r w:rsidRPr="00A358E2">
        <w:rPr>
          <w:szCs w:val="22"/>
        </w:rPr>
        <w:t>By His Excellency’s Command</w:t>
      </w:r>
    </w:p>
    <w:p w14:paraId="5FFE3533" w14:textId="77777777" w:rsidR="00012D9F" w:rsidRPr="00A358E2" w:rsidRDefault="00012D9F" w:rsidP="00846017">
      <w:pPr>
        <w:keepNext/>
        <w:tabs>
          <w:tab w:val="left" w:pos="3402"/>
        </w:tabs>
        <w:spacing w:before="480" w:line="300" w:lineRule="atLeast"/>
        <w:ind w:right="397"/>
        <w:rPr>
          <w:szCs w:val="22"/>
        </w:rPr>
      </w:pPr>
      <w:r w:rsidRPr="00A358E2">
        <w:rPr>
          <w:szCs w:val="22"/>
        </w:rPr>
        <w:t>Dr Jim Chalmers</w:t>
      </w:r>
      <w:r w:rsidRPr="00A358E2">
        <w:t xml:space="preserve"> </w:t>
      </w:r>
      <w:r w:rsidRPr="00A358E2">
        <w:rPr>
          <w:b/>
          <w:szCs w:val="22"/>
        </w:rPr>
        <w:t>[DRAFT ONLY—NOT FOR SIGNATURE]</w:t>
      </w:r>
    </w:p>
    <w:p w14:paraId="364BCE5A" w14:textId="77777777" w:rsidR="00012D9F" w:rsidRPr="00A358E2" w:rsidRDefault="00012D9F" w:rsidP="00846017">
      <w:pPr>
        <w:pStyle w:val="SignCoverPageEnd"/>
        <w:rPr>
          <w:szCs w:val="22"/>
        </w:rPr>
      </w:pPr>
      <w:r w:rsidRPr="00A358E2">
        <w:rPr>
          <w:szCs w:val="22"/>
        </w:rPr>
        <w:t>Treasurer</w:t>
      </w:r>
    </w:p>
    <w:p w14:paraId="153830F5" w14:textId="77777777" w:rsidR="00012D9F" w:rsidRPr="00A358E2" w:rsidRDefault="00012D9F" w:rsidP="00846017"/>
    <w:p w14:paraId="27BAEDD0" w14:textId="77777777" w:rsidR="00012D9F" w:rsidRPr="00A358E2" w:rsidRDefault="00012D9F" w:rsidP="00846017"/>
    <w:p w14:paraId="494210FD" w14:textId="77777777" w:rsidR="00012D9F" w:rsidRPr="00A358E2" w:rsidRDefault="00012D9F" w:rsidP="00846017"/>
    <w:p w14:paraId="06929E3E" w14:textId="77777777" w:rsidR="0048364F" w:rsidRPr="00FE5866" w:rsidRDefault="0048364F" w:rsidP="0048364F">
      <w:pPr>
        <w:pStyle w:val="Header"/>
        <w:tabs>
          <w:tab w:val="clear" w:pos="4150"/>
          <w:tab w:val="clear" w:pos="8307"/>
        </w:tabs>
      </w:pPr>
      <w:r w:rsidRPr="00FE5866">
        <w:rPr>
          <w:rStyle w:val="CharAmSchNo"/>
        </w:rPr>
        <w:t xml:space="preserve"> </w:t>
      </w:r>
      <w:r w:rsidRPr="00FE5866">
        <w:rPr>
          <w:rStyle w:val="CharAmSchText"/>
        </w:rPr>
        <w:t xml:space="preserve"> </w:t>
      </w:r>
    </w:p>
    <w:p w14:paraId="41CD6C51" w14:textId="77777777" w:rsidR="0048364F" w:rsidRPr="00FE5866" w:rsidRDefault="0048364F" w:rsidP="0048364F">
      <w:pPr>
        <w:pStyle w:val="Header"/>
        <w:tabs>
          <w:tab w:val="clear" w:pos="4150"/>
          <w:tab w:val="clear" w:pos="8307"/>
        </w:tabs>
      </w:pPr>
      <w:r w:rsidRPr="00FE5866">
        <w:rPr>
          <w:rStyle w:val="CharAmPartNo"/>
        </w:rPr>
        <w:t xml:space="preserve"> </w:t>
      </w:r>
      <w:r w:rsidRPr="00FE5866">
        <w:rPr>
          <w:rStyle w:val="CharAmPartText"/>
        </w:rPr>
        <w:t xml:space="preserve"> </w:t>
      </w:r>
    </w:p>
    <w:p w14:paraId="00C13752" w14:textId="77777777" w:rsidR="0048364F" w:rsidRPr="00A358E2" w:rsidRDefault="0048364F" w:rsidP="0048364F">
      <w:pPr>
        <w:sectPr w:rsidR="0048364F" w:rsidRPr="00A358E2" w:rsidSect="00E97334">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0F73FABE" w14:textId="77777777" w:rsidR="00220A0C" w:rsidRPr="00A358E2" w:rsidRDefault="0048364F" w:rsidP="0048364F">
      <w:pPr>
        <w:outlineLvl w:val="0"/>
        <w:rPr>
          <w:sz w:val="36"/>
        </w:rPr>
      </w:pPr>
      <w:r w:rsidRPr="00A358E2">
        <w:rPr>
          <w:sz w:val="36"/>
        </w:rPr>
        <w:lastRenderedPageBreak/>
        <w:t>Contents</w:t>
      </w:r>
    </w:p>
    <w:p w14:paraId="6F66F61B" w14:textId="77777777" w:rsidR="00FE5866" w:rsidRDefault="00FE586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FE5866">
        <w:rPr>
          <w:noProof/>
        </w:rPr>
        <w:tab/>
      </w:r>
      <w:r w:rsidRPr="00FE5866">
        <w:rPr>
          <w:noProof/>
        </w:rPr>
        <w:fldChar w:fldCharType="begin"/>
      </w:r>
      <w:r w:rsidRPr="00FE5866">
        <w:rPr>
          <w:noProof/>
        </w:rPr>
        <w:instrText xml:space="preserve"> PAGEREF _Toc162943527 \h </w:instrText>
      </w:r>
      <w:r w:rsidRPr="00FE5866">
        <w:rPr>
          <w:noProof/>
        </w:rPr>
      </w:r>
      <w:r w:rsidRPr="00FE5866">
        <w:rPr>
          <w:noProof/>
        </w:rPr>
        <w:fldChar w:fldCharType="separate"/>
      </w:r>
      <w:r w:rsidR="002506EF">
        <w:rPr>
          <w:noProof/>
        </w:rPr>
        <w:t>1</w:t>
      </w:r>
      <w:r w:rsidRPr="00FE5866">
        <w:rPr>
          <w:noProof/>
        </w:rPr>
        <w:fldChar w:fldCharType="end"/>
      </w:r>
    </w:p>
    <w:p w14:paraId="5BFC6028" w14:textId="77777777" w:rsidR="00FE5866" w:rsidRDefault="00FE5866">
      <w:pPr>
        <w:pStyle w:val="TOC5"/>
        <w:rPr>
          <w:rFonts w:asciiTheme="minorHAnsi" w:eastAsiaTheme="minorEastAsia" w:hAnsiTheme="minorHAnsi" w:cstheme="minorBidi"/>
          <w:noProof/>
          <w:kern w:val="0"/>
          <w:sz w:val="22"/>
          <w:szCs w:val="22"/>
        </w:rPr>
      </w:pPr>
      <w:r>
        <w:rPr>
          <w:noProof/>
        </w:rPr>
        <w:t>2</w:t>
      </w:r>
      <w:r>
        <w:rPr>
          <w:noProof/>
        </w:rPr>
        <w:tab/>
        <w:t>Commencement</w:t>
      </w:r>
      <w:r w:rsidRPr="00FE5866">
        <w:rPr>
          <w:noProof/>
        </w:rPr>
        <w:tab/>
      </w:r>
      <w:r w:rsidRPr="00FE5866">
        <w:rPr>
          <w:noProof/>
        </w:rPr>
        <w:fldChar w:fldCharType="begin"/>
      </w:r>
      <w:r w:rsidRPr="00FE5866">
        <w:rPr>
          <w:noProof/>
        </w:rPr>
        <w:instrText xml:space="preserve"> PAGEREF _Toc162943528 \h </w:instrText>
      </w:r>
      <w:r w:rsidRPr="00FE5866">
        <w:rPr>
          <w:noProof/>
        </w:rPr>
      </w:r>
      <w:r w:rsidRPr="00FE5866">
        <w:rPr>
          <w:noProof/>
        </w:rPr>
        <w:fldChar w:fldCharType="separate"/>
      </w:r>
      <w:r w:rsidR="002506EF">
        <w:rPr>
          <w:noProof/>
        </w:rPr>
        <w:t>1</w:t>
      </w:r>
      <w:r w:rsidRPr="00FE5866">
        <w:rPr>
          <w:noProof/>
        </w:rPr>
        <w:fldChar w:fldCharType="end"/>
      </w:r>
    </w:p>
    <w:p w14:paraId="7C01C7CD" w14:textId="77777777" w:rsidR="00FE5866" w:rsidRDefault="00FE5866">
      <w:pPr>
        <w:pStyle w:val="TOC5"/>
        <w:rPr>
          <w:rFonts w:asciiTheme="minorHAnsi" w:eastAsiaTheme="minorEastAsia" w:hAnsiTheme="minorHAnsi" w:cstheme="minorBidi"/>
          <w:noProof/>
          <w:kern w:val="0"/>
          <w:sz w:val="22"/>
          <w:szCs w:val="22"/>
        </w:rPr>
      </w:pPr>
      <w:r>
        <w:rPr>
          <w:noProof/>
        </w:rPr>
        <w:t>3</w:t>
      </w:r>
      <w:r>
        <w:rPr>
          <w:noProof/>
        </w:rPr>
        <w:tab/>
        <w:t>Authority</w:t>
      </w:r>
      <w:r w:rsidRPr="00FE5866">
        <w:rPr>
          <w:noProof/>
        </w:rPr>
        <w:tab/>
      </w:r>
      <w:r w:rsidRPr="00FE5866">
        <w:rPr>
          <w:noProof/>
        </w:rPr>
        <w:fldChar w:fldCharType="begin"/>
      </w:r>
      <w:r w:rsidRPr="00FE5866">
        <w:rPr>
          <w:noProof/>
        </w:rPr>
        <w:instrText xml:space="preserve"> PAGEREF _Toc162943529 \h </w:instrText>
      </w:r>
      <w:r w:rsidRPr="00FE5866">
        <w:rPr>
          <w:noProof/>
        </w:rPr>
      </w:r>
      <w:r w:rsidRPr="00FE5866">
        <w:rPr>
          <w:noProof/>
        </w:rPr>
        <w:fldChar w:fldCharType="separate"/>
      </w:r>
      <w:r w:rsidR="002506EF">
        <w:rPr>
          <w:noProof/>
        </w:rPr>
        <w:t>1</w:t>
      </w:r>
      <w:r w:rsidRPr="00FE5866">
        <w:rPr>
          <w:noProof/>
        </w:rPr>
        <w:fldChar w:fldCharType="end"/>
      </w:r>
    </w:p>
    <w:p w14:paraId="6B5B0B8A" w14:textId="77777777" w:rsidR="00FE5866" w:rsidRDefault="00FE5866">
      <w:pPr>
        <w:pStyle w:val="TOC5"/>
        <w:rPr>
          <w:rFonts w:asciiTheme="minorHAnsi" w:eastAsiaTheme="minorEastAsia" w:hAnsiTheme="minorHAnsi" w:cstheme="minorBidi"/>
          <w:noProof/>
          <w:kern w:val="0"/>
          <w:sz w:val="22"/>
          <w:szCs w:val="22"/>
        </w:rPr>
      </w:pPr>
      <w:r>
        <w:rPr>
          <w:noProof/>
        </w:rPr>
        <w:t>4</w:t>
      </w:r>
      <w:r>
        <w:rPr>
          <w:noProof/>
        </w:rPr>
        <w:tab/>
        <w:t>Schedules</w:t>
      </w:r>
      <w:r w:rsidRPr="00FE5866">
        <w:rPr>
          <w:noProof/>
        </w:rPr>
        <w:tab/>
      </w:r>
      <w:r w:rsidRPr="00FE5866">
        <w:rPr>
          <w:noProof/>
        </w:rPr>
        <w:fldChar w:fldCharType="begin"/>
      </w:r>
      <w:r w:rsidRPr="00FE5866">
        <w:rPr>
          <w:noProof/>
        </w:rPr>
        <w:instrText xml:space="preserve"> PAGEREF _Toc162943530 \h </w:instrText>
      </w:r>
      <w:r w:rsidRPr="00FE5866">
        <w:rPr>
          <w:noProof/>
        </w:rPr>
      </w:r>
      <w:r w:rsidRPr="00FE5866">
        <w:rPr>
          <w:noProof/>
        </w:rPr>
        <w:fldChar w:fldCharType="separate"/>
      </w:r>
      <w:r w:rsidR="002506EF">
        <w:rPr>
          <w:noProof/>
        </w:rPr>
        <w:t>1</w:t>
      </w:r>
      <w:r w:rsidRPr="00FE5866">
        <w:rPr>
          <w:noProof/>
        </w:rPr>
        <w:fldChar w:fldCharType="end"/>
      </w:r>
    </w:p>
    <w:p w14:paraId="1ED6A7F1" w14:textId="77777777" w:rsidR="00FE5866" w:rsidRDefault="00FE5866">
      <w:pPr>
        <w:pStyle w:val="TOC6"/>
        <w:rPr>
          <w:rFonts w:asciiTheme="minorHAnsi" w:eastAsiaTheme="minorEastAsia" w:hAnsiTheme="minorHAnsi" w:cstheme="minorBidi"/>
          <w:b w:val="0"/>
          <w:noProof/>
          <w:kern w:val="0"/>
          <w:sz w:val="22"/>
          <w:szCs w:val="22"/>
        </w:rPr>
      </w:pPr>
      <w:r>
        <w:rPr>
          <w:noProof/>
        </w:rPr>
        <w:t>Schedule 1—Amendments</w:t>
      </w:r>
      <w:r w:rsidRPr="00FE5866">
        <w:rPr>
          <w:b w:val="0"/>
          <w:noProof/>
          <w:sz w:val="18"/>
        </w:rPr>
        <w:tab/>
      </w:r>
      <w:r w:rsidRPr="00FE5866">
        <w:rPr>
          <w:b w:val="0"/>
          <w:noProof/>
          <w:sz w:val="18"/>
        </w:rPr>
        <w:fldChar w:fldCharType="begin"/>
      </w:r>
      <w:r w:rsidRPr="00FE5866">
        <w:rPr>
          <w:b w:val="0"/>
          <w:noProof/>
          <w:sz w:val="18"/>
        </w:rPr>
        <w:instrText xml:space="preserve"> PAGEREF _Toc162943531 \h </w:instrText>
      </w:r>
      <w:r w:rsidRPr="00FE5866">
        <w:rPr>
          <w:b w:val="0"/>
          <w:noProof/>
          <w:sz w:val="18"/>
        </w:rPr>
      </w:r>
      <w:r w:rsidRPr="00FE5866">
        <w:rPr>
          <w:b w:val="0"/>
          <w:noProof/>
          <w:sz w:val="18"/>
        </w:rPr>
        <w:fldChar w:fldCharType="separate"/>
      </w:r>
      <w:r w:rsidR="002506EF">
        <w:rPr>
          <w:b w:val="0"/>
          <w:noProof/>
          <w:sz w:val="18"/>
        </w:rPr>
        <w:t>2</w:t>
      </w:r>
      <w:r w:rsidRPr="00FE5866">
        <w:rPr>
          <w:b w:val="0"/>
          <w:noProof/>
          <w:sz w:val="18"/>
        </w:rPr>
        <w:fldChar w:fldCharType="end"/>
      </w:r>
    </w:p>
    <w:p w14:paraId="2BF5974D" w14:textId="77777777" w:rsidR="00FE5866" w:rsidRDefault="00FE5866">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FE5866">
        <w:rPr>
          <w:i w:val="0"/>
          <w:noProof/>
          <w:sz w:val="18"/>
        </w:rPr>
        <w:tab/>
      </w:r>
      <w:r w:rsidRPr="00FE5866">
        <w:rPr>
          <w:i w:val="0"/>
          <w:noProof/>
          <w:sz w:val="18"/>
        </w:rPr>
        <w:fldChar w:fldCharType="begin"/>
      </w:r>
      <w:r w:rsidRPr="00FE5866">
        <w:rPr>
          <w:i w:val="0"/>
          <w:noProof/>
          <w:sz w:val="18"/>
        </w:rPr>
        <w:instrText xml:space="preserve"> PAGEREF _Toc162943532 \h </w:instrText>
      </w:r>
      <w:r w:rsidRPr="00FE5866">
        <w:rPr>
          <w:i w:val="0"/>
          <w:noProof/>
          <w:sz w:val="18"/>
        </w:rPr>
      </w:r>
      <w:r w:rsidRPr="00FE5866">
        <w:rPr>
          <w:i w:val="0"/>
          <w:noProof/>
          <w:sz w:val="18"/>
        </w:rPr>
        <w:fldChar w:fldCharType="separate"/>
      </w:r>
      <w:r w:rsidR="002506EF">
        <w:rPr>
          <w:i w:val="0"/>
          <w:noProof/>
          <w:sz w:val="18"/>
        </w:rPr>
        <w:t>2</w:t>
      </w:r>
      <w:r w:rsidRPr="00FE5866">
        <w:rPr>
          <w:i w:val="0"/>
          <w:noProof/>
          <w:sz w:val="18"/>
        </w:rPr>
        <w:fldChar w:fldCharType="end"/>
      </w:r>
    </w:p>
    <w:p w14:paraId="07BA3B25" w14:textId="77777777" w:rsidR="0048364F" w:rsidRPr="00A358E2" w:rsidRDefault="00FE5866" w:rsidP="0048364F">
      <w:r>
        <w:fldChar w:fldCharType="end"/>
      </w:r>
    </w:p>
    <w:p w14:paraId="0E7BA993" w14:textId="77777777" w:rsidR="0048364F" w:rsidRPr="00A358E2" w:rsidRDefault="0048364F" w:rsidP="0048364F">
      <w:pPr>
        <w:sectPr w:rsidR="0048364F" w:rsidRPr="00A358E2" w:rsidSect="007F48ED">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925298B" w14:textId="77777777" w:rsidR="0048364F" w:rsidRPr="00A358E2" w:rsidRDefault="0048364F" w:rsidP="0048364F">
      <w:pPr>
        <w:pStyle w:val="ActHead5"/>
      </w:pPr>
      <w:bookmarkStart w:id="0" w:name="_Toc162943527"/>
      <w:r w:rsidRPr="00FE5866">
        <w:rPr>
          <w:rStyle w:val="CharSectno"/>
        </w:rPr>
        <w:lastRenderedPageBreak/>
        <w:t>1</w:t>
      </w:r>
      <w:r w:rsidRPr="00A358E2">
        <w:t xml:space="preserve">  </w:t>
      </w:r>
      <w:r w:rsidR="004F676E" w:rsidRPr="00A358E2">
        <w:t>Name</w:t>
      </w:r>
      <w:bookmarkEnd w:id="0"/>
    </w:p>
    <w:p w14:paraId="61B79BBA" w14:textId="77777777" w:rsidR="0048364F" w:rsidRPr="00A358E2" w:rsidRDefault="0048364F" w:rsidP="0048364F">
      <w:pPr>
        <w:pStyle w:val="subsection"/>
      </w:pPr>
      <w:r w:rsidRPr="00A358E2">
        <w:tab/>
      </w:r>
      <w:r w:rsidRPr="00A358E2">
        <w:tab/>
      </w:r>
      <w:r w:rsidR="00012D9F" w:rsidRPr="00A358E2">
        <w:t>This instrument is</w:t>
      </w:r>
      <w:r w:rsidRPr="00A358E2">
        <w:t xml:space="preserve"> the </w:t>
      </w:r>
      <w:r w:rsidR="00414ADE" w:rsidRPr="00A358E2">
        <w:rPr>
          <w:i/>
        </w:rPr>
        <w:fldChar w:fldCharType="begin"/>
      </w:r>
      <w:r w:rsidR="00414ADE" w:rsidRPr="00A358E2">
        <w:rPr>
          <w:i/>
        </w:rPr>
        <w:instrText xml:space="preserve"> STYLEREF  ShortT </w:instrText>
      </w:r>
      <w:r w:rsidR="00414ADE" w:rsidRPr="00A358E2">
        <w:rPr>
          <w:i/>
        </w:rPr>
        <w:fldChar w:fldCharType="separate"/>
      </w:r>
      <w:r w:rsidR="002506EF">
        <w:rPr>
          <w:i/>
          <w:noProof/>
        </w:rPr>
        <w:t>Foreign Acquisitions and Takeovers Amendment (Interfunding Exemption) Regulations 2024</w:t>
      </w:r>
      <w:r w:rsidR="00414ADE" w:rsidRPr="00A358E2">
        <w:rPr>
          <w:i/>
        </w:rPr>
        <w:fldChar w:fldCharType="end"/>
      </w:r>
      <w:r w:rsidRPr="00A358E2">
        <w:t>.</w:t>
      </w:r>
    </w:p>
    <w:p w14:paraId="5BDE0D6E" w14:textId="77777777" w:rsidR="004F676E" w:rsidRPr="00A358E2" w:rsidRDefault="0048364F" w:rsidP="005452CC">
      <w:pPr>
        <w:pStyle w:val="ActHead5"/>
      </w:pPr>
      <w:bookmarkStart w:id="1" w:name="_Toc162943528"/>
      <w:r w:rsidRPr="00FE5866">
        <w:rPr>
          <w:rStyle w:val="CharSectno"/>
        </w:rPr>
        <w:t>2</w:t>
      </w:r>
      <w:r w:rsidRPr="00A358E2">
        <w:t xml:space="preserve">  Commencement</w:t>
      </w:r>
      <w:bookmarkEnd w:id="1"/>
    </w:p>
    <w:p w14:paraId="70B60D26" w14:textId="77777777" w:rsidR="005452CC" w:rsidRPr="00A358E2" w:rsidRDefault="005452CC" w:rsidP="00846017">
      <w:pPr>
        <w:pStyle w:val="subsection"/>
      </w:pPr>
      <w:r w:rsidRPr="00A358E2">
        <w:tab/>
        <w:t>(1)</w:t>
      </w:r>
      <w:r w:rsidRPr="00A358E2">
        <w:tab/>
        <w:t xml:space="preserve">Each provision of </w:t>
      </w:r>
      <w:r w:rsidR="00012D9F" w:rsidRPr="00A358E2">
        <w:t>this instrument</w:t>
      </w:r>
      <w:r w:rsidRPr="00A358E2">
        <w:t xml:space="preserve"> specified in column 1 of the table commences, or is taken to have commenced, in accordance with column 2 of the table. Any other statement in column 2 has effect according to its terms.</w:t>
      </w:r>
    </w:p>
    <w:p w14:paraId="132362FE" w14:textId="77777777" w:rsidR="005452CC" w:rsidRPr="00A358E2" w:rsidRDefault="005452CC" w:rsidP="0084601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358E2" w14:paraId="4BB3C925" w14:textId="77777777" w:rsidTr="00AD7252">
        <w:trPr>
          <w:tblHeader/>
        </w:trPr>
        <w:tc>
          <w:tcPr>
            <w:tcW w:w="8364" w:type="dxa"/>
            <w:gridSpan w:val="3"/>
            <w:tcBorders>
              <w:top w:val="single" w:sz="12" w:space="0" w:color="auto"/>
              <w:bottom w:val="single" w:sz="6" w:space="0" w:color="auto"/>
            </w:tcBorders>
            <w:shd w:val="clear" w:color="auto" w:fill="auto"/>
            <w:hideMark/>
          </w:tcPr>
          <w:p w14:paraId="4F996B3C" w14:textId="77777777" w:rsidR="005452CC" w:rsidRPr="00A358E2" w:rsidRDefault="005452CC" w:rsidP="00846017">
            <w:pPr>
              <w:pStyle w:val="TableHeading"/>
            </w:pPr>
            <w:r w:rsidRPr="00A358E2">
              <w:t>Commencement information</w:t>
            </w:r>
          </w:p>
        </w:tc>
      </w:tr>
      <w:tr w:rsidR="005452CC" w:rsidRPr="00A358E2" w14:paraId="0F97CAEB" w14:textId="77777777" w:rsidTr="00AD7252">
        <w:trPr>
          <w:tblHeader/>
        </w:trPr>
        <w:tc>
          <w:tcPr>
            <w:tcW w:w="2127" w:type="dxa"/>
            <w:tcBorders>
              <w:top w:val="single" w:sz="6" w:space="0" w:color="auto"/>
              <w:bottom w:val="single" w:sz="6" w:space="0" w:color="auto"/>
            </w:tcBorders>
            <w:shd w:val="clear" w:color="auto" w:fill="auto"/>
            <w:hideMark/>
          </w:tcPr>
          <w:p w14:paraId="4B385CF1" w14:textId="77777777" w:rsidR="005452CC" w:rsidRPr="00A358E2" w:rsidRDefault="005452CC" w:rsidP="00846017">
            <w:pPr>
              <w:pStyle w:val="TableHeading"/>
            </w:pPr>
            <w:r w:rsidRPr="00A358E2">
              <w:t>Column 1</w:t>
            </w:r>
          </w:p>
        </w:tc>
        <w:tc>
          <w:tcPr>
            <w:tcW w:w="4394" w:type="dxa"/>
            <w:tcBorders>
              <w:top w:val="single" w:sz="6" w:space="0" w:color="auto"/>
              <w:bottom w:val="single" w:sz="6" w:space="0" w:color="auto"/>
            </w:tcBorders>
            <w:shd w:val="clear" w:color="auto" w:fill="auto"/>
            <w:hideMark/>
          </w:tcPr>
          <w:p w14:paraId="4C5274D9" w14:textId="77777777" w:rsidR="005452CC" w:rsidRPr="00A358E2" w:rsidRDefault="005452CC" w:rsidP="00846017">
            <w:pPr>
              <w:pStyle w:val="TableHeading"/>
            </w:pPr>
            <w:r w:rsidRPr="00A358E2">
              <w:t>Column 2</w:t>
            </w:r>
          </w:p>
        </w:tc>
        <w:tc>
          <w:tcPr>
            <w:tcW w:w="1843" w:type="dxa"/>
            <w:tcBorders>
              <w:top w:val="single" w:sz="6" w:space="0" w:color="auto"/>
              <w:bottom w:val="single" w:sz="6" w:space="0" w:color="auto"/>
            </w:tcBorders>
            <w:shd w:val="clear" w:color="auto" w:fill="auto"/>
            <w:hideMark/>
          </w:tcPr>
          <w:p w14:paraId="125986DF" w14:textId="77777777" w:rsidR="005452CC" w:rsidRPr="00A358E2" w:rsidRDefault="005452CC" w:rsidP="00846017">
            <w:pPr>
              <w:pStyle w:val="TableHeading"/>
            </w:pPr>
            <w:r w:rsidRPr="00A358E2">
              <w:t>Column 3</w:t>
            </w:r>
          </w:p>
        </w:tc>
      </w:tr>
      <w:tr w:rsidR="005452CC" w:rsidRPr="00A358E2" w14:paraId="6976E0FF" w14:textId="77777777" w:rsidTr="00AD7252">
        <w:trPr>
          <w:tblHeader/>
        </w:trPr>
        <w:tc>
          <w:tcPr>
            <w:tcW w:w="2127" w:type="dxa"/>
            <w:tcBorders>
              <w:top w:val="single" w:sz="6" w:space="0" w:color="auto"/>
              <w:bottom w:val="single" w:sz="12" w:space="0" w:color="auto"/>
            </w:tcBorders>
            <w:shd w:val="clear" w:color="auto" w:fill="auto"/>
            <w:hideMark/>
          </w:tcPr>
          <w:p w14:paraId="4D504BCC" w14:textId="77777777" w:rsidR="005452CC" w:rsidRPr="00A358E2" w:rsidRDefault="005452CC" w:rsidP="00846017">
            <w:pPr>
              <w:pStyle w:val="TableHeading"/>
            </w:pPr>
            <w:r w:rsidRPr="00A358E2">
              <w:t>Provisions</w:t>
            </w:r>
          </w:p>
        </w:tc>
        <w:tc>
          <w:tcPr>
            <w:tcW w:w="4394" w:type="dxa"/>
            <w:tcBorders>
              <w:top w:val="single" w:sz="6" w:space="0" w:color="auto"/>
              <w:bottom w:val="single" w:sz="12" w:space="0" w:color="auto"/>
            </w:tcBorders>
            <w:shd w:val="clear" w:color="auto" w:fill="auto"/>
            <w:hideMark/>
          </w:tcPr>
          <w:p w14:paraId="1C78B451" w14:textId="77777777" w:rsidR="005452CC" w:rsidRPr="00A358E2" w:rsidRDefault="005452CC" w:rsidP="00846017">
            <w:pPr>
              <w:pStyle w:val="TableHeading"/>
            </w:pPr>
            <w:r w:rsidRPr="00A358E2">
              <w:t>Commencement</w:t>
            </w:r>
          </w:p>
        </w:tc>
        <w:tc>
          <w:tcPr>
            <w:tcW w:w="1843" w:type="dxa"/>
            <w:tcBorders>
              <w:top w:val="single" w:sz="6" w:space="0" w:color="auto"/>
              <w:bottom w:val="single" w:sz="12" w:space="0" w:color="auto"/>
            </w:tcBorders>
            <w:shd w:val="clear" w:color="auto" w:fill="auto"/>
            <w:hideMark/>
          </w:tcPr>
          <w:p w14:paraId="5DAA4DC8" w14:textId="77777777" w:rsidR="005452CC" w:rsidRPr="00A358E2" w:rsidRDefault="005452CC" w:rsidP="00846017">
            <w:pPr>
              <w:pStyle w:val="TableHeading"/>
            </w:pPr>
            <w:r w:rsidRPr="00A358E2">
              <w:t>Date/Details</w:t>
            </w:r>
          </w:p>
        </w:tc>
      </w:tr>
      <w:tr w:rsidR="005452CC" w:rsidRPr="00A358E2" w14:paraId="0BE1FD49" w14:textId="77777777" w:rsidTr="00AD7252">
        <w:tc>
          <w:tcPr>
            <w:tcW w:w="2127" w:type="dxa"/>
            <w:tcBorders>
              <w:top w:val="single" w:sz="12" w:space="0" w:color="auto"/>
              <w:bottom w:val="single" w:sz="12" w:space="0" w:color="auto"/>
            </w:tcBorders>
            <w:shd w:val="clear" w:color="auto" w:fill="auto"/>
            <w:hideMark/>
          </w:tcPr>
          <w:p w14:paraId="10A293B2" w14:textId="77777777" w:rsidR="005452CC" w:rsidRPr="00A358E2" w:rsidRDefault="005452CC" w:rsidP="00AD7252">
            <w:pPr>
              <w:pStyle w:val="Tabletext"/>
            </w:pPr>
            <w:r w:rsidRPr="00A358E2">
              <w:t xml:space="preserve">1.  </w:t>
            </w:r>
            <w:r w:rsidR="00AD7252" w:rsidRPr="00A358E2">
              <w:t xml:space="preserve">The whole of </w:t>
            </w:r>
            <w:r w:rsidR="00012D9F" w:rsidRPr="00A358E2">
              <w:t>this instrument</w:t>
            </w:r>
          </w:p>
        </w:tc>
        <w:tc>
          <w:tcPr>
            <w:tcW w:w="4394" w:type="dxa"/>
            <w:tcBorders>
              <w:top w:val="single" w:sz="12" w:space="0" w:color="auto"/>
              <w:bottom w:val="single" w:sz="12" w:space="0" w:color="auto"/>
            </w:tcBorders>
            <w:shd w:val="clear" w:color="auto" w:fill="auto"/>
            <w:hideMark/>
          </w:tcPr>
          <w:p w14:paraId="4808CD35" w14:textId="77777777" w:rsidR="005452CC" w:rsidRPr="00A358E2" w:rsidRDefault="005452CC" w:rsidP="005452CC">
            <w:pPr>
              <w:pStyle w:val="Tabletext"/>
            </w:pPr>
            <w:r w:rsidRPr="00A358E2">
              <w:t xml:space="preserve">The day after </w:t>
            </w:r>
            <w:r w:rsidR="00012D9F" w:rsidRPr="00A358E2">
              <w:t>this instrument is</w:t>
            </w:r>
            <w:r w:rsidRPr="00A358E2">
              <w:t xml:space="preserve"> registered.</w:t>
            </w:r>
          </w:p>
        </w:tc>
        <w:tc>
          <w:tcPr>
            <w:tcW w:w="1843" w:type="dxa"/>
            <w:tcBorders>
              <w:top w:val="single" w:sz="12" w:space="0" w:color="auto"/>
              <w:bottom w:val="single" w:sz="12" w:space="0" w:color="auto"/>
            </w:tcBorders>
            <w:shd w:val="clear" w:color="auto" w:fill="auto"/>
          </w:tcPr>
          <w:p w14:paraId="14B55747" w14:textId="77777777" w:rsidR="005452CC" w:rsidRPr="00A358E2" w:rsidRDefault="005452CC">
            <w:pPr>
              <w:pStyle w:val="Tabletext"/>
            </w:pPr>
          </w:p>
        </w:tc>
      </w:tr>
    </w:tbl>
    <w:p w14:paraId="77BE9FB9" w14:textId="77777777" w:rsidR="005452CC" w:rsidRPr="00A358E2" w:rsidRDefault="005452CC" w:rsidP="00846017">
      <w:pPr>
        <w:pStyle w:val="notetext"/>
      </w:pPr>
      <w:r w:rsidRPr="00A358E2">
        <w:rPr>
          <w:snapToGrid w:val="0"/>
          <w:lang w:eastAsia="en-US"/>
        </w:rPr>
        <w:t>Note:</w:t>
      </w:r>
      <w:r w:rsidRPr="00A358E2">
        <w:rPr>
          <w:snapToGrid w:val="0"/>
          <w:lang w:eastAsia="en-US"/>
        </w:rPr>
        <w:tab/>
        <w:t xml:space="preserve">This table relates only to the provisions of </w:t>
      </w:r>
      <w:r w:rsidR="00012D9F" w:rsidRPr="00A358E2">
        <w:rPr>
          <w:snapToGrid w:val="0"/>
          <w:lang w:eastAsia="en-US"/>
        </w:rPr>
        <w:t>this instrument</w:t>
      </w:r>
      <w:r w:rsidRPr="00A358E2">
        <w:t xml:space="preserve"> </w:t>
      </w:r>
      <w:r w:rsidRPr="00A358E2">
        <w:rPr>
          <w:snapToGrid w:val="0"/>
          <w:lang w:eastAsia="en-US"/>
        </w:rPr>
        <w:t xml:space="preserve">as originally made. It will not be amended to deal with any later amendments of </w:t>
      </w:r>
      <w:r w:rsidR="00012D9F" w:rsidRPr="00A358E2">
        <w:rPr>
          <w:snapToGrid w:val="0"/>
          <w:lang w:eastAsia="en-US"/>
        </w:rPr>
        <w:t>this instrument</w:t>
      </w:r>
      <w:r w:rsidRPr="00A358E2">
        <w:rPr>
          <w:snapToGrid w:val="0"/>
          <w:lang w:eastAsia="en-US"/>
        </w:rPr>
        <w:t>.</w:t>
      </w:r>
    </w:p>
    <w:p w14:paraId="670283FA" w14:textId="77777777" w:rsidR="005452CC" w:rsidRPr="00A358E2" w:rsidRDefault="005452CC" w:rsidP="004F676E">
      <w:pPr>
        <w:pStyle w:val="subsection"/>
      </w:pPr>
      <w:r w:rsidRPr="00A358E2">
        <w:tab/>
        <w:t>(2)</w:t>
      </w:r>
      <w:r w:rsidRPr="00A358E2">
        <w:tab/>
        <w:t xml:space="preserve">Any information in column 3 of the table is not part of </w:t>
      </w:r>
      <w:r w:rsidR="00012D9F" w:rsidRPr="00A358E2">
        <w:t>this instrument</w:t>
      </w:r>
      <w:r w:rsidRPr="00A358E2">
        <w:t xml:space="preserve">. Information may be inserted in this column, or information in it may be edited, in any published version of </w:t>
      </w:r>
      <w:r w:rsidR="00012D9F" w:rsidRPr="00A358E2">
        <w:t>this instrument</w:t>
      </w:r>
      <w:r w:rsidRPr="00A358E2">
        <w:t>.</w:t>
      </w:r>
    </w:p>
    <w:p w14:paraId="668DECC1" w14:textId="77777777" w:rsidR="00BF6650" w:rsidRPr="00A358E2" w:rsidRDefault="00BF6650" w:rsidP="00BF6650">
      <w:pPr>
        <w:pStyle w:val="ActHead5"/>
      </w:pPr>
      <w:bookmarkStart w:id="2" w:name="_Toc162943529"/>
      <w:r w:rsidRPr="00FE5866">
        <w:rPr>
          <w:rStyle w:val="CharSectno"/>
        </w:rPr>
        <w:t>3</w:t>
      </w:r>
      <w:r w:rsidRPr="00A358E2">
        <w:t xml:space="preserve">  Authority</w:t>
      </w:r>
      <w:bookmarkEnd w:id="2"/>
    </w:p>
    <w:p w14:paraId="6DC08745" w14:textId="77777777" w:rsidR="00BF6650" w:rsidRPr="00A358E2" w:rsidRDefault="00BF6650" w:rsidP="0026053C">
      <w:pPr>
        <w:pStyle w:val="subsection"/>
      </w:pPr>
      <w:r w:rsidRPr="00A358E2">
        <w:tab/>
      </w:r>
      <w:r w:rsidRPr="00A358E2">
        <w:tab/>
      </w:r>
      <w:r w:rsidR="00012D9F" w:rsidRPr="00A358E2">
        <w:t>This instrument is</w:t>
      </w:r>
      <w:r w:rsidRPr="00A358E2">
        <w:t xml:space="preserve"> made under the </w:t>
      </w:r>
      <w:r w:rsidR="00012D9F" w:rsidRPr="00A358E2">
        <w:rPr>
          <w:i/>
        </w:rPr>
        <w:t>Foreign Acquisitions and Takeovers Act 1975</w:t>
      </w:r>
      <w:r w:rsidR="00546FA3" w:rsidRPr="00A358E2">
        <w:t>.</w:t>
      </w:r>
    </w:p>
    <w:p w14:paraId="0E125622" w14:textId="77777777" w:rsidR="00557C7A" w:rsidRPr="00A358E2" w:rsidRDefault="00BF6650" w:rsidP="00557C7A">
      <w:pPr>
        <w:pStyle w:val="ActHead5"/>
      </w:pPr>
      <w:bookmarkStart w:id="3" w:name="_Toc162943530"/>
      <w:r w:rsidRPr="00FE5866">
        <w:rPr>
          <w:rStyle w:val="CharSectno"/>
        </w:rPr>
        <w:t>4</w:t>
      </w:r>
      <w:r w:rsidR="00557C7A" w:rsidRPr="00A358E2">
        <w:t xml:space="preserve">  </w:t>
      </w:r>
      <w:r w:rsidR="00083F48" w:rsidRPr="00A358E2">
        <w:t>Schedules</w:t>
      </w:r>
      <w:bookmarkEnd w:id="3"/>
    </w:p>
    <w:p w14:paraId="707F17C3" w14:textId="77777777" w:rsidR="00557C7A" w:rsidRPr="00A358E2" w:rsidRDefault="00557C7A" w:rsidP="00557C7A">
      <w:pPr>
        <w:pStyle w:val="subsection"/>
      </w:pPr>
      <w:r w:rsidRPr="00A358E2">
        <w:tab/>
      </w:r>
      <w:r w:rsidRPr="00A358E2">
        <w:tab/>
      </w:r>
      <w:r w:rsidR="00083F48" w:rsidRPr="00A358E2">
        <w:t xml:space="preserve">Each </w:t>
      </w:r>
      <w:r w:rsidR="00160BD7" w:rsidRPr="00A358E2">
        <w:t>instrument</w:t>
      </w:r>
      <w:r w:rsidR="00083F48" w:rsidRPr="00A358E2">
        <w:t xml:space="preserve"> that is specified in a Schedule to </w:t>
      </w:r>
      <w:r w:rsidR="00012D9F" w:rsidRPr="00A358E2">
        <w:t>this instrument</w:t>
      </w:r>
      <w:r w:rsidR="00083F48" w:rsidRPr="00A358E2">
        <w:t xml:space="preserve"> is amended or repealed as set out in the applicable items in the Schedule concerned, and any other item in a Schedule to </w:t>
      </w:r>
      <w:r w:rsidR="00012D9F" w:rsidRPr="00A358E2">
        <w:t>this instrument</w:t>
      </w:r>
      <w:r w:rsidR="00083F48" w:rsidRPr="00A358E2">
        <w:t xml:space="preserve"> has effect according to its terms.</w:t>
      </w:r>
    </w:p>
    <w:p w14:paraId="56BF83A2" w14:textId="77777777" w:rsidR="0048364F" w:rsidRPr="00A358E2" w:rsidRDefault="0048364F" w:rsidP="009C5989">
      <w:pPr>
        <w:pStyle w:val="ActHead6"/>
        <w:pageBreakBefore/>
      </w:pPr>
      <w:bookmarkStart w:id="4" w:name="_Toc162943531"/>
      <w:r w:rsidRPr="00FE5866">
        <w:rPr>
          <w:rStyle w:val="CharAmSchNo"/>
        </w:rPr>
        <w:lastRenderedPageBreak/>
        <w:t>Schedule 1</w:t>
      </w:r>
      <w:r w:rsidRPr="00A358E2">
        <w:t>—</w:t>
      </w:r>
      <w:r w:rsidR="00460499" w:rsidRPr="00FE5866">
        <w:rPr>
          <w:rStyle w:val="CharAmSchText"/>
        </w:rPr>
        <w:t>Amendments</w:t>
      </w:r>
      <w:bookmarkEnd w:id="4"/>
    </w:p>
    <w:p w14:paraId="0C29B7FE" w14:textId="77777777" w:rsidR="0004044E" w:rsidRPr="00FE5866" w:rsidRDefault="0004044E" w:rsidP="0004044E">
      <w:pPr>
        <w:pStyle w:val="Header"/>
      </w:pPr>
      <w:r w:rsidRPr="00FE5866">
        <w:rPr>
          <w:rStyle w:val="CharAmPartNo"/>
        </w:rPr>
        <w:t xml:space="preserve"> </w:t>
      </w:r>
      <w:r w:rsidRPr="00FE5866">
        <w:rPr>
          <w:rStyle w:val="CharAmPartText"/>
        </w:rPr>
        <w:t xml:space="preserve"> </w:t>
      </w:r>
    </w:p>
    <w:p w14:paraId="37845275" w14:textId="77777777" w:rsidR="0084172C" w:rsidRPr="00A358E2" w:rsidRDefault="00012D9F" w:rsidP="00EA0D36">
      <w:pPr>
        <w:pStyle w:val="ActHead9"/>
      </w:pPr>
      <w:bookmarkStart w:id="5" w:name="_Toc162943532"/>
      <w:r w:rsidRPr="00A358E2">
        <w:t xml:space="preserve">Foreign Acquisitions and Takeovers </w:t>
      </w:r>
      <w:r w:rsidR="00172833" w:rsidRPr="00A358E2">
        <w:t>Regulation 2</w:t>
      </w:r>
      <w:r w:rsidRPr="00A358E2">
        <w:t>015</w:t>
      </w:r>
      <w:bookmarkEnd w:id="5"/>
    </w:p>
    <w:p w14:paraId="6A5C1B68" w14:textId="77777777" w:rsidR="00F9760B" w:rsidRPr="00A358E2" w:rsidRDefault="00B51B20" w:rsidP="007A0B9B">
      <w:pPr>
        <w:pStyle w:val="ItemHead"/>
      </w:pPr>
      <w:r w:rsidRPr="00A358E2">
        <w:t>1</w:t>
      </w:r>
      <w:r w:rsidR="00B91C2F" w:rsidRPr="00A358E2">
        <w:t xml:space="preserve">  </w:t>
      </w:r>
      <w:r w:rsidR="00172833" w:rsidRPr="00A358E2">
        <w:t>Section 5</w:t>
      </w:r>
    </w:p>
    <w:p w14:paraId="6A945ADE" w14:textId="77777777" w:rsidR="00F9760B" w:rsidRPr="00A358E2" w:rsidRDefault="00F9760B" w:rsidP="00F9760B">
      <w:pPr>
        <w:pStyle w:val="Item"/>
      </w:pPr>
      <w:r w:rsidRPr="00A358E2">
        <w:t>Insert:</w:t>
      </w:r>
    </w:p>
    <w:p w14:paraId="586EDAAD" w14:textId="77777777" w:rsidR="00865DBB" w:rsidRPr="00A358E2" w:rsidRDefault="00865DBB" w:rsidP="00865DBB">
      <w:pPr>
        <w:pStyle w:val="Definition"/>
      </w:pPr>
      <w:r w:rsidRPr="00A358E2">
        <w:rPr>
          <w:b/>
          <w:i/>
        </w:rPr>
        <w:t>registered scheme</w:t>
      </w:r>
      <w:r w:rsidRPr="00A358E2">
        <w:t xml:space="preserve"> has the same meaning as in the </w:t>
      </w:r>
      <w:r w:rsidRPr="00A358E2">
        <w:rPr>
          <w:i/>
        </w:rPr>
        <w:t>Corporations Act 2001</w:t>
      </w:r>
      <w:r w:rsidRPr="00A358E2">
        <w:t>.</w:t>
      </w:r>
    </w:p>
    <w:p w14:paraId="2FC80B7F" w14:textId="77777777" w:rsidR="00F9760B" w:rsidRPr="00A358E2" w:rsidRDefault="00F9760B" w:rsidP="00F9760B">
      <w:pPr>
        <w:pStyle w:val="Definition"/>
      </w:pPr>
      <w:r w:rsidRPr="00A358E2">
        <w:rPr>
          <w:b/>
          <w:i/>
        </w:rPr>
        <w:t>registrable superannuation entity</w:t>
      </w:r>
      <w:r w:rsidR="006A79BF" w:rsidRPr="00A358E2">
        <w:t xml:space="preserve"> has the same meaning as in the </w:t>
      </w:r>
      <w:r w:rsidR="006A79BF" w:rsidRPr="00A358E2">
        <w:rPr>
          <w:i/>
        </w:rPr>
        <w:t>Superannuation Industry (Supervision) Act 1993</w:t>
      </w:r>
      <w:r w:rsidR="006A79BF" w:rsidRPr="00A358E2">
        <w:t>.</w:t>
      </w:r>
    </w:p>
    <w:p w14:paraId="286DC926" w14:textId="77777777" w:rsidR="00D8123F" w:rsidRPr="00A358E2" w:rsidRDefault="00D8123F" w:rsidP="00F9760B">
      <w:pPr>
        <w:pStyle w:val="Definition"/>
      </w:pPr>
      <w:r w:rsidRPr="00A358E2">
        <w:rPr>
          <w:b/>
          <w:i/>
        </w:rPr>
        <w:t xml:space="preserve">responsible entity </w:t>
      </w:r>
      <w:r w:rsidRPr="00A358E2">
        <w:t xml:space="preserve">of a registered scheme </w:t>
      </w:r>
      <w:r w:rsidR="0063285D" w:rsidRPr="00A358E2">
        <w:t xml:space="preserve">has the same meaning as in the </w:t>
      </w:r>
      <w:r w:rsidR="0063285D" w:rsidRPr="00A358E2">
        <w:rPr>
          <w:i/>
        </w:rPr>
        <w:t>Corporations Act 2001</w:t>
      </w:r>
      <w:r w:rsidR="0063285D" w:rsidRPr="00A358E2">
        <w:t>.</w:t>
      </w:r>
    </w:p>
    <w:p w14:paraId="16CA919F" w14:textId="77777777" w:rsidR="00F9760B" w:rsidRPr="00A358E2" w:rsidRDefault="00F9760B" w:rsidP="00F9760B">
      <w:pPr>
        <w:pStyle w:val="Definition"/>
      </w:pPr>
      <w:r w:rsidRPr="00A358E2">
        <w:rPr>
          <w:b/>
          <w:i/>
        </w:rPr>
        <w:t>RSE licensee</w:t>
      </w:r>
      <w:r w:rsidRPr="00A358E2">
        <w:t xml:space="preserve"> </w:t>
      </w:r>
      <w:r w:rsidR="00807657" w:rsidRPr="00A358E2">
        <w:t xml:space="preserve">has the same meaning as in </w:t>
      </w:r>
      <w:r w:rsidRPr="00A358E2">
        <w:t xml:space="preserve">the </w:t>
      </w:r>
      <w:r w:rsidRPr="00A358E2">
        <w:rPr>
          <w:i/>
        </w:rPr>
        <w:t>Superannuation Industry (Supervision) Act 1993</w:t>
      </w:r>
      <w:r w:rsidRPr="00A358E2">
        <w:t>.</w:t>
      </w:r>
    </w:p>
    <w:p w14:paraId="744139EE" w14:textId="77777777" w:rsidR="00CC7ACC" w:rsidRPr="00A358E2" w:rsidRDefault="00B51B20" w:rsidP="00172833">
      <w:pPr>
        <w:pStyle w:val="ItemHead"/>
      </w:pPr>
      <w:r w:rsidRPr="00A358E2">
        <w:t>2</w:t>
      </w:r>
      <w:r w:rsidR="00F9760B" w:rsidRPr="00A358E2">
        <w:t xml:space="preserve">  </w:t>
      </w:r>
      <w:r w:rsidR="00172833" w:rsidRPr="00A358E2">
        <w:t xml:space="preserve">After </w:t>
      </w:r>
      <w:r w:rsidR="00E4410B" w:rsidRPr="00A358E2">
        <w:t>section 4</w:t>
      </w:r>
      <w:r w:rsidR="00172833" w:rsidRPr="00A358E2">
        <w:t>0</w:t>
      </w:r>
    </w:p>
    <w:p w14:paraId="05585002" w14:textId="77777777" w:rsidR="00172833" w:rsidRPr="00A358E2" w:rsidRDefault="00172833" w:rsidP="00172833">
      <w:pPr>
        <w:pStyle w:val="Item"/>
      </w:pPr>
      <w:r w:rsidRPr="00A358E2">
        <w:t>Insert:</w:t>
      </w:r>
    </w:p>
    <w:p w14:paraId="2802099C" w14:textId="77777777" w:rsidR="00CC7ACC" w:rsidRPr="00A358E2" w:rsidRDefault="00CC7ACC" w:rsidP="00CC7ACC">
      <w:pPr>
        <w:pStyle w:val="ActHead5"/>
      </w:pPr>
      <w:bookmarkStart w:id="6" w:name="_Toc162943533"/>
      <w:r w:rsidRPr="00FE5866">
        <w:rPr>
          <w:rStyle w:val="CharSectno"/>
        </w:rPr>
        <w:t>40A</w:t>
      </w:r>
      <w:r w:rsidRPr="00A358E2">
        <w:t xml:space="preserve">  </w:t>
      </w:r>
      <w:r w:rsidR="000050BB" w:rsidRPr="00A358E2">
        <w:t>A</w:t>
      </w:r>
      <w:r w:rsidRPr="00A358E2">
        <w:t>cquisitions of interest</w:t>
      </w:r>
      <w:r w:rsidR="00172833" w:rsidRPr="00A358E2">
        <w:t>s</w:t>
      </w:r>
      <w:r w:rsidRPr="00A358E2">
        <w:t xml:space="preserve"> in </w:t>
      </w:r>
      <w:r w:rsidR="00172833" w:rsidRPr="00A358E2">
        <w:t xml:space="preserve">registered </w:t>
      </w:r>
      <w:r w:rsidRPr="00A358E2">
        <w:t>scheme</w:t>
      </w:r>
      <w:r w:rsidR="00172833" w:rsidRPr="00A358E2">
        <w:t>s</w:t>
      </w:r>
      <w:r w:rsidRPr="00A358E2">
        <w:t xml:space="preserve"> or </w:t>
      </w:r>
      <w:r w:rsidR="00172833" w:rsidRPr="00A358E2">
        <w:t xml:space="preserve">registered </w:t>
      </w:r>
      <w:r w:rsidRPr="00A358E2">
        <w:t xml:space="preserve">superannuation </w:t>
      </w:r>
      <w:r w:rsidR="00172833" w:rsidRPr="00A358E2">
        <w:t>entities</w:t>
      </w:r>
      <w:r w:rsidR="000050BB" w:rsidRPr="00A358E2">
        <w:t>—interfunding</w:t>
      </w:r>
      <w:bookmarkEnd w:id="6"/>
    </w:p>
    <w:p w14:paraId="713777F1" w14:textId="77777777" w:rsidR="00CC7ACC" w:rsidRPr="00A358E2" w:rsidRDefault="00CC7ACC" w:rsidP="00CC7ACC">
      <w:pPr>
        <w:pStyle w:val="subsection"/>
      </w:pPr>
      <w:r w:rsidRPr="00A358E2">
        <w:tab/>
        <w:t>(1)</w:t>
      </w:r>
      <w:r w:rsidRPr="00A358E2">
        <w:tab/>
        <w:t>This section applies for the following provisions:</w:t>
      </w:r>
    </w:p>
    <w:p w14:paraId="78014352" w14:textId="77777777" w:rsidR="0026053C" w:rsidRPr="00A358E2" w:rsidRDefault="00CC7ACC" w:rsidP="0026053C">
      <w:pPr>
        <w:pStyle w:val="paragraph"/>
      </w:pPr>
      <w:r w:rsidRPr="00A358E2">
        <w:tab/>
        <w:t>(a)</w:t>
      </w:r>
      <w:r w:rsidRPr="00A358E2">
        <w:tab/>
      </w:r>
      <w:r w:rsidR="004904C1" w:rsidRPr="00A358E2">
        <w:t>section 5</w:t>
      </w:r>
      <w:r w:rsidR="0026053C" w:rsidRPr="00A358E2">
        <w:t xml:space="preserve">5B of the Act (meaning of </w:t>
      </w:r>
      <w:r w:rsidR="0026053C" w:rsidRPr="00A358E2">
        <w:rPr>
          <w:b/>
          <w:i/>
        </w:rPr>
        <w:t>notifiable national security action</w:t>
      </w:r>
      <w:r w:rsidR="0026053C" w:rsidRPr="00A358E2">
        <w:t>);</w:t>
      </w:r>
    </w:p>
    <w:p w14:paraId="63809AD8" w14:textId="77777777" w:rsidR="0026053C" w:rsidRPr="00A358E2" w:rsidRDefault="0026053C" w:rsidP="0026053C">
      <w:pPr>
        <w:pStyle w:val="paragraph"/>
      </w:pPr>
      <w:r w:rsidRPr="00A358E2">
        <w:tab/>
        <w:t>(b)</w:t>
      </w:r>
      <w:r w:rsidRPr="00A358E2">
        <w:tab/>
      </w:r>
      <w:r w:rsidR="00172833" w:rsidRPr="00A358E2">
        <w:t>Division 2</w:t>
      </w:r>
      <w:r w:rsidRPr="00A358E2">
        <w:t xml:space="preserve"> of </w:t>
      </w:r>
      <w:r w:rsidR="00172833" w:rsidRPr="00A358E2">
        <w:t>Part 2</w:t>
      </w:r>
      <w:r w:rsidRPr="00A358E2">
        <w:t xml:space="preserve"> of the Act (</w:t>
      </w:r>
      <w:r w:rsidRPr="00A358E2">
        <w:rPr>
          <w:color w:val="000000"/>
          <w:szCs w:val="22"/>
          <w:shd w:val="clear" w:color="auto" w:fill="FFFFFF"/>
        </w:rPr>
        <w:t>meaning of </w:t>
      </w:r>
      <w:r w:rsidRPr="00A358E2">
        <w:rPr>
          <w:b/>
          <w:bCs/>
          <w:i/>
          <w:iCs/>
          <w:color w:val="000000"/>
          <w:szCs w:val="22"/>
          <w:shd w:val="clear" w:color="auto" w:fill="FFFFFF"/>
        </w:rPr>
        <w:t>significant action</w:t>
      </w:r>
      <w:r w:rsidRPr="00A358E2">
        <w:rPr>
          <w:bCs/>
          <w:iCs/>
          <w:color w:val="000000"/>
          <w:szCs w:val="22"/>
          <w:shd w:val="clear" w:color="auto" w:fill="FFFFFF"/>
        </w:rPr>
        <w:t>);</w:t>
      </w:r>
    </w:p>
    <w:p w14:paraId="57C14CA0" w14:textId="77777777" w:rsidR="00CC7ACC" w:rsidRPr="00A358E2" w:rsidRDefault="0026053C" w:rsidP="0026053C">
      <w:pPr>
        <w:pStyle w:val="paragraph"/>
      </w:pPr>
      <w:r w:rsidRPr="00A358E2">
        <w:tab/>
        <w:t>(c)</w:t>
      </w:r>
      <w:r w:rsidRPr="00A358E2">
        <w:tab/>
      </w:r>
      <w:r w:rsidR="00172833" w:rsidRPr="00A358E2">
        <w:t>Division 3</w:t>
      </w:r>
      <w:r w:rsidRPr="00A358E2">
        <w:t xml:space="preserve"> of </w:t>
      </w:r>
      <w:r w:rsidR="00172833" w:rsidRPr="00A358E2">
        <w:t>Part 2</w:t>
      </w:r>
      <w:r w:rsidRPr="00A358E2">
        <w:t xml:space="preserve"> of the Act (meaning of </w:t>
      </w:r>
      <w:r w:rsidRPr="00A358E2">
        <w:rPr>
          <w:b/>
          <w:i/>
        </w:rPr>
        <w:t>notifiable action</w:t>
      </w:r>
      <w:r w:rsidRPr="00A358E2">
        <w:t>);</w:t>
      </w:r>
    </w:p>
    <w:p w14:paraId="2DA56F24" w14:textId="77777777" w:rsidR="0026053C" w:rsidRPr="00A358E2" w:rsidRDefault="0026053C" w:rsidP="0026053C">
      <w:pPr>
        <w:pStyle w:val="paragraph"/>
        <w:rPr>
          <w:color w:val="000000"/>
          <w:szCs w:val="22"/>
          <w:shd w:val="clear" w:color="auto" w:fill="FFFFFF"/>
        </w:rPr>
      </w:pPr>
      <w:r w:rsidRPr="00A358E2">
        <w:rPr>
          <w:color w:val="000000"/>
          <w:szCs w:val="22"/>
          <w:shd w:val="clear" w:color="auto" w:fill="FFFFFF"/>
        </w:rPr>
        <w:tab/>
        <w:t>(d)</w:t>
      </w:r>
      <w:r w:rsidRPr="00A358E2">
        <w:rPr>
          <w:color w:val="000000"/>
          <w:szCs w:val="22"/>
          <w:shd w:val="clear" w:color="auto" w:fill="FFFFFF"/>
        </w:rPr>
        <w:tab/>
        <w:t>any other provision of the Act or the regulations to the extent that it relates to any of those provisions.</w:t>
      </w:r>
    </w:p>
    <w:p w14:paraId="3EA589D3" w14:textId="77777777" w:rsidR="000E1006" w:rsidRPr="00A358E2" w:rsidRDefault="0026053C" w:rsidP="0026053C">
      <w:pPr>
        <w:pStyle w:val="subsection"/>
      </w:pPr>
      <w:r w:rsidRPr="00A358E2">
        <w:tab/>
        <w:t>(2)</w:t>
      </w:r>
      <w:r w:rsidRPr="00A358E2">
        <w:tab/>
      </w:r>
      <w:r w:rsidR="000E1006" w:rsidRPr="00A358E2">
        <w:t xml:space="preserve">The provisions specified in </w:t>
      </w:r>
      <w:r w:rsidR="004904C1" w:rsidRPr="00A358E2">
        <w:t>subsection (</w:t>
      </w:r>
      <w:r w:rsidR="000E1006" w:rsidRPr="00A358E2">
        <w:t xml:space="preserve">1) do not apply in relation to </w:t>
      </w:r>
      <w:r w:rsidR="0005504C" w:rsidRPr="00A358E2">
        <w:t xml:space="preserve">a foreign </w:t>
      </w:r>
      <w:r w:rsidR="00337DBF" w:rsidRPr="00A358E2">
        <w:t>person</w:t>
      </w:r>
      <w:r w:rsidR="00D17E81" w:rsidRPr="00A358E2">
        <w:t>’s</w:t>
      </w:r>
      <w:r w:rsidR="00023CF8" w:rsidRPr="00A358E2">
        <w:t xml:space="preserve"> </w:t>
      </w:r>
      <w:r w:rsidR="00744166" w:rsidRPr="00A358E2">
        <w:t xml:space="preserve">acquisition of </w:t>
      </w:r>
      <w:r w:rsidR="009C7965" w:rsidRPr="00A358E2">
        <w:t xml:space="preserve">an </w:t>
      </w:r>
      <w:r w:rsidR="00744166" w:rsidRPr="00A358E2">
        <w:t>interest</w:t>
      </w:r>
      <w:r w:rsidR="00247D11" w:rsidRPr="00A358E2">
        <w:t xml:space="preserve"> in </w:t>
      </w:r>
      <w:r w:rsidR="001D65C9" w:rsidRPr="00A358E2">
        <w:t xml:space="preserve">securities </w:t>
      </w:r>
      <w:r w:rsidR="00F77F6F" w:rsidRPr="00A358E2">
        <w:t xml:space="preserve">in </w:t>
      </w:r>
      <w:r w:rsidR="006B6F02" w:rsidRPr="00A358E2">
        <w:t>an entity if</w:t>
      </w:r>
      <w:r w:rsidR="00665353" w:rsidRPr="00A358E2">
        <w:t>:</w:t>
      </w:r>
    </w:p>
    <w:p w14:paraId="6FA54402" w14:textId="77777777" w:rsidR="00665353" w:rsidRPr="00A358E2" w:rsidRDefault="00665353" w:rsidP="00097060">
      <w:pPr>
        <w:pStyle w:val="paragraph"/>
      </w:pPr>
    </w:p>
    <w:p w14:paraId="322EF132" w14:textId="77777777" w:rsidR="00DB5F10" w:rsidRPr="00A358E2" w:rsidRDefault="00DB5F10" w:rsidP="00097060">
      <w:pPr>
        <w:pStyle w:val="paragraph"/>
      </w:pPr>
      <w:r w:rsidRPr="00A358E2">
        <w:tab/>
        <w:t>(a)</w:t>
      </w:r>
      <w:r w:rsidRPr="00A358E2">
        <w:tab/>
        <w:t xml:space="preserve">the </w:t>
      </w:r>
      <w:r w:rsidR="00023CF8" w:rsidRPr="00A358E2">
        <w:t>foreign person</w:t>
      </w:r>
      <w:r w:rsidRPr="00A358E2">
        <w:t xml:space="preserve"> is a corporation; and</w:t>
      </w:r>
    </w:p>
    <w:p w14:paraId="4DE7D75E" w14:textId="77777777" w:rsidR="00AF6BB0" w:rsidRPr="00A358E2" w:rsidRDefault="00097060" w:rsidP="00097060">
      <w:pPr>
        <w:pStyle w:val="paragraph"/>
      </w:pPr>
      <w:r w:rsidRPr="00A358E2">
        <w:tab/>
        <w:t>(</w:t>
      </w:r>
      <w:r w:rsidR="00DB5F10" w:rsidRPr="00A358E2">
        <w:t>b</w:t>
      </w:r>
      <w:r w:rsidRPr="00A358E2">
        <w:t>)</w:t>
      </w:r>
      <w:r w:rsidRPr="00A358E2">
        <w:tab/>
        <w:t>t</w:t>
      </w:r>
      <w:r w:rsidR="00AF6BB0" w:rsidRPr="00A358E2">
        <w:t xml:space="preserve">he </w:t>
      </w:r>
      <w:r w:rsidR="00744166" w:rsidRPr="00A358E2">
        <w:t>foreign person</w:t>
      </w:r>
      <w:r w:rsidR="00AF6BB0" w:rsidRPr="00A358E2">
        <w:t xml:space="preserve"> </w:t>
      </w:r>
      <w:r w:rsidR="00DB1C27" w:rsidRPr="00A358E2">
        <w:t>acquires the interest in its capacity as</w:t>
      </w:r>
      <w:r w:rsidR="00AF6BB0" w:rsidRPr="00A358E2">
        <w:t>:</w:t>
      </w:r>
    </w:p>
    <w:p w14:paraId="523E0092" w14:textId="77777777" w:rsidR="00AF6BB0" w:rsidRPr="00A358E2" w:rsidRDefault="00AF6BB0" w:rsidP="00097060">
      <w:pPr>
        <w:pStyle w:val="paragraphsub"/>
      </w:pPr>
      <w:r w:rsidRPr="00A358E2">
        <w:tab/>
        <w:t>(</w:t>
      </w:r>
      <w:r w:rsidR="00097060" w:rsidRPr="00A358E2">
        <w:t>i</w:t>
      </w:r>
      <w:r w:rsidRPr="00A358E2">
        <w:t>)</w:t>
      </w:r>
      <w:r w:rsidRPr="00A358E2">
        <w:tab/>
      </w:r>
      <w:r w:rsidR="005F4EAC" w:rsidRPr="00A358E2">
        <w:t xml:space="preserve">the </w:t>
      </w:r>
      <w:r w:rsidRPr="00A358E2">
        <w:t xml:space="preserve">responsible entity of </w:t>
      </w:r>
      <w:r w:rsidR="008A082C" w:rsidRPr="00A358E2">
        <w:t xml:space="preserve">a </w:t>
      </w:r>
      <w:r w:rsidR="00865DBB" w:rsidRPr="00A358E2">
        <w:t xml:space="preserve">registered </w:t>
      </w:r>
      <w:r w:rsidRPr="00A358E2">
        <w:t>scheme; or</w:t>
      </w:r>
    </w:p>
    <w:p w14:paraId="2FA8CF8F" w14:textId="77777777" w:rsidR="00AF6BB0" w:rsidRPr="00A358E2" w:rsidRDefault="00AF6BB0" w:rsidP="00097060">
      <w:pPr>
        <w:pStyle w:val="paragraphsub"/>
      </w:pPr>
      <w:r w:rsidRPr="00A358E2">
        <w:tab/>
        <w:t>(</w:t>
      </w:r>
      <w:r w:rsidR="00097060" w:rsidRPr="00A358E2">
        <w:t>ii</w:t>
      </w:r>
      <w:r w:rsidRPr="00A358E2">
        <w:t>)</w:t>
      </w:r>
      <w:r w:rsidRPr="00A358E2">
        <w:tab/>
      </w:r>
      <w:r w:rsidR="005F4EAC" w:rsidRPr="00A358E2">
        <w:t xml:space="preserve">the </w:t>
      </w:r>
      <w:r w:rsidRPr="00A358E2">
        <w:t xml:space="preserve">RSE licensee of </w:t>
      </w:r>
      <w:r w:rsidR="008A082C" w:rsidRPr="00A358E2">
        <w:t xml:space="preserve">a </w:t>
      </w:r>
      <w:r w:rsidRPr="00A358E2">
        <w:t>registrable superannuation entity</w:t>
      </w:r>
      <w:r w:rsidR="00CC2720" w:rsidRPr="00A358E2">
        <w:t>;</w:t>
      </w:r>
      <w:r w:rsidR="00665353" w:rsidRPr="00A358E2">
        <w:t xml:space="preserve"> and</w:t>
      </w:r>
    </w:p>
    <w:p w14:paraId="7A2F77B7" w14:textId="77777777" w:rsidR="00AA7584" w:rsidRPr="00A358E2" w:rsidRDefault="00AA7584" w:rsidP="00AF6BB0">
      <w:pPr>
        <w:pStyle w:val="paragraph"/>
      </w:pPr>
      <w:r w:rsidRPr="00A358E2">
        <w:tab/>
        <w:t>(</w:t>
      </w:r>
      <w:r w:rsidR="00BA0418" w:rsidRPr="00A358E2">
        <w:t>c</w:t>
      </w:r>
      <w:r w:rsidRPr="00A358E2">
        <w:t>)</w:t>
      </w:r>
      <w:r w:rsidRPr="00A358E2">
        <w:tab/>
      </w:r>
      <w:r w:rsidR="001945CA" w:rsidRPr="00A358E2">
        <w:t>th</w:t>
      </w:r>
      <w:r w:rsidR="00E66074" w:rsidRPr="00A358E2">
        <w:t xml:space="preserve">at </w:t>
      </w:r>
      <w:r w:rsidR="001945CA" w:rsidRPr="00A358E2">
        <w:t xml:space="preserve">registered scheme or registrable superannuation entity (the </w:t>
      </w:r>
      <w:r w:rsidR="001945CA" w:rsidRPr="00A358E2">
        <w:rPr>
          <w:b/>
          <w:i/>
        </w:rPr>
        <w:t>acquiring fund</w:t>
      </w:r>
      <w:r w:rsidR="001945CA" w:rsidRPr="00A358E2">
        <w:t>)</w:t>
      </w:r>
      <w:r w:rsidR="00B40006" w:rsidRPr="00A358E2">
        <w:t xml:space="preserve"> is passively held under </w:t>
      </w:r>
      <w:r w:rsidR="004904C1" w:rsidRPr="00A358E2">
        <w:t>subsection (</w:t>
      </w:r>
      <w:r w:rsidR="00B40006" w:rsidRPr="00A358E2">
        <w:t>3); and</w:t>
      </w:r>
    </w:p>
    <w:p w14:paraId="0A108E5C" w14:textId="77777777" w:rsidR="00CF4979" w:rsidRPr="00A358E2" w:rsidRDefault="00CF4979" w:rsidP="00CF4979">
      <w:pPr>
        <w:pStyle w:val="paragraph"/>
      </w:pPr>
      <w:r w:rsidRPr="00A358E2">
        <w:tab/>
        <w:t>(</w:t>
      </w:r>
      <w:r w:rsidR="00F94309" w:rsidRPr="00A358E2">
        <w:t>d</w:t>
      </w:r>
      <w:r w:rsidRPr="00A358E2">
        <w:t>)</w:t>
      </w:r>
      <w:r w:rsidRPr="00A358E2">
        <w:tab/>
        <w:t xml:space="preserve">the acquisition is of an interest in </w:t>
      </w:r>
      <w:r w:rsidR="0084513D" w:rsidRPr="00A358E2">
        <w:t xml:space="preserve">securities in </w:t>
      </w:r>
      <w:r w:rsidR="00BD0C4E" w:rsidRPr="00A358E2">
        <w:t xml:space="preserve">a </w:t>
      </w:r>
      <w:r w:rsidRPr="00A358E2">
        <w:t>registered scheme or registrable superannuation entity</w:t>
      </w:r>
      <w:r w:rsidR="00BD0C4E" w:rsidRPr="00A358E2">
        <w:t>; and</w:t>
      </w:r>
    </w:p>
    <w:p w14:paraId="38322209" w14:textId="77777777" w:rsidR="00B074F6" w:rsidRPr="00A358E2" w:rsidRDefault="00650711" w:rsidP="00AF6BB0">
      <w:pPr>
        <w:pStyle w:val="paragraph"/>
      </w:pPr>
      <w:r w:rsidRPr="00A358E2">
        <w:tab/>
        <w:t>(</w:t>
      </w:r>
      <w:r w:rsidR="00DB5F10" w:rsidRPr="00A358E2">
        <w:t>e</w:t>
      </w:r>
      <w:r w:rsidRPr="00A358E2">
        <w:t>)</w:t>
      </w:r>
      <w:r w:rsidRPr="00A358E2">
        <w:tab/>
      </w:r>
      <w:r w:rsidR="009715D3" w:rsidRPr="00A358E2">
        <w:t xml:space="preserve">the acquisition </w:t>
      </w:r>
      <w:r w:rsidR="008E1190" w:rsidRPr="00A358E2">
        <w:t xml:space="preserve">occurs </w:t>
      </w:r>
      <w:r w:rsidR="00B074F6" w:rsidRPr="00A358E2">
        <w:t xml:space="preserve">in the ordinary course of </w:t>
      </w:r>
      <w:r w:rsidR="001B117F" w:rsidRPr="00A358E2">
        <w:t xml:space="preserve">operation of </w:t>
      </w:r>
      <w:r w:rsidR="00147C84" w:rsidRPr="00A358E2">
        <w:t>the acquiring fund</w:t>
      </w:r>
      <w:r w:rsidR="001B117F" w:rsidRPr="00A358E2">
        <w:t xml:space="preserve">, as </w:t>
      </w:r>
      <w:r w:rsidR="0014095F" w:rsidRPr="00A358E2">
        <w:t xml:space="preserve">described </w:t>
      </w:r>
      <w:r w:rsidR="001B117F" w:rsidRPr="00A358E2">
        <w:t xml:space="preserve">in </w:t>
      </w:r>
      <w:r w:rsidR="009F2799" w:rsidRPr="00A358E2">
        <w:t>any of the following:</w:t>
      </w:r>
    </w:p>
    <w:p w14:paraId="7650791A" w14:textId="77777777" w:rsidR="009F2799" w:rsidRPr="00A358E2" w:rsidRDefault="009F2799" w:rsidP="009F2799">
      <w:pPr>
        <w:pStyle w:val="paragraphsub"/>
      </w:pPr>
      <w:r w:rsidRPr="00A358E2">
        <w:tab/>
        <w:t>(i)</w:t>
      </w:r>
      <w:r w:rsidRPr="00A358E2">
        <w:tab/>
        <w:t xml:space="preserve">if the acquiring fund is a registered scheme—its Product Disclosure Statement </w:t>
      </w:r>
      <w:r w:rsidR="007F7664" w:rsidRPr="00A358E2">
        <w:t xml:space="preserve">(within the meaning of Chapter 7 of the </w:t>
      </w:r>
      <w:r w:rsidR="007F7664" w:rsidRPr="00A358E2">
        <w:rPr>
          <w:i/>
        </w:rPr>
        <w:t>Corporations Act 2001</w:t>
      </w:r>
      <w:r w:rsidR="007F7664" w:rsidRPr="00A358E2">
        <w:t xml:space="preserve">) </w:t>
      </w:r>
      <w:r w:rsidRPr="00A358E2">
        <w:t>or constitution;</w:t>
      </w:r>
    </w:p>
    <w:p w14:paraId="0842BF61" w14:textId="77777777" w:rsidR="009F2799" w:rsidRPr="00A358E2" w:rsidRDefault="009F2799" w:rsidP="009F2799">
      <w:pPr>
        <w:pStyle w:val="paragraphsub"/>
      </w:pPr>
      <w:r w:rsidRPr="00A358E2">
        <w:tab/>
        <w:t>(ii)</w:t>
      </w:r>
      <w:r w:rsidRPr="00A358E2">
        <w:tab/>
        <w:t>if the acquiring fund is a registrable superannuation entity—its governing rules;</w:t>
      </w:r>
    </w:p>
    <w:p w14:paraId="03B49321" w14:textId="77777777" w:rsidR="009F2799" w:rsidRPr="00A358E2" w:rsidRDefault="009F2799" w:rsidP="009F2799">
      <w:pPr>
        <w:pStyle w:val="paragraphsub"/>
      </w:pPr>
      <w:r w:rsidRPr="00A358E2">
        <w:lastRenderedPageBreak/>
        <w:tab/>
        <w:t>(iii)</w:t>
      </w:r>
      <w:r w:rsidRPr="00A358E2">
        <w:tab/>
        <w:t xml:space="preserve">a written communication </w:t>
      </w:r>
      <w:r w:rsidR="00B77A65" w:rsidRPr="00A358E2">
        <w:t>that</w:t>
      </w:r>
      <w:r w:rsidR="006769FB" w:rsidRPr="00A358E2">
        <w:t>,</w:t>
      </w:r>
      <w:r w:rsidR="00B77A65" w:rsidRPr="00A358E2">
        <w:t xml:space="preserve"> </w:t>
      </w:r>
      <w:r w:rsidR="006769FB" w:rsidRPr="00A358E2">
        <w:t xml:space="preserve">before the time of the acquisition, was </w:t>
      </w:r>
      <w:r w:rsidR="00B77A65" w:rsidRPr="00A358E2">
        <w:t xml:space="preserve">published and sent to </w:t>
      </w:r>
      <w:r w:rsidR="002F7EF6" w:rsidRPr="00A358E2">
        <w:t xml:space="preserve">the </w:t>
      </w:r>
      <w:r w:rsidR="00B77A65" w:rsidRPr="00A358E2">
        <w:t>members</w:t>
      </w:r>
      <w:r w:rsidR="002F61EF" w:rsidRPr="00A358E2">
        <w:t>; and</w:t>
      </w:r>
    </w:p>
    <w:p w14:paraId="417D16E1" w14:textId="77777777" w:rsidR="00210A1B" w:rsidRPr="00A358E2" w:rsidRDefault="00147C84" w:rsidP="00AA5EFC">
      <w:pPr>
        <w:pStyle w:val="paragraph"/>
      </w:pPr>
      <w:r w:rsidRPr="00A358E2">
        <w:tab/>
        <w:t>(</w:t>
      </w:r>
      <w:r w:rsidR="00DB5F10" w:rsidRPr="00A358E2">
        <w:t>f</w:t>
      </w:r>
      <w:r w:rsidRPr="00A358E2">
        <w:t>)</w:t>
      </w:r>
      <w:r w:rsidRPr="00A358E2">
        <w:tab/>
      </w:r>
      <w:r w:rsidR="0065248A" w:rsidRPr="00A358E2">
        <w:t>any of the following apply</w:t>
      </w:r>
      <w:r w:rsidR="00210A1B" w:rsidRPr="00A358E2">
        <w:t>:</w:t>
      </w:r>
    </w:p>
    <w:p w14:paraId="76E390EC" w14:textId="77777777" w:rsidR="0065248A" w:rsidRPr="00A358E2" w:rsidRDefault="0065248A" w:rsidP="00597C97">
      <w:pPr>
        <w:pStyle w:val="paragraphsub"/>
      </w:pPr>
      <w:r w:rsidRPr="00A358E2">
        <w:tab/>
        <w:t>(</w:t>
      </w:r>
      <w:r w:rsidR="00597C97" w:rsidRPr="00A358E2">
        <w:t>i</w:t>
      </w:r>
      <w:r w:rsidRPr="00A358E2">
        <w:t>)</w:t>
      </w:r>
      <w:r w:rsidRPr="00A358E2">
        <w:tab/>
        <w:t xml:space="preserve">the </w:t>
      </w:r>
      <w:r w:rsidR="00597C97" w:rsidRPr="00A358E2">
        <w:t>foreign person</w:t>
      </w:r>
      <w:r w:rsidRPr="00A358E2">
        <w:t xml:space="preserve"> is a subsidiary of the </w:t>
      </w:r>
      <w:r w:rsidR="00C902AE" w:rsidRPr="00A358E2">
        <w:t>responsible entity or RSE licensee</w:t>
      </w:r>
      <w:r w:rsidR="00286E52" w:rsidRPr="00A358E2">
        <w:t xml:space="preserve"> (as the case may be)</w:t>
      </w:r>
      <w:r w:rsidR="00C902AE" w:rsidRPr="00A358E2">
        <w:t xml:space="preserve"> </w:t>
      </w:r>
      <w:r w:rsidR="001312AE" w:rsidRPr="00A358E2">
        <w:t xml:space="preserve">(the </w:t>
      </w:r>
      <w:r w:rsidR="001312AE" w:rsidRPr="00A358E2">
        <w:rPr>
          <w:b/>
          <w:i/>
        </w:rPr>
        <w:t>target</w:t>
      </w:r>
      <w:r w:rsidR="001312AE" w:rsidRPr="00A358E2">
        <w:t xml:space="preserve">) </w:t>
      </w:r>
      <w:r w:rsidR="00C902AE" w:rsidRPr="00A358E2">
        <w:t xml:space="preserve">of the </w:t>
      </w:r>
      <w:r w:rsidR="00E538DF" w:rsidRPr="00A358E2">
        <w:t xml:space="preserve">scheme or entity mentioned in </w:t>
      </w:r>
      <w:r w:rsidR="009B6810" w:rsidRPr="00A358E2">
        <w:t>paragraph (</w:t>
      </w:r>
      <w:r w:rsidR="000028D5" w:rsidRPr="00A358E2">
        <w:t>d</w:t>
      </w:r>
      <w:r w:rsidR="00E538DF" w:rsidRPr="00A358E2">
        <w:t>)</w:t>
      </w:r>
      <w:r w:rsidRPr="00A358E2">
        <w:t>;</w:t>
      </w:r>
    </w:p>
    <w:p w14:paraId="133BB01D" w14:textId="77777777" w:rsidR="0065248A" w:rsidRPr="00A358E2" w:rsidRDefault="0065248A" w:rsidP="00597C97">
      <w:pPr>
        <w:pStyle w:val="paragraphsub"/>
      </w:pPr>
      <w:r w:rsidRPr="00A358E2">
        <w:tab/>
        <w:t>(</w:t>
      </w:r>
      <w:r w:rsidR="00597C97" w:rsidRPr="00A358E2">
        <w:t>ii</w:t>
      </w:r>
      <w:r w:rsidRPr="00A358E2">
        <w:t>)</w:t>
      </w:r>
      <w:r w:rsidRPr="00A358E2">
        <w:tab/>
        <w:t xml:space="preserve">the </w:t>
      </w:r>
      <w:r w:rsidR="00F50C86" w:rsidRPr="00A358E2">
        <w:t xml:space="preserve">target </w:t>
      </w:r>
      <w:r w:rsidRPr="00A358E2">
        <w:t xml:space="preserve">is a subsidiary of the </w:t>
      </w:r>
      <w:r w:rsidR="00E538DF" w:rsidRPr="00A358E2">
        <w:t>foreign person</w:t>
      </w:r>
      <w:r w:rsidRPr="00A358E2">
        <w:t>;</w:t>
      </w:r>
    </w:p>
    <w:p w14:paraId="73DFFE1B" w14:textId="77777777" w:rsidR="0065248A" w:rsidRPr="00A358E2" w:rsidRDefault="0065248A" w:rsidP="00597C97">
      <w:pPr>
        <w:pStyle w:val="paragraphsub"/>
      </w:pPr>
      <w:r w:rsidRPr="00A358E2">
        <w:tab/>
        <w:t>(</w:t>
      </w:r>
      <w:r w:rsidR="00597C97" w:rsidRPr="00A358E2">
        <w:t>iii</w:t>
      </w:r>
      <w:r w:rsidRPr="00A358E2">
        <w:t>)</w:t>
      </w:r>
      <w:r w:rsidRPr="00A358E2">
        <w:tab/>
        <w:t xml:space="preserve">the </w:t>
      </w:r>
      <w:r w:rsidR="00E538DF" w:rsidRPr="00A358E2">
        <w:t xml:space="preserve">foreign person </w:t>
      </w:r>
      <w:r w:rsidRPr="00A358E2">
        <w:t xml:space="preserve">and the </w:t>
      </w:r>
      <w:r w:rsidR="00F50C86" w:rsidRPr="00A358E2">
        <w:t xml:space="preserve">target </w:t>
      </w:r>
      <w:r w:rsidRPr="00A358E2">
        <w:t xml:space="preserve">are subsidiaries of </w:t>
      </w:r>
      <w:r w:rsidR="00EB20B6" w:rsidRPr="00A358E2">
        <w:t xml:space="preserve">a </w:t>
      </w:r>
      <w:r w:rsidRPr="00A358E2">
        <w:t xml:space="preserve">holding </w:t>
      </w:r>
      <w:r w:rsidR="00F50C86" w:rsidRPr="00A358E2">
        <w:t>entity</w:t>
      </w:r>
      <w:r w:rsidRPr="00A358E2">
        <w:t>.</w:t>
      </w:r>
    </w:p>
    <w:p w14:paraId="73244D23" w14:textId="77777777" w:rsidR="00F67DF1" w:rsidRPr="00A358E2" w:rsidRDefault="00AD277E" w:rsidP="00F67DF1">
      <w:pPr>
        <w:pStyle w:val="subsection"/>
      </w:pPr>
      <w:r w:rsidRPr="00A358E2">
        <w:tab/>
        <w:t>(3)</w:t>
      </w:r>
      <w:r w:rsidRPr="00A358E2">
        <w:tab/>
        <w:t xml:space="preserve">For the purposes of </w:t>
      </w:r>
      <w:r w:rsidR="009B6810" w:rsidRPr="00A358E2">
        <w:t>paragraph (</w:t>
      </w:r>
      <w:r w:rsidRPr="00A358E2">
        <w:t xml:space="preserve">2)(c), a </w:t>
      </w:r>
      <w:r w:rsidR="007C12BB" w:rsidRPr="00A358E2">
        <w:t xml:space="preserve">registered scheme or registrable superannuation entity </w:t>
      </w:r>
      <w:r w:rsidRPr="00A358E2">
        <w:t>is passively held under this subsection if:</w:t>
      </w:r>
    </w:p>
    <w:p w14:paraId="52B03751" w14:textId="77777777" w:rsidR="00AD277E" w:rsidRPr="00A358E2" w:rsidRDefault="00AD277E" w:rsidP="00AD277E">
      <w:pPr>
        <w:pStyle w:val="paragraph"/>
      </w:pPr>
      <w:r w:rsidRPr="00A358E2">
        <w:tab/>
        <w:t>(a)</w:t>
      </w:r>
      <w:r w:rsidRPr="00A358E2">
        <w:tab/>
        <w:t>all of the following apply:</w:t>
      </w:r>
    </w:p>
    <w:p w14:paraId="4D470527" w14:textId="77777777" w:rsidR="00AD277E" w:rsidRPr="00A358E2" w:rsidRDefault="00AD277E" w:rsidP="00AD277E">
      <w:pPr>
        <w:pStyle w:val="paragraphsub"/>
      </w:pPr>
      <w:r w:rsidRPr="00A358E2">
        <w:tab/>
        <w:t>(i)</w:t>
      </w:r>
      <w:r w:rsidRPr="00A358E2">
        <w:tab/>
        <w:t xml:space="preserve">persons make contributions, by way of consideration, to acquire rights to benefits produced by the </w:t>
      </w:r>
      <w:r w:rsidR="00E92420" w:rsidRPr="00A358E2">
        <w:t xml:space="preserve">scheme or entity </w:t>
      </w:r>
      <w:r w:rsidRPr="00A358E2">
        <w:t>(</w:t>
      </w:r>
      <w:r w:rsidRPr="00A358E2">
        <w:rPr>
          <w:b/>
          <w:i/>
        </w:rPr>
        <w:t>rights in the fund</w:t>
      </w:r>
      <w:r w:rsidRPr="00A358E2">
        <w:t>) (whether the rights are actual, prospective or contingent and whether they are enforceable or not);</w:t>
      </w:r>
    </w:p>
    <w:p w14:paraId="389D8422" w14:textId="77777777" w:rsidR="00AD277E" w:rsidRPr="00A358E2" w:rsidRDefault="00AD277E" w:rsidP="00AD277E">
      <w:pPr>
        <w:pStyle w:val="paragraphsub"/>
      </w:pPr>
      <w:r w:rsidRPr="00A358E2">
        <w:tab/>
        <w:t>(ii)</w:t>
      </w:r>
      <w:r w:rsidRPr="00A358E2">
        <w:tab/>
        <w:t xml:space="preserve">any of the contributions are to be pooled to produce financial benefits, or benefits consisting of rights or interests (within the ordinary meaning of that word) in property, for the persons (the </w:t>
      </w:r>
      <w:r w:rsidRPr="00A358E2">
        <w:rPr>
          <w:b/>
          <w:i/>
        </w:rPr>
        <w:t>members</w:t>
      </w:r>
      <w:r w:rsidRPr="00A358E2">
        <w:t>) who hold rights in the fund;</w:t>
      </w:r>
    </w:p>
    <w:p w14:paraId="0DE2D376" w14:textId="77777777" w:rsidR="00AD277E" w:rsidRPr="00A358E2" w:rsidRDefault="00AD277E" w:rsidP="00AD277E">
      <w:pPr>
        <w:pStyle w:val="paragraphsub"/>
      </w:pPr>
      <w:r w:rsidRPr="00A358E2">
        <w:tab/>
        <w:t>(iii)</w:t>
      </w:r>
      <w:r w:rsidRPr="00A358E2">
        <w:tab/>
        <w:t xml:space="preserve">an individual member is not able to influence any individual investment decisions, or the management of any individual investments, of the person operating the </w:t>
      </w:r>
      <w:r w:rsidR="00E92420" w:rsidRPr="00A358E2">
        <w:t>scheme or entity</w:t>
      </w:r>
      <w:r w:rsidRPr="00A358E2">
        <w:t xml:space="preserve">; </w:t>
      </w:r>
      <w:r w:rsidR="00655C6E" w:rsidRPr="00A358E2">
        <w:t>or</w:t>
      </w:r>
    </w:p>
    <w:p w14:paraId="51D717CE" w14:textId="77777777" w:rsidR="00655C6E" w:rsidRPr="00A358E2" w:rsidRDefault="00655C6E" w:rsidP="00655C6E">
      <w:pPr>
        <w:pStyle w:val="paragraph"/>
      </w:pPr>
      <w:r w:rsidRPr="00A358E2">
        <w:tab/>
        <w:t>(b)</w:t>
      </w:r>
      <w:r w:rsidRPr="00A358E2">
        <w:tab/>
      </w:r>
      <w:r w:rsidR="000B1DEC" w:rsidRPr="00A358E2">
        <w:t xml:space="preserve">all of the securities in </w:t>
      </w:r>
      <w:r w:rsidR="00E92420" w:rsidRPr="00A358E2">
        <w:t xml:space="preserve">the scheme or entity </w:t>
      </w:r>
      <w:r w:rsidR="000B1DEC" w:rsidRPr="00A358E2">
        <w:t xml:space="preserve">are held </w:t>
      </w:r>
      <w:r w:rsidR="00E92420" w:rsidRPr="00A358E2">
        <w:t xml:space="preserve">on behalf </w:t>
      </w:r>
      <w:r w:rsidR="008E32FD" w:rsidRPr="00A358E2">
        <w:t>of</w:t>
      </w:r>
      <w:r w:rsidR="00AD0E50" w:rsidRPr="00A358E2">
        <w:t xml:space="preserve"> </w:t>
      </w:r>
      <w:r w:rsidR="003A0CFE" w:rsidRPr="00A358E2">
        <w:t xml:space="preserve">entities that are passively held under </w:t>
      </w:r>
      <w:r w:rsidR="009B6810" w:rsidRPr="00A358E2">
        <w:t>paragraph (</w:t>
      </w:r>
      <w:r w:rsidR="003A0CFE" w:rsidRPr="00A358E2">
        <w:t>a) or a previous operation of this paragraph.</w:t>
      </w:r>
    </w:p>
    <w:p w14:paraId="43B90DAE" w14:textId="77777777" w:rsidR="000B733C" w:rsidRPr="00A358E2" w:rsidRDefault="000B733C" w:rsidP="000B733C">
      <w:pPr>
        <w:pStyle w:val="ItemHead"/>
      </w:pPr>
      <w:r w:rsidRPr="00A358E2">
        <w:t xml:space="preserve">3  At the end of </w:t>
      </w:r>
      <w:r w:rsidR="004904C1" w:rsidRPr="00A358E2">
        <w:t>subsection 4</w:t>
      </w:r>
      <w:r w:rsidRPr="00A358E2">
        <w:t>1(1)</w:t>
      </w:r>
    </w:p>
    <w:p w14:paraId="2D4EAFDE" w14:textId="77777777" w:rsidR="000B733C" w:rsidRPr="00A358E2" w:rsidRDefault="000B733C" w:rsidP="000B733C">
      <w:pPr>
        <w:pStyle w:val="Item"/>
      </w:pPr>
      <w:r w:rsidRPr="00A358E2">
        <w:t>Add:</w:t>
      </w:r>
    </w:p>
    <w:p w14:paraId="3EBDA174" w14:textId="77777777" w:rsidR="000B733C" w:rsidRPr="00A358E2" w:rsidRDefault="000B733C" w:rsidP="000B733C">
      <w:pPr>
        <w:pStyle w:val="notetext"/>
      </w:pPr>
      <w:r w:rsidRPr="00A358E2">
        <w:t>Note:</w:t>
      </w:r>
      <w:r w:rsidRPr="00A358E2">
        <w:tab/>
      </w:r>
      <w:r w:rsidR="004904C1" w:rsidRPr="00A358E2">
        <w:t>Part 7</w:t>
      </w:r>
      <w:r w:rsidR="00173A55" w:rsidRPr="00A358E2">
        <w:t xml:space="preserve">A of the Act </w:t>
      </w:r>
      <w:r w:rsidR="00DC407D" w:rsidRPr="00A358E2">
        <w:t xml:space="preserve">also does not apply in relation to an acquisition mentioned in </w:t>
      </w:r>
      <w:r w:rsidR="004904C1" w:rsidRPr="00A358E2">
        <w:t>subsection (</w:t>
      </w:r>
      <w:r w:rsidR="00DC407D" w:rsidRPr="00A358E2">
        <w:t xml:space="preserve">2) of this section: see </w:t>
      </w:r>
      <w:r w:rsidR="004904C1" w:rsidRPr="00A358E2">
        <w:t>section 5</w:t>
      </w:r>
      <w:r w:rsidR="00DC407D" w:rsidRPr="00A358E2">
        <w:t>8KA of this instrument.</w:t>
      </w:r>
    </w:p>
    <w:p w14:paraId="0BE7B5C3" w14:textId="77777777" w:rsidR="00DC407D" w:rsidRPr="00A358E2" w:rsidRDefault="00DC407D" w:rsidP="00DC407D">
      <w:pPr>
        <w:pStyle w:val="ItemHead"/>
      </w:pPr>
      <w:r w:rsidRPr="00A358E2">
        <w:t xml:space="preserve">4  At the end of </w:t>
      </w:r>
      <w:r w:rsidR="004904C1" w:rsidRPr="00A358E2">
        <w:t>subsection 4</w:t>
      </w:r>
      <w:r w:rsidRPr="00A358E2">
        <w:t>1A(1)</w:t>
      </w:r>
    </w:p>
    <w:p w14:paraId="5334AC6A" w14:textId="77777777" w:rsidR="00DC407D" w:rsidRPr="00A358E2" w:rsidRDefault="00DC407D" w:rsidP="00DC407D">
      <w:pPr>
        <w:pStyle w:val="Item"/>
      </w:pPr>
      <w:r w:rsidRPr="00A358E2">
        <w:t>Add:</w:t>
      </w:r>
    </w:p>
    <w:p w14:paraId="26C74FA7" w14:textId="77777777" w:rsidR="00DC407D" w:rsidRPr="00A358E2" w:rsidRDefault="00DC407D" w:rsidP="00DC407D">
      <w:pPr>
        <w:pStyle w:val="notetext"/>
      </w:pPr>
      <w:r w:rsidRPr="00A358E2">
        <w:t>Note:</w:t>
      </w:r>
      <w:r w:rsidRPr="00A358E2">
        <w:tab/>
      </w:r>
      <w:r w:rsidR="004904C1" w:rsidRPr="00A358E2">
        <w:t>Part 7</w:t>
      </w:r>
      <w:r w:rsidRPr="00A358E2">
        <w:t xml:space="preserve">A of the Act also does not apply in relation to an </w:t>
      </w:r>
      <w:r w:rsidR="00C95B16" w:rsidRPr="00A358E2">
        <w:t xml:space="preserve">action taken by a foreign person </w:t>
      </w:r>
      <w:r w:rsidRPr="00A358E2">
        <w:t xml:space="preserve">mentioned in </w:t>
      </w:r>
      <w:r w:rsidR="004904C1" w:rsidRPr="00A358E2">
        <w:t>subsection (</w:t>
      </w:r>
      <w:r w:rsidRPr="00A358E2">
        <w:t xml:space="preserve">2) of this section: see </w:t>
      </w:r>
      <w:r w:rsidR="004904C1" w:rsidRPr="00A358E2">
        <w:t>section 5</w:t>
      </w:r>
      <w:r w:rsidRPr="00A358E2">
        <w:t>8K</w:t>
      </w:r>
      <w:r w:rsidR="00C95B16" w:rsidRPr="00A358E2">
        <w:t>B</w:t>
      </w:r>
      <w:r w:rsidRPr="00A358E2">
        <w:t xml:space="preserve"> of this instrument.</w:t>
      </w:r>
    </w:p>
    <w:p w14:paraId="474777C9" w14:textId="77777777" w:rsidR="00EC427F" w:rsidRPr="00A358E2" w:rsidRDefault="00B51B20" w:rsidP="001A133E">
      <w:pPr>
        <w:pStyle w:val="ItemHead"/>
      </w:pPr>
      <w:r w:rsidRPr="00A358E2">
        <w:t>5</w:t>
      </w:r>
      <w:r w:rsidR="00EC427F" w:rsidRPr="00A358E2">
        <w:t xml:space="preserve">  </w:t>
      </w:r>
      <w:r w:rsidR="001A133E" w:rsidRPr="00A358E2">
        <w:t xml:space="preserve">At the end of </w:t>
      </w:r>
      <w:r w:rsidR="00172833" w:rsidRPr="00A358E2">
        <w:t>Division 2</w:t>
      </w:r>
      <w:r w:rsidR="001A133E" w:rsidRPr="00A358E2">
        <w:t xml:space="preserve"> of </w:t>
      </w:r>
      <w:r w:rsidR="004904C1" w:rsidRPr="00A358E2">
        <w:t>Part 5</w:t>
      </w:r>
      <w:r w:rsidR="001A133E" w:rsidRPr="00A358E2">
        <w:t>B</w:t>
      </w:r>
    </w:p>
    <w:p w14:paraId="1BCB23C0" w14:textId="77777777" w:rsidR="001A133E" w:rsidRPr="00A358E2" w:rsidRDefault="001A133E" w:rsidP="001A133E">
      <w:pPr>
        <w:pStyle w:val="Item"/>
      </w:pPr>
      <w:r w:rsidRPr="00A358E2">
        <w:t>Add:</w:t>
      </w:r>
    </w:p>
    <w:p w14:paraId="5B274C66" w14:textId="77777777" w:rsidR="001A133E" w:rsidRPr="00A358E2" w:rsidRDefault="001A133E" w:rsidP="001A133E">
      <w:pPr>
        <w:pStyle w:val="ActHead4"/>
      </w:pPr>
      <w:bookmarkStart w:id="7" w:name="_Toc162943534"/>
      <w:r w:rsidRPr="00FE5866">
        <w:rPr>
          <w:rStyle w:val="CharSubdNo"/>
        </w:rPr>
        <w:t>Subdivision C</w:t>
      </w:r>
      <w:r w:rsidRPr="00A358E2">
        <w:t>—</w:t>
      </w:r>
      <w:r w:rsidRPr="00FE5866">
        <w:rPr>
          <w:rStyle w:val="CharSubdText"/>
        </w:rPr>
        <w:t>Actions covered by other exemptions</w:t>
      </w:r>
      <w:bookmarkEnd w:id="7"/>
    </w:p>
    <w:p w14:paraId="0DAAC21E" w14:textId="77777777" w:rsidR="00EC427F" w:rsidRPr="00A358E2" w:rsidRDefault="001A133E" w:rsidP="001A133E">
      <w:pPr>
        <w:pStyle w:val="ActHead5"/>
      </w:pPr>
      <w:bookmarkStart w:id="8" w:name="_Toc162943535"/>
      <w:r w:rsidRPr="00FE5866">
        <w:rPr>
          <w:rStyle w:val="CharSectno"/>
        </w:rPr>
        <w:t>58GA</w:t>
      </w:r>
      <w:r w:rsidR="00EC427F" w:rsidRPr="00A358E2">
        <w:t xml:space="preserve">  Requirement to give register notice</w:t>
      </w:r>
      <w:r w:rsidRPr="00A358E2">
        <w:t>—</w:t>
      </w:r>
      <w:r w:rsidR="009F250C" w:rsidRPr="00A358E2">
        <w:t>interfunding acquisitions</w:t>
      </w:r>
      <w:bookmarkEnd w:id="8"/>
    </w:p>
    <w:p w14:paraId="6AE5C34D" w14:textId="77777777" w:rsidR="00173626" w:rsidRPr="00A358E2" w:rsidRDefault="00EC427F" w:rsidP="00EC427F">
      <w:pPr>
        <w:pStyle w:val="subsection"/>
      </w:pPr>
      <w:r w:rsidRPr="00A358E2">
        <w:tab/>
        <w:t>(1)</w:t>
      </w:r>
      <w:r w:rsidRPr="00A358E2">
        <w:tab/>
        <w:t xml:space="preserve">For the purposes of paragraph 130ZU(1)(a) of the Act, circumstances in which a foreign </w:t>
      </w:r>
      <w:r w:rsidR="00DB5F10" w:rsidRPr="00A358E2">
        <w:t>person</w:t>
      </w:r>
      <w:r w:rsidRPr="00A358E2">
        <w:t xml:space="preserve"> must give a register notice to the Registrar are if</w:t>
      </w:r>
      <w:r w:rsidR="00173626" w:rsidRPr="00A358E2">
        <w:t>:</w:t>
      </w:r>
    </w:p>
    <w:p w14:paraId="0B8248FA" w14:textId="77777777" w:rsidR="00173626" w:rsidRPr="00A358E2" w:rsidRDefault="00173626" w:rsidP="00173626">
      <w:pPr>
        <w:pStyle w:val="paragraph"/>
      </w:pPr>
      <w:r w:rsidRPr="00A358E2">
        <w:tab/>
        <w:t>(a)</w:t>
      </w:r>
      <w:r w:rsidRPr="00A358E2">
        <w:tab/>
      </w:r>
      <w:r w:rsidR="00AE77BB" w:rsidRPr="00A358E2">
        <w:t xml:space="preserve">the foreign </w:t>
      </w:r>
      <w:r w:rsidR="00DB5F10" w:rsidRPr="00A358E2">
        <w:t xml:space="preserve">person </w:t>
      </w:r>
      <w:r w:rsidR="00AE77BB" w:rsidRPr="00A358E2">
        <w:t xml:space="preserve">takes an action that is an acquisition of an interest </w:t>
      </w:r>
      <w:r w:rsidR="00F77F6F" w:rsidRPr="00A358E2">
        <w:t xml:space="preserve">in securities </w:t>
      </w:r>
      <w:r w:rsidR="00AE77BB" w:rsidRPr="00A358E2">
        <w:t xml:space="preserve">in a </w:t>
      </w:r>
      <w:r w:rsidR="005D21F3" w:rsidRPr="00A358E2">
        <w:t xml:space="preserve">registered scheme or registrable superannuation entity </w:t>
      </w:r>
      <w:r w:rsidR="0002443E" w:rsidRPr="00A358E2">
        <w:t xml:space="preserve">mentioned </w:t>
      </w:r>
      <w:r w:rsidR="00D7650C" w:rsidRPr="00A358E2">
        <w:t xml:space="preserve">in </w:t>
      </w:r>
      <w:r w:rsidR="00050A68" w:rsidRPr="00A358E2">
        <w:t>paragraph 4</w:t>
      </w:r>
      <w:r w:rsidR="0062476E" w:rsidRPr="00A358E2">
        <w:t>0</w:t>
      </w:r>
      <w:r w:rsidR="00E30FC1" w:rsidRPr="00A358E2">
        <w:t>A(2)</w:t>
      </w:r>
      <w:r w:rsidR="005D21F3" w:rsidRPr="00A358E2">
        <w:t>(d)</w:t>
      </w:r>
      <w:r w:rsidR="00946326" w:rsidRPr="00A358E2">
        <w:t xml:space="preserve"> of this instrument</w:t>
      </w:r>
      <w:r w:rsidRPr="00A358E2">
        <w:t xml:space="preserve">; </w:t>
      </w:r>
      <w:r w:rsidR="00AE77BB" w:rsidRPr="00A358E2">
        <w:t>and</w:t>
      </w:r>
    </w:p>
    <w:p w14:paraId="203656CB" w14:textId="77777777" w:rsidR="0017671C" w:rsidRPr="00A358E2" w:rsidRDefault="00BD7318" w:rsidP="0017671C">
      <w:pPr>
        <w:pStyle w:val="paragraph"/>
      </w:pPr>
      <w:r w:rsidRPr="00A358E2">
        <w:lastRenderedPageBreak/>
        <w:tab/>
        <w:t>(</w:t>
      </w:r>
      <w:r w:rsidR="00956922" w:rsidRPr="00A358E2">
        <w:t>b</w:t>
      </w:r>
      <w:r w:rsidRPr="00A358E2">
        <w:t>)</w:t>
      </w:r>
      <w:r w:rsidRPr="00A358E2">
        <w:tab/>
      </w:r>
      <w:r w:rsidR="00B10712" w:rsidRPr="00A358E2">
        <w:t>the action</w:t>
      </w:r>
      <w:r w:rsidR="005C1D62" w:rsidRPr="00A358E2">
        <w:t xml:space="preserve"> is not </w:t>
      </w:r>
      <w:r w:rsidR="00B10712" w:rsidRPr="00A358E2">
        <w:t>a significant action</w:t>
      </w:r>
      <w:r w:rsidR="005C1D62" w:rsidRPr="00A358E2">
        <w:t>,</w:t>
      </w:r>
      <w:r w:rsidR="00B10712" w:rsidRPr="00A358E2">
        <w:t xml:space="preserve"> a notifiable action or</w:t>
      </w:r>
      <w:r w:rsidR="005C1D62" w:rsidRPr="00A358E2">
        <w:t xml:space="preserve"> </w:t>
      </w:r>
      <w:r w:rsidR="00B10712" w:rsidRPr="00A358E2">
        <w:t>a notifiable national security action</w:t>
      </w:r>
      <w:r w:rsidR="005C1D62" w:rsidRPr="00A358E2">
        <w:t xml:space="preserve"> </w:t>
      </w:r>
      <w:r w:rsidR="0017671C" w:rsidRPr="00A358E2">
        <w:t xml:space="preserve">only because of </w:t>
      </w:r>
      <w:r w:rsidR="00E4410B" w:rsidRPr="00A358E2">
        <w:t>section 4</w:t>
      </w:r>
      <w:r w:rsidR="0062476E" w:rsidRPr="00A358E2">
        <w:t>0</w:t>
      </w:r>
      <w:r w:rsidR="0017671C" w:rsidRPr="00A358E2">
        <w:t>A of this instrument (about interfunding</w:t>
      </w:r>
      <w:r w:rsidR="00300803" w:rsidRPr="00A358E2">
        <w:t xml:space="preserve"> acquisitions</w:t>
      </w:r>
      <w:r w:rsidR="0017671C" w:rsidRPr="00A358E2">
        <w:t>).</w:t>
      </w:r>
    </w:p>
    <w:p w14:paraId="5FAC7785" w14:textId="77777777" w:rsidR="00EC427F" w:rsidRPr="00A358E2" w:rsidRDefault="00EC427F" w:rsidP="00EC427F">
      <w:pPr>
        <w:pStyle w:val="subsection"/>
      </w:pPr>
      <w:r w:rsidRPr="00A358E2">
        <w:tab/>
        <w:t>(2)</w:t>
      </w:r>
      <w:r w:rsidRPr="00A358E2">
        <w:tab/>
        <w:t xml:space="preserve">For the purposes of paragraphs 130ZU(1)(c) and (d) of the Act, if a foreign </w:t>
      </w:r>
      <w:r w:rsidR="00DB5F10" w:rsidRPr="00A358E2">
        <w:t xml:space="preserve">person </w:t>
      </w:r>
      <w:r w:rsidRPr="00A358E2">
        <w:t xml:space="preserve">gives a register notice under this section in relation to an action mentioned in </w:t>
      </w:r>
      <w:r w:rsidR="004904C1" w:rsidRPr="00A358E2">
        <w:t>subsection (</w:t>
      </w:r>
      <w:r w:rsidRPr="00A358E2">
        <w:t>1) of this section</w:t>
      </w:r>
      <w:r w:rsidR="00AF01FF" w:rsidRPr="00A358E2">
        <w:t>:</w:t>
      </w:r>
    </w:p>
    <w:p w14:paraId="767217FC" w14:textId="77777777" w:rsidR="00300803" w:rsidRPr="00A358E2" w:rsidRDefault="00300803" w:rsidP="00300803">
      <w:pPr>
        <w:pStyle w:val="paragraph"/>
      </w:pPr>
      <w:r w:rsidRPr="00A358E2">
        <w:tab/>
        <w:t>(a)</w:t>
      </w:r>
      <w:r w:rsidRPr="00A358E2">
        <w:tab/>
        <w:t xml:space="preserve">a registered circumstance under this section exists in relation to the foreign </w:t>
      </w:r>
      <w:r w:rsidR="00DB5F10" w:rsidRPr="00A358E2">
        <w:t>person</w:t>
      </w:r>
      <w:r w:rsidRPr="00A358E2">
        <w:t>; and</w:t>
      </w:r>
    </w:p>
    <w:p w14:paraId="120F0341" w14:textId="77777777" w:rsidR="008C34DD" w:rsidRPr="00A358E2" w:rsidRDefault="00300803" w:rsidP="00C54FBE">
      <w:pPr>
        <w:pStyle w:val="paragraph"/>
      </w:pPr>
      <w:r w:rsidRPr="00A358E2">
        <w:tab/>
        <w:t>(b)</w:t>
      </w:r>
      <w:r w:rsidRPr="00A358E2">
        <w:tab/>
      </w:r>
      <w:r w:rsidR="008C34DD" w:rsidRPr="00A358E2">
        <w:t>the registered circumstance ceases if</w:t>
      </w:r>
      <w:r w:rsidR="00C54FBE" w:rsidRPr="00A358E2">
        <w:t xml:space="preserve"> </w:t>
      </w:r>
      <w:r w:rsidR="00A86DD8" w:rsidRPr="00A358E2">
        <w:t xml:space="preserve">the foreign </w:t>
      </w:r>
      <w:r w:rsidR="00DB5F10" w:rsidRPr="00A358E2">
        <w:t>person</w:t>
      </w:r>
      <w:r w:rsidR="000B57D6" w:rsidRPr="00A358E2">
        <w:t xml:space="preserve"> </w:t>
      </w:r>
      <w:r w:rsidR="00A86DD8" w:rsidRPr="00A358E2">
        <w:t xml:space="preserve">no longer holds an interest in the </w:t>
      </w:r>
      <w:r w:rsidR="00881307" w:rsidRPr="00A358E2">
        <w:t>target fund</w:t>
      </w:r>
      <w:r w:rsidR="00C54FBE" w:rsidRPr="00A358E2">
        <w:t>.</w:t>
      </w:r>
    </w:p>
    <w:p w14:paraId="64FC8CE2" w14:textId="77777777" w:rsidR="00EC427F" w:rsidRPr="00A358E2" w:rsidRDefault="00EC427F" w:rsidP="00EC427F">
      <w:pPr>
        <w:pStyle w:val="SubsectionHead"/>
      </w:pPr>
      <w:r w:rsidRPr="00A358E2">
        <w:t>Registrable event day</w:t>
      </w:r>
    </w:p>
    <w:p w14:paraId="47B5A3C0" w14:textId="77777777" w:rsidR="00EC427F" w:rsidRPr="00A358E2" w:rsidRDefault="00EC427F" w:rsidP="00EC427F">
      <w:pPr>
        <w:pStyle w:val="subsection"/>
      </w:pPr>
      <w:r w:rsidRPr="00A358E2">
        <w:tab/>
        <w:t>(</w:t>
      </w:r>
      <w:r w:rsidR="008F7B56" w:rsidRPr="00A358E2">
        <w:t>3</w:t>
      </w:r>
      <w:r w:rsidRPr="00A358E2">
        <w:t>)</w:t>
      </w:r>
      <w:r w:rsidRPr="00A358E2">
        <w:tab/>
        <w:t>For the purposes of paragraph 130ZU(1)(b) of the Act, the registrable event day for a register notice under this section is the day on which the foreign person takes the action.</w:t>
      </w:r>
    </w:p>
    <w:p w14:paraId="1E57DAF0" w14:textId="77777777" w:rsidR="005E0916" w:rsidRPr="00A358E2" w:rsidRDefault="005E0916" w:rsidP="005E0916">
      <w:pPr>
        <w:pStyle w:val="SubsectionHead"/>
      </w:pPr>
      <w:r w:rsidRPr="00A358E2">
        <w:t>Change in interest in an entity or business</w:t>
      </w:r>
    </w:p>
    <w:p w14:paraId="2B76E907" w14:textId="77777777" w:rsidR="005E0916" w:rsidRPr="00A358E2" w:rsidRDefault="005E0916" w:rsidP="005E0916">
      <w:pPr>
        <w:pStyle w:val="subsection"/>
      </w:pPr>
      <w:r w:rsidRPr="00A358E2">
        <w:tab/>
        <w:t>(</w:t>
      </w:r>
      <w:r w:rsidR="008F7B56" w:rsidRPr="00A358E2">
        <w:t>4</w:t>
      </w:r>
      <w:r w:rsidRPr="00A358E2">
        <w:t>)</w:t>
      </w:r>
      <w:r w:rsidRPr="00A358E2">
        <w:tab/>
        <w:t xml:space="preserve">For the purposes of paragraph 130ZN(4)(g) of the Act, section 130ZN of the Act applies to a registered circumstance mentioned in </w:t>
      </w:r>
      <w:r w:rsidR="004904C1" w:rsidRPr="00A358E2">
        <w:t>subsection (</w:t>
      </w:r>
      <w:r w:rsidRPr="00A358E2">
        <w:t>2) of this section.</w:t>
      </w:r>
    </w:p>
    <w:p w14:paraId="0BD68218" w14:textId="77777777" w:rsidR="00CD335E" w:rsidRPr="00A358E2" w:rsidRDefault="0012261A" w:rsidP="009755B7">
      <w:pPr>
        <w:pStyle w:val="ItemHead"/>
      </w:pPr>
      <w:r w:rsidRPr="00A358E2">
        <w:t>6</w:t>
      </w:r>
      <w:r w:rsidR="00CD335E" w:rsidRPr="00A358E2">
        <w:t xml:space="preserve">  </w:t>
      </w:r>
      <w:r w:rsidR="009755B7" w:rsidRPr="00A358E2">
        <w:t xml:space="preserve">At the end of </w:t>
      </w:r>
      <w:r w:rsidR="004904C1" w:rsidRPr="00A358E2">
        <w:t>Division 4</w:t>
      </w:r>
      <w:r w:rsidR="009755B7" w:rsidRPr="00A358E2">
        <w:t xml:space="preserve"> of </w:t>
      </w:r>
      <w:r w:rsidR="004904C1" w:rsidRPr="00A358E2">
        <w:t>Part 5</w:t>
      </w:r>
      <w:r w:rsidR="009755B7" w:rsidRPr="00A358E2">
        <w:t>B</w:t>
      </w:r>
    </w:p>
    <w:p w14:paraId="3F49904F" w14:textId="77777777" w:rsidR="009755B7" w:rsidRPr="00A358E2" w:rsidRDefault="009755B7" w:rsidP="009755B7">
      <w:pPr>
        <w:pStyle w:val="Item"/>
      </w:pPr>
      <w:r w:rsidRPr="00A358E2">
        <w:t>Add:</w:t>
      </w:r>
    </w:p>
    <w:p w14:paraId="04320C62" w14:textId="77777777" w:rsidR="009755B7" w:rsidRPr="00A358E2" w:rsidRDefault="009755B7" w:rsidP="009755B7">
      <w:pPr>
        <w:pStyle w:val="ActHead5"/>
      </w:pPr>
      <w:bookmarkStart w:id="9" w:name="_Toc162943536"/>
      <w:r w:rsidRPr="00FE5866">
        <w:rPr>
          <w:rStyle w:val="CharSectno"/>
        </w:rPr>
        <w:t>58KA</w:t>
      </w:r>
      <w:r w:rsidRPr="00A358E2">
        <w:t xml:space="preserve">  Exemption for Register purposes for certain acquisitions</w:t>
      </w:r>
      <w:bookmarkEnd w:id="9"/>
    </w:p>
    <w:p w14:paraId="0F11AB60" w14:textId="77777777" w:rsidR="009755B7" w:rsidRPr="00A358E2" w:rsidRDefault="009755B7" w:rsidP="009755B7">
      <w:pPr>
        <w:pStyle w:val="subsection"/>
      </w:pPr>
      <w:r w:rsidRPr="00A358E2">
        <w:tab/>
      </w:r>
      <w:r w:rsidRPr="00A358E2">
        <w:tab/>
        <w:t>For the purposes of paragraph 37(1)(</w:t>
      </w:r>
      <w:r w:rsidR="00570CB7" w:rsidRPr="00A358E2">
        <w:t>a</w:t>
      </w:r>
      <w:r w:rsidRPr="00A358E2">
        <w:t xml:space="preserve">) of the Act, </w:t>
      </w:r>
      <w:r w:rsidR="004904C1" w:rsidRPr="00A358E2">
        <w:t>Part 7</w:t>
      </w:r>
      <w:r w:rsidRPr="00A358E2">
        <w:t>A of the Act does not apply in relation to a</w:t>
      </w:r>
      <w:r w:rsidR="00570CB7" w:rsidRPr="00A358E2">
        <w:t>n acquisition</w:t>
      </w:r>
      <w:r w:rsidR="00144D97" w:rsidRPr="00A358E2">
        <w:t xml:space="preserve"> of an interest in securities in an entity (including securities in a land entity) mentioned in </w:t>
      </w:r>
      <w:r w:rsidR="004904C1" w:rsidRPr="00A358E2">
        <w:t>subsection 4</w:t>
      </w:r>
      <w:r w:rsidR="00144D97" w:rsidRPr="00A358E2">
        <w:t>1(2) of this instrument.</w:t>
      </w:r>
    </w:p>
    <w:p w14:paraId="33E835F4" w14:textId="77777777" w:rsidR="00144D97" w:rsidRPr="00A358E2" w:rsidRDefault="00144D97" w:rsidP="00144D97">
      <w:pPr>
        <w:pStyle w:val="ActHead5"/>
      </w:pPr>
      <w:bookmarkStart w:id="10" w:name="_Toc162943537"/>
      <w:r w:rsidRPr="00FE5866">
        <w:rPr>
          <w:rStyle w:val="CharSectno"/>
        </w:rPr>
        <w:t>58KB</w:t>
      </w:r>
      <w:r w:rsidRPr="00A358E2">
        <w:t xml:space="preserve">  Exemption for Register purposes for </w:t>
      </w:r>
      <w:r w:rsidR="0028078A" w:rsidRPr="00A358E2">
        <w:t xml:space="preserve">actions by </w:t>
      </w:r>
      <w:r w:rsidRPr="00A358E2">
        <w:t>foreign persons in which foreign custodian corporations have interests</w:t>
      </w:r>
      <w:bookmarkEnd w:id="10"/>
    </w:p>
    <w:p w14:paraId="6E6A8E54" w14:textId="77777777" w:rsidR="00144D97" w:rsidRPr="00A358E2" w:rsidRDefault="00144D97" w:rsidP="00144D97">
      <w:pPr>
        <w:pStyle w:val="subsection"/>
      </w:pPr>
      <w:r w:rsidRPr="00A358E2">
        <w:tab/>
      </w:r>
      <w:r w:rsidRPr="00A358E2">
        <w:tab/>
      </w:r>
      <w:r w:rsidR="00A35ACC" w:rsidRPr="00A358E2">
        <w:t xml:space="preserve">For the purposes of </w:t>
      </w:r>
      <w:r w:rsidR="004904C1" w:rsidRPr="00A358E2">
        <w:t>subsection 3</w:t>
      </w:r>
      <w:r w:rsidR="00A35ACC" w:rsidRPr="00A358E2">
        <w:t xml:space="preserve">7(1) of the Act, </w:t>
      </w:r>
      <w:r w:rsidR="004904C1" w:rsidRPr="00A358E2">
        <w:t>Part 7</w:t>
      </w:r>
      <w:r w:rsidR="00A35ACC" w:rsidRPr="00A358E2">
        <w:t xml:space="preserve">A of the Act does not apply in relation to any action taken by a foreign person mentioned in </w:t>
      </w:r>
      <w:r w:rsidR="004904C1" w:rsidRPr="00A358E2">
        <w:t>subsection 4</w:t>
      </w:r>
      <w:r w:rsidR="00A35ACC" w:rsidRPr="00A358E2">
        <w:t>1</w:t>
      </w:r>
      <w:r w:rsidR="006B29C8" w:rsidRPr="00A358E2">
        <w:t>A</w:t>
      </w:r>
      <w:r w:rsidR="00A35ACC" w:rsidRPr="00A358E2">
        <w:t>(2) of this instrument.</w:t>
      </w:r>
    </w:p>
    <w:p w14:paraId="08E331AB" w14:textId="77777777" w:rsidR="00B51B20" w:rsidRPr="00A358E2" w:rsidRDefault="00B1254B" w:rsidP="00B51B20">
      <w:pPr>
        <w:pStyle w:val="ItemHead"/>
      </w:pPr>
      <w:r w:rsidRPr="00A358E2">
        <w:t>7</w:t>
      </w:r>
      <w:r w:rsidR="00B51B20" w:rsidRPr="00A358E2">
        <w:t xml:space="preserve">  </w:t>
      </w:r>
      <w:r w:rsidR="008B78F9" w:rsidRPr="00A358E2">
        <w:t xml:space="preserve">In the appropriate position in </w:t>
      </w:r>
      <w:r w:rsidR="004904C1" w:rsidRPr="00A358E2">
        <w:t>Part 7</w:t>
      </w:r>
    </w:p>
    <w:p w14:paraId="0EF5180F" w14:textId="77777777" w:rsidR="00B51B20" w:rsidRPr="00A358E2" w:rsidRDefault="008B78F9" w:rsidP="00B51B20">
      <w:pPr>
        <w:pStyle w:val="Item"/>
      </w:pPr>
      <w:r w:rsidRPr="00A358E2">
        <w:t>Insert</w:t>
      </w:r>
      <w:r w:rsidR="00B51B20" w:rsidRPr="00A358E2">
        <w:t>:</w:t>
      </w:r>
    </w:p>
    <w:p w14:paraId="6BA8ADFF" w14:textId="77777777" w:rsidR="00B51B20" w:rsidRPr="00A358E2" w:rsidRDefault="00B51B20" w:rsidP="00B51B20">
      <w:pPr>
        <w:pStyle w:val="ActHead5"/>
      </w:pPr>
      <w:bookmarkStart w:id="11" w:name="_Toc162943538"/>
      <w:r w:rsidRPr="00FE5866">
        <w:rPr>
          <w:rStyle w:val="CharSectno"/>
        </w:rPr>
        <w:t>82</w:t>
      </w:r>
      <w:r w:rsidRPr="00A358E2">
        <w:t xml:space="preserve">  Application of the </w:t>
      </w:r>
      <w:r w:rsidRPr="008E4C88">
        <w:rPr>
          <w:i/>
        </w:rPr>
        <w:t xml:space="preserve">Foreign Acquisitions and Takeovers Amendment (Interfunding Exemption) </w:t>
      </w:r>
      <w:r w:rsidR="008D7499">
        <w:rPr>
          <w:i/>
        </w:rPr>
        <w:t>Regulations 2</w:t>
      </w:r>
      <w:r w:rsidRPr="008E4C88">
        <w:rPr>
          <w:i/>
        </w:rPr>
        <w:t>02</w:t>
      </w:r>
      <w:r w:rsidR="00CC157C">
        <w:rPr>
          <w:i/>
        </w:rPr>
        <w:t>4</w:t>
      </w:r>
      <w:bookmarkEnd w:id="11"/>
    </w:p>
    <w:p w14:paraId="4127F278" w14:textId="77777777" w:rsidR="00B51B20" w:rsidRPr="00A358E2" w:rsidRDefault="00C61FB7" w:rsidP="00B51B20">
      <w:pPr>
        <w:pStyle w:val="subsection"/>
      </w:pPr>
      <w:r w:rsidRPr="00A358E2">
        <w:tab/>
      </w:r>
      <w:r w:rsidRPr="00A358E2">
        <w:tab/>
        <w:t xml:space="preserve">The amendments made by the </w:t>
      </w:r>
      <w:r w:rsidRPr="00A358E2">
        <w:rPr>
          <w:i/>
        </w:rPr>
        <w:t xml:space="preserve">Foreign Acquisitions and Takeovers Amendment (Interfunding Exemption) </w:t>
      </w:r>
      <w:r w:rsidR="008D7499">
        <w:rPr>
          <w:i/>
        </w:rPr>
        <w:t>Regulations 2</w:t>
      </w:r>
      <w:r w:rsidRPr="00A358E2">
        <w:rPr>
          <w:i/>
        </w:rPr>
        <w:t>02</w:t>
      </w:r>
      <w:r w:rsidR="00CC157C">
        <w:rPr>
          <w:i/>
        </w:rPr>
        <w:t>4</w:t>
      </w:r>
      <w:r w:rsidRPr="00A358E2">
        <w:t xml:space="preserve"> apply in relation to an action taken on or after the commencement of those Regulations.</w:t>
      </w:r>
    </w:p>
    <w:sectPr w:rsidR="00B51B20" w:rsidRPr="00A358E2" w:rsidSect="007F48ED">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C956" w14:textId="77777777" w:rsidR="00CC157C" w:rsidRDefault="00CC157C" w:rsidP="0048364F">
      <w:pPr>
        <w:spacing w:line="240" w:lineRule="auto"/>
      </w:pPr>
      <w:r>
        <w:separator/>
      </w:r>
    </w:p>
  </w:endnote>
  <w:endnote w:type="continuationSeparator" w:id="0">
    <w:p w14:paraId="66616409" w14:textId="77777777" w:rsidR="00CC157C" w:rsidRDefault="00CC157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1815" w14:textId="77777777" w:rsidR="00CC157C" w:rsidRPr="005F1388" w:rsidRDefault="00CC157C" w:rsidP="00685F42">
    <w:pPr>
      <w:pStyle w:val="Footer"/>
      <w:tabs>
        <w:tab w:val="clear" w:pos="4153"/>
        <w:tab w:val="clear" w:pos="8306"/>
        <w:tab w:val="center" w:pos="4150"/>
        <w:tab w:val="right" w:pos="8307"/>
      </w:tabs>
      <w:spacing w:before="120"/>
      <w:jc w:val="right"/>
      <w:rPr>
        <w:i/>
        <w:sz w:val="18"/>
      </w:rPr>
    </w:pPr>
    <w:r w:rsidRPr="00263886">
      <w:rPr>
        <w:b/>
        <w:i/>
        <w:noProof/>
        <w:sz w:val="18"/>
        <w:lang w:val="en-US"/>
      </w:rPr>
      <mc:AlternateContent>
        <mc:Choice Requires="wps">
          <w:drawing>
            <wp:anchor distT="0" distB="0" distL="114300" distR="114300" simplePos="0" relativeHeight="251661312" behindDoc="1" locked="1" layoutInCell="1" allowOverlap="1" wp14:anchorId="54A5F492" wp14:editId="7DA46099">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01EAAF"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A5F492" id="_x0000_t202" coordsize="21600,21600" o:spt="202" path="m,l,21600r21600,l21600,xe">
              <v:stroke joinstyle="miter"/>
              <v:path gradientshapeok="t" o:connecttype="rect"/>
            </v:shapetype>
            <v:shape id="Text Box 22" o:spid="_x0000_s1028" type="#_x0000_t202" alt="Sec-Footerevenpage" style="position:absolute;left:0;text-align:left;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2701EAAF"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C9C3" w14:textId="77777777" w:rsidR="00CC157C" w:rsidRDefault="00CC157C" w:rsidP="00E973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CC157C" w14:paraId="2C2D6C6E" w14:textId="77777777" w:rsidTr="00846017">
      <w:tc>
        <w:tcPr>
          <w:tcW w:w="8472" w:type="dxa"/>
        </w:tcPr>
        <w:p w14:paraId="28A7106A" w14:textId="77777777" w:rsidR="00CC157C" w:rsidRDefault="00CC157C" w:rsidP="00846017">
          <w:pPr>
            <w:rPr>
              <w:sz w:val="18"/>
            </w:rPr>
          </w:pPr>
          <w:r w:rsidRPr="00ED79B6">
            <w:rPr>
              <w:i/>
              <w:sz w:val="18"/>
            </w:rPr>
            <w:t xml:space="preserve"> </w:t>
          </w:r>
        </w:p>
      </w:tc>
    </w:tr>
  </w:tbl>
  <w:p w14:paraId="65A57B18" w14:textId="77777777" w:rsidR="00CC157C" w:rsidRPr="00E97334" w:rsidRDefault="00CC157C" w:rsidP="00E97334">
    <w:r w:rsidRPr="00324EB0">
      <w:rPr>
        <w:b/>
        <w:noProof/>
        <w:lang w:val="en-US"/>
      </w:rPr>
      <mc:AlternateContent>
        <mc:Choice Requires="wps">
          <w:drawing>
            <wp:anchor distT="0" distB="0" distL="114300" distR="114300" simplePos="0" relativeHeight="251652096" behindDoc="1" locked="1" layoutInCell="1" allowOverlap="1" wp14:anchorId="261ACC70" wp14:editId="6D21AC17">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A59DB7"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1ACC70"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643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64A59DB7"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E942" w14:textId="77777777" w:rsidR="00CC157C" w:rsidRPr="00ED79B6" w:rsidRDefault="00CC157C"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560E" w14:textId="77777777" w:rsidR="00CC157C" w:rsidRPr="00E33C1C" w:rsidRDefault="00CC157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C157C" w14:paraId="3CBB50F2" w14:textId="77777777" w:rsidTr="00D56A0D">
      <w:tc>
        <w:tcPr>
          <w:tcW w:w="709" w:type="dxa"/>
          <w:tcBorders>
            <w:top w:val="nil"/>
            <w:left w:val="nil"/>
            <w:bottom w:val="nil"/>
            <w:right w:val="nil"/>
          </w:tcBorders>
        </w:tcPr>
        <w:p w14:paraId="45694DFF" w14:textId="77777777" w:rsidR="00CC157C" w:rsidRDefault="00CC157C" w:rsidP="0084601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3E213AA" w14:textId="77777777" w:rsidR="00CC157C" w:rsidRDefault="00CC157C" w:rsidP="0084601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06EF">
            <w:rPr>
              <w:i/>
              <w:sz w:val="18"/>
            </w:rPr>
            <w:t>Foreign Acquisitions and Takeovers Amendment (Interfunding Exemption) Regulations 2024</w:t>
          </w:r>
          <w:r w:rsidRPr="007A1328">
            <w:rPr>
              <w:i/>
              <w:sz w:val="18"/>
            </w:rPr>
            <w:fldChar w:fldCharType="end"/>
          </w:r>
        </w:p>
      </w:tc>
      <w:tc>
        <w:tcPr>
          <w:tcW w:w="1383" w:type="dxa"/>
          <w:tcBorders>
            <w:top w:val="nil"/>
            <w:left w:val="nil"/>
            <w:bottom w:val="nil"/>
            <w:right w:val="nil"/>
          </w:tcBorders>
        </w:tcPr>
        <w:p w14:paraId="43194D67" w14:textId="77777777" w:rsidR="00CC157C" w:rsidRDefault="00CC157C" w:rsidP="00846017">
          <w:pPr>
            <w:spacing w:line="0" w:lineRule="atLeast"/>
            <w:jc w:val="right"/>
            <w:rPr>
              <w:sz w:val="18"/>
            </w:rPr>
          </w:pPr>
        </w:p>
      </w:tc>
    </w:tr>
    <w:tr w:rsidR="00CC157C" w14:paraId="6BED5F43"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91D164C" w14:textId="77777777" w:rsidR="00CC157C" w:rsidRDefault="00CC157C" w:rsidP="00846017">
          <w:pPr>
            <w:jc w:val="right"/>
            <w:rPr>
              <w:sz w:val="18"/>
            </w:rPr>
          </w:pPr>
          <w:r w:rsidRPr="00ED79B6">
            <w:rPr>
              <w:i/>
              <w:sz w:val="18"/>
            </w:rPr>
            <w:t xml:space="preserve"> </w:t>
          </w:r>
        </w:p>
      </w:tc>
    </w:tr>
  </w:tbl>
  <w:p w14:paraId="0C6C7EB6" w14:textId="77777777" w:rsidR="00CC157C" w:rsidRPr="00ED79B6" w:rsidRDefault="00CC157C" w:rsidP="00A136F5">
    <w:pPr>
      <w:rPr>
        <w:i/>
        <w:sz w:val="18"/>
      </w:rPr>
    </w:pPr>
    <w:r w:rsidRPr="00263886">
      <w:rPr>
        <w:b/>
        <w:i/>
        <w:noProof/>
        <w:sz w:val="18"/>
        <w:lang w:val="en-US"/>
      </w:rPr>
      <mc:AlternateContent>
        <mc:Choice Requires="wps">
          <w:drawing>
            <wp:anchor distT="0" distB="0" distL="114300" distR="114300" simplePos="0" relativeHeight="251654144" behindDoc="1" locked="1" layoutInCell="1" allowOverlap="1" wp14:anchorId="62023100" wp14:editId="091EAD70">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BC102C"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023100"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77BC102C"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4788" w14:textId="77777777" w:rsidR="00CC157C" w:rsidRPr="00E33C1C" w:rsidRDefault="00CC157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C157C" w14:paraId="79042EE2" w14:textId="77777777" w:rsidTr="00D56A0D">
      <w:tc>
        <w:tcPr>
          <w:tcW w:w="1383" w:type="dxa"/>
          <w:tcBorders>
            <w:top w:val="nil"/>
            <w:left w:val="nil"/>
            <w:bottom w:val="nil"/>
            <w:right w:val="nil"/>
          </w:tcBorders>
        </w:tcPr>
        <w:p w14:paraId="71B1F90E" w14:textId="77777777" w:rsidR="00CC157C" w:rsidRDefault="00CC157C" w:rsidP="00846017">
          <w:pPr>
            <w:spacing w:line="0" w:lineRule="atLeast"/>
            <w:rPr>
              <w:sz w:val="18"/>
            </w:rPr>
          </w:pPr>
        </w:p>
      </w:tc>
      <w:tc>
        <w:tcPr>
          <w:tcW w:w="6379" w:type="dxa"/>
          <w:tcBorders>
            <w:top w:val="nil"/>
            <w:left w:val="nil"/>
            <w:bottom w:val="nil"/>
            <w:right w:val="nil"/>
          </w:tcBorders>
        </w:tcPr>
        <w:p w14:paraId="53AC8752" w14:textId="77777777" w:rsidR="00CC157C" w:rsidRDefault="00CC157C" w:rsidP="0084601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06EF">
            <w:rPr>
              <w:i/>
              <w:sz w:val="18"/>
            </w:rPr>
            <w:t>Foreign Acquisitions and Takeovers Amendment (Interfunding Exemption) Regulations 2024</w:t>
          </w:r>
          <w:r w:rsidRPr="007A1328">
            <w:rPr>
              <w:i/>
              <w:sz w:val="18"/>
            </w:rPr>
            <w:fldChar w:fldCharType="end"/>
          </w:r>
        </w:p>
      </w:tc>
      <w:tc>
        <w:tcPr>
          <w:tcW w:w="709" w:type="dxa"/>
          <w:tcBorders>
            <w:top w:val="nil"/>
            <w:left w:val="nil"/>
            <w:bottom w:val="nil"/>
            <w:right w:val="nil"/>
          </w:tcBorders>
        </w:tcPr>
        <w:p w14:paraId="1CD02ABC" w14:textId="77777777" w:rsidR="00CC157C" w:rsidRDefault="00CC157C" w:rsidP="0084601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CC157C" w14:paraId="59DEA246"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8783F9" w14:textId="77777777" w:rsidR="00CC157C" w:rsidRDefault="00CC157C" w:rsidP="00846017">
          <w:pPr>
            <w:rPr>
              <w:sz w:val="18"/>
            </w:rPr>
          </w:pPr>
          <w:r w:rsidRPr="00ED79B6">
            <w:rPr>
              <w:i/>
              <w:sz w:val="18"/>
            </w:rPr>
            <w:t xml:space="preserve"> </w:t>
          </w:r>
        </w:p>
      </w:tc>
    </w:tr>
  </w:tbl>
  <w:p w14:paraId="4D0447D2" w14:textId="77777777" w:rsidR="00CC157C" w:rsidRPr="00ED79B6" w:rsidRDefault="00CC157C" w:rsidP="00A136F5">
    <w:pPr>
      <w:rPr>
        <w:i/>
        <w:sz w:val="18"/>
      </w:rPr>
    </w:pPr>
    <w:r w:rsidRPr="00263886">
      <w:rPr>
        <w:b/>
        <w:i/>
        <w:noProof/>
        <w:sz w:val="18"/>
        <w:lang w:val="en-US"/>
      </w:rPr>
      <mc:AlternateContent>
        <mc:Choice Requires="wps">
          <w:drawing>
            <wp:anchor distT="0" distB="0" distL="114300" distR="114300" simplePos="0" relativeHeight="251653120" behindDoc="1" locked="1" layoutInCell="1" allowOverlap="1" wp14:anchorId="78F04C65" wp14:editId="35AFAD10">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040222"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F04C65"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25040222"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62FE" w14:textId="77777777" w:rsidR="00CC157C" w:rsidRPr="00E33C1C" w:rsidRDefault="00CC157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C157C" w14:paraId="6F65BB6C" w14:textId="77777777" w:rsidTr="007A6863">
      <w:tc>
        <w:tcPr>
          <w:tcW w:w="709" w:type="dxa"/>
          <w:tcBorders>
            <w:top w:val="nil"/>
            <w:left w:val="nil"/>
            <w:bottom w:val="nil"/>
            <w:right w:val="nil"/>
          </w:tcBorders>
        </w:tcPr>
        <w:p w14:paraId="1E88A515" w14:textId="77777777" w:rsidR="00CC157C" w:rsidRDefault="00CC157C" w:rsidP="0084601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B31E560" w14:textId="77777777" w:rsidR="00CC157C" w:rsidRDefault="00CC157C" w:rsidP="0084601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06EF">
            <w:rPr>
              <w:i/>
              <w:sz w:val="18"/>
            </w:rPr>
            <w:t>Foreign Acquisitions and Takeovers Amendment (Interfunding Exemption) Regulations 2024</w:t>
          </w:r>
          <w:r w:rsidRPr="007A1328">
            <w:rPr>
              <w:i/>
              <w:sz w:val="18"/>
            </w:rPr>
            <w:fldChar w:fldCharType="end"/>
          </w:r>
        </w:p>
      </w:tc>
      <w:tc>
        <w:tcPr>
          <w:tcW w:w="1383" w:type="dxa"/>
          <w:tcBorders>
            <w:top w:val="nil"/>
            <w:left w:val="nil"/>
            <w:bottom w:val="nil"/>
            <w:right w:val="nil"/>
          </w:tcBorders>
        </w:tcPr>
        <w:p w14:paraId="44399068" w14:textId="77777777" w:rsidR="00CC157C" w:rsidRDefault="00CC157C" w:rsidP="00846017">
          <w:pPr>
            <w:spacing w:line="0" w:lineRule="atLeast"/>
            <w:jc w:val="right"/>
            <w:rPr>
              <w:sz w:val="18"/>
            </w:rPr>
          </w:pPr>
        </w:p>
      </w:tc>
    </w:tr>
    <w:tr w:rsidR="00CC157C" w14:paraId="5E6A39FC"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CD40FAD" w14:textId="77777777" w:rsidR="00CC157C" w:rsidRDefault="00CC157C" w:rsidP="00846017">
          <w:pPr>
            <w:jc w:val="right"/>
            <w:rPr>
              <w:sz w:val="18"/>
            </w:rPr>
          </w:pPr>
          <w:r w:rsidRPr="00ED79B6">
            <w:rPr>
              <w:i/>
              <w:sz w:val="18"/>
            </w:rPr>
            <w:t xml:space="preserve"> </w:t>
          </w:r>
        </w:p>
      </w:tc>
    </w:tr>
  </w:tbl>
  <w:p w14:paraId="2C3F6618" w14:textId="77777777" w:rsidR="00CC157C" w:rsidRPr="00ED79B6" w:rsidRDefault="00CC157C" w:rsidP="00A136F5">
    <w:pPr>
      <w:rPr>
        <w:i/>
        <w:sz w:val="18"/>
      </w:rPr>
    </w:pPr>
    <w:r w:rsidRPr="00263886">
      <w:rPr>
        <w:b/>
        <w:i/>
        <w:noProof/>
        <w:sz w:val="18"/>
        <w:lang w:val="en-US"/>
      </w:rPr>
      <mc:AlternateContent>
        <mc:Choice Requires="wps">
          <w:drawing>
            <wp:anchor distT="0" distB="0" distL="114300" distR="114300" simplePos="0" relativeHeight="251660288" behindDoc="1" locked="1" layoutInCell="1" allowOverlap="1" wp14:anchorId="3D747EA5" wp14:editId="392B5AC1">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A6921D"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747EA5"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561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14:paraId="72A6921D"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1CDA" w14:textId="77777777" w:rsidR="00CC157C" w:rsidRPr="00E33C1C" w:rsidRDefault="00CC157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C157C" w14:paraId="14B2EC8A" w14:textId="77777777" w:rsidTr="00846017">
      <w:tc>
        <w:tcPr>
          <w:tcW w:w="1384" w:type="dxa"/>
          <w:tcBorders>
            <w:top w:val="nil"/>
            <w:left w:val="nil"/>
            <w:bottom w:val="nil"/>
            <w:right w:val="nil"/>
          </w:tcBorders>
        </w:tcPr>
        <w:p w14:paraId="1AC694DD" w14:textId="77777777" w:rsidR="00CC157C" w:rsidRDefault="00CC157C" w:rsidP="00846017">
          <w:pPr>
            <w:spacing w:line="0" w:lineRule="atLeast"/>
            <w:rPr>
              <w:sz w:val="18"/>
            </w:rPr>
          </w:pPr>
        </w:p>
      </w:tc>
      <w:tc>
        <w:tcPr>
          <w:tcW w:w="6379" w:type="dxa"/>
          <w:tcBorders>
            <w:top w:val="nil"/>
            <w:left w:val="nil"/>
            <w:bottom w:val="nil"/>
            <w:right w:val="nil"/>
          </w:tcBorders>
        </w:tcPr>
        <w:p w14:paraId="4F49A891" w14:textId="77777777" w:rsidR="00CC157C" w:rsidRDefault="00CC157C" w:rsidP="0084601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06EF">
            <w:rPr>
              <w:i/>
              <w:sz w:val="18"/>
            </w:rPr>
            <w:t>Foreign Acquisitions and Takeovers Amendment (Interfunding Exemption) Regulations 2024</w:t>
          </w:r>
          <w:r w:rsidRPr="007A1328">
            <w:rPr>
              <w:i/>
              <w:sz w:val="18"/>
            </w:rPr>
            <w:fldChar w:fldCharType="end"/>
          </w:r>
        </w:p>
      </w:tc>
      <w:tc>
        <w:tcPr>
          <w:tcW w:w="709" w:type="dxa"/>
          <w:tcBorders>
            <w:top w:val="nil"/>
            <w:left w:val="nil"/>
            <w:bottom w:val="nil"/>
            <w:right w:val="nil"/>
          </w:tcBorders>
        </w:tcPr>
        <w:p w14:paraId="57D4AB0D" w14:textId="77777777" w:rsidR="00CC157C" w:rsidRDefault="00CC157C" w:rsidP="0084601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C157C" w14:paraId="583C3184" w14:textId="77777777" w:rsidTr="008460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F29234E" w14:textId="77777777" w:rsidR="00CC157C" w:rsidRDefault="00CC157C" w:rsidP="00846017">
          <w:pPr>
            <w:rPr>
              <w:sz w:val="18"/>
            </w:rPr>
          </w:pPr>
          <w:r w:rsidRPr="00ED79B6">
            <w:rPr>
              <w:i/>
              <w:sz w:val="18"/>
            </w:rPr>
            <w:t xml:space="preserve"> </w:t>
          </w:r>
        </w:p>
      </w:tc>
    </w:tr>
  </w:tbl>
  <w:p w14:paraId="1844680D" w14:textId="77777777" w:rsidR="00CC157C" w:rsidRPr="00ED79B6" w:rsidRDefault="00CC157C" w:rsidP="007A6863">
    <w:pPr>
      <w:rPr>
        <w:i/>
        <w:sz w:val="18"/>
      </w:rPr>
    </w:pPr>
    <w:r w:rsidRPr="00263886">
      <w:rPr>
        <w:b/>
        <w:i/>
        <w:noProof/>
        <w:sz w:val="18"/>
        <w:lang w:val="en-US"/>
      </w:rPr>
      <mc:AlternateContent>
        <mc:Choice Requires="wps">
          <w:drawing>
            <wp:anchor distT="0" distB="0" distL="114300" distR="114300" simplePos="0" relativeHeight="251657216" behindDoc="1" locked="1" layoutInCell="1" allowOverlap="1" wp14:anchorId="4F457DA5" wp14:editId="37F2137C">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E58356"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457DA5"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14:paraId="6CE58356"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B837" w14:textId="77777777" w:rsidR="00CC157C" w:rsidRPr="00E33C1C" w:rsidRDefault="00CC157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C157C" w14:paraId="690F8A40" w14:textId="77777777" w:rsidTr="007A6863">
      <w:tc>
        <w:tcPr>
          <w:tcW w:w="1384" w:type="dxa"/>
          <w:tcBorders>
            <w:top w:val="nil"/>
            <w:left w:val="nil"/>
            <w:bottom w:val="nil"/>
            <w:right w:val="nil"/>
          </w:tcBorders>
        </w:tcPr>
        <w:p w14:paraId="7B1A156E" w14:textId="77777777" w:rsidR="00CC157C" w:rsidRDefault="00CC157C" w:rsidP="00846017">
          <w:pPr>
            <w:spacing w:line="0" w:lineRule="atLeast"/>
            <w:rPr>
              <w:sz w:val="18"/>
            </w:rPr>
          </w:pPr>
        </w:p>
      </w:tc>
      <w:tc>
        <w:tcPr>
          <w:tcW w:w="6379" w:type="dxa"/>
          <w:tcBorders>
            <w:top w:val="nil"/>
            <w:left w:val="nil"/>
            <w:bottom w:val="nil"/>
            <w:right w:val="nil"/>
          </w:tcBorders>
        </w:tcPr>
        <w:p w14:paraId="32B51C1E" w14:textId="77777777" w:rsidR="00CC157C" w:rsidRDefault="00CC157C" w:rsidP="0084601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06EF">
            <w:rPr>
              <w:i/>
              <w:sz w:val="18"/>
            </w:rPr>
            <w:t>Foreign Acquisitions and Takeovers Amendment (Interfunding Exemption) Regulations 2024</w:t>
          </w:r>
          <w:r w:rsidRPr="007A1328">
            <w:rPr>
              <w:i/>
              <w:sz w:val="18"/>
            </w:rPr>
            <w:fldChar w:fldCharType="end"/>
          </w:r>
        </w:p>
      </w:tc>
      <w:tc>
        <w:tcPr>
          <w:tcW w:w="709" w:type="dxa"/>
          <w:tcBorders>
            <w:top w:val="nil"/>
            <w:left w:val="nil"/>
            <w:bottom w:val="nil"/>
            <w:right w:val="nil"/>
          </w:tcBorders>
        </w:tcPr>
        <w:p w14:paraId="690467D0" w14:textId="77777777" w:rsidR="00CC157C" w:rsidRDefault="00CC157C" w:rsidP="0084601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CC157C" w14:paraId="35AD8D0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437A47A" w14:textId="77777777" w:rsidR="00CC157C" w:rsidRDefault="00CC157C" w:rsidP="00846017">
          <w:pPr>
            <w:rPr>
              <w:sz w:val="18"/>
            </w:rPr>
          </w:pPr>
          <w:r w:rsidRPr="00ED79B6">
            <w:rPr>
              <w:i/>
              <w:sz w:val="18"/>
            </w:rPr>
            <w:t xml:space="preserve"> </w:t>
          </w:r>
        </w:p>
      </w:tc>
    </w:tr>
  </w:tbl>
  <w:p w14:paraId="5E07FB91" w14:textId="77777777" w:rsidR="00CC157C" w:rsidRPr="00ED79B6" w:rsidRDefault="00CC157C"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1D34" w14:textId="77777777" w:rsidR="00CC157C" w:rsidRDefault="00CC157C" w:rsidP="0048364F">
      <w:pPr>
        <w:spacing w:line="240" w:lineRule="auto"/>
      </w:pPr>
      <w:r>
        <w:separator/>
      </w:r>
    </w:p>
  </w:footnote>
  <w:footnote w:type="continuationSeparator" w:id="0">
    <w:p w14:paraId="2040E718" w14:textId="77777777" w:rsidR="00CC157C" w:rsidRDefault="00CC157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3127" w14:textId="77777777" w:rsidR="00CC157C" w:rsidRPr="005F1388" w:rsidRDefault="00CC157C" w:rsidP="0048364F">
    <w:pPr>
      <w:pStyle w:val="Header"/>
      <w:tabs>
        <w:tab w:val="clear" w:pos="4150"/>
        <w:tab w:val="clear" w:pos="8307"/>
      </w:tabs>
    </w:pPr>
    <w:r w:rsidRPr="00324EB0">
      <w:rPr>
        <w:b/>
        <w:noProof/>
        <w:lang w:val="en-US"/>
      </w:rPr>
      <mc:AlternateContent>
        <mc:Choice Requires="wps">
          <w:drawing>
            <wp:anchor distT="0" distB="0" distL="114300" distR="114300" simplePos="0" relativeHeight="251659264" behindDoc="1" locked="1" layoutInCell="1" allowOverlap="1" wp14:anchorId="5222A7AA" wp14:editId="16871933">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E24F24"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22A7AA"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5CE24F24"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3004" w14:textId="77777777" w:rsidR="00CC157C" w:rsidRPr="005F1388" w:rsidRDefault="00CC157C" w:rsidP="0048364F">
    <w:pPr>
      <w:pStyle w:val="Header"/>
      <w:tabs>
        <w:tab w:val="clear" w:pos="4150"/>
        <w:tab w:val="clear" w:pos="8307"/>
      </w:tabs>
    </w:pPr>
    <w:r w:rsidRPr="00324EB0">
      <w:rPr>
        <w:b/>
        <w:noProof/>
        <w:lang w:val="en-US"/>
      </w:rPr>
      <mc:AlternateContent>
        <mc:Choice Requires="wps">
          <w:drawing>
            <wp:anchor distT="0" distB="0" distL="114300" distR="114300" simplePos="0" relativeHeight="251656192" behindDoc="1" locked="1" layoutInCell="1" allowOverlap="1" wp14:anchorId="57DE7758" wp14:editId="0C953F31">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8E58F2"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DE7758"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1B8E58F2"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AF6" w14:textId="77777777" w:rsidR="00CC157C" w:rsidRPr="005F1388" w:rsidRDefault="00CC157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6678" w14:textId="77777777" w:rsidR="00CC157C" w:rsidRPr="00ED79B6" w:rsidRDefault="00CC157C" w:rsidP="00220A0C">
    <w:pPr>
      <w:pBdr>
        <w:bottom w:val="single" w:sz="6" w:space="1" w:color="auto"/>
      </w:pBdr>
      <w:spacing w:before="1000"/>
    </w:pPr>
    <w:r w:rsidRPr="00324EB0">
      <w:rPr>
        <w:b/>
        <w:noProof/>
        <w:lang w:val="en-US"/>
      </w:rPr>
      <mc:AlternateContent>
        <mc:Choice Requires="wps">
          <w:drawing>
            <wp:anchor distT="0" distB="0" distL="114300" distR="114300" simplePos="0" relativeHeight="251663360" behindDoc="1" locked="1" layoutInCell="1" allowOverlap="1" wp14:anchorId="3FD3F288" wp14:editId="410C0EC4">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82C949"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D3F288"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6182C949"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719C" w14:textId="77777777" w:rsidR="00CC157C" w:rsidRPr="00ED79B6" w:rsidRDefault="00CC157C" w:rsidP="00220A0C">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2336" behindDoc="1" locked="1" layoutInCell="1" allowOverlap="1" wp14:anchorId="069F5A5C" wp14:editId="2A5A3724">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C96051"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9F5A5C"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541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13C96051"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AE24" w14:textId="77777777" w:rsidR="00CC157C" w:rsidRPr="00ED79B6" w:rsidRDefault="00CC157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8519" w14:textId="3DAFFE3D" w:rsidR="00CC157C" w:rsidRPr="00A961C4" w:rsidRDefault="00CC157C" w:rsidP="0048364F">
    <w:pPr>
      <w:rPr>
        <w:b/>
        <w:sz w:val="20"/>
      </w:rPr>
    </w:pPr>
    <w:r w:rsidRPr="00263886">
      <w:rPr>
        <w:b/>
        <w:noProof/>
        <w:sz w:val="20"/>
        <w:lang w:val="en-US"/>
      </w:rPr>
      <mc:AlternateContent>
        <mc:Choice Requires="wps">
          <w:drawing>
            <wp:anchor distT="0" distB="0" distL="114300" distR="114300" simplePos="0" relativeHeight="251658240" behindDoc="1" locked="1" layoutInCell="1" allowOverlap="1" wp14:anchorId="2F8F07B8" wp14:editId="1D27ED92">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221CA0"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8F07B8"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1C221CA0"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Pr>
        <w:b/>
        <w:sz w:val="20"/>
      </w:rPr>
      <w:fldChar w:fldCharType="begin"/>
    </w:r>
    <w:r>
      <w:rPr>
        <w:b/>
        <w:sz w:val="20"/>
      </w:rPr>
      <w:instrText xml:space="preserve"> STYLEREF CharAmSchNo </w:instrText>
    </w:r>
    <w:r>
      <w:rPr>
        <w:b/>
        <w:sz w:val="20"/>
      </w:rPr>
      <w:fldChar w:fldCharType="separate"/>
    </w:r>
    <w:r w:rsidR="001610F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610FA">
      <w:rPr>
        <w:noProof/>
        <w:sz w:val="20"/>
      </w:rPr>
      <w:t>Amendments</w:t>
    </w:r>
    <w:r>
      <w:rPr>
        <w:sz w:val="20"/>
      </w:rPr>
      <w:fldChar w:fldCharType="end"/>
    </w:r>
  </w:p>
  <w:p w14:paraId="608EE8B8" w14:textId="270B7CF7" w:rsidR="00CC157C" w:rsidRPr="00A961C4" w:rsidRDefault="00CC157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582D679" w14:textId="77777777" w:rsidR="00CC157C" w:rsidRPr="00A961C4" w:rsidRDefault="00CC157C"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29F8" w14:textId="0A027CFF" w:rsidR="00CC157C" w:rsidRPr="00A961C4" w:rsidRDefault="00CC157C" w:rsidP="0048364F">
    <w:pPr>
      <w:jc w:val="right"/>
      <w:rPr>
        <w:sz w:val="20"/>
      </w:rPr>
    </w:pPr>
    <w:r w:rsidRPr="00263886">
      <w:rPr>
        <w:b/>
        <w:noProof/>
        <w:sz w:val="20"/>
        <w:lang w:val="en-US"/>
      </w:rPr>
      <mc:AlternateContent>
        <mc:Choice Requires="wps">
          <w:drawing>
            <wp:anchor distT="0" distB="0" distL="114300" distR="114300" simplePos="0" relativeHeight="251655168" behindDoc="1" locked="1" layoutInCell="1" allowOverlap="1" wp14:anchorId="1FD1B7B5" wp14:editId="4B816109">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D7CC44"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D1B7B5"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13D7CC44" w14:textId="77777777" w:rsidR="00CC157C" w:rsidRPr="00324EB0" w:rsidRDefault="002506EF" w:rsidP="00846017">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A961C4">
      <w:rPr>
        <w:sz w:val="20"/>
      </w:rPr>
      <w:fldChar w:fldCharType="begin"/>
    </w:r>
    <w:r w:rsidRPr="00A961C4">
      <w:rPr>
        <w:sz w:val="20"/>
      </w:rPr>
      <w:instrText xml:space="preserve"> STYLEREF CharAmSchText </w:instrText>
    </w:r>
    <w:r w:rsidR="001610FA">
      <w:rPr>
        <w:sz w:val="20"/>
      </w:rPr>
      <w:fldChar w:fldCharType="separate"/>
    </w:r>
    <w:r w:rsidR="001610F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610FA">
      <w:rPr>
        <w:b/>
        <w:sz w:val="20"/>
      </w:rPr>
      <w:fldChar w:fldCharType="separate"/>
    </w:r>
    <w:r w:rsidR="001610FA">
      <w:rPr>
        <w:b/>
        <w:noProof/>
        <w:sz w:val="20"/>
      </w:rPr>
      <w:t>Schedule 1</w:t>
    </w:r>
    <w:r>
      <w:rPr>
        <w:b/>
        <w:sz w:val="20"/>
      </w:rPr>
      <w:fldChar w:fldCharType="end"/>
    </w:r>
  </w:p>
  <w:p w14:paraId="5E91C677" w14:textId="32C20B46" w:rsidR="00CC157C" w:rsidRPr="00A961C4" w:rsidRDefault="00CC157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977A5FD" w14:textId="77777777" w:rsidR="00CC157C" w:rsidRPr="00A961C4" w:rsidRDefault="00CC157C"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2F1A" w14:textId="77777777" w:rsidR="00CC157C" w:rsidRPr="00A961C4" w:rsidRDefault="00CC157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2D9F"/>
    <w:rsid w:val="00000263"/>
    <w:rsid w:val="000028D5"/>
    <w:rsid w:val="000050BB"/>
    <w:rsid w:val="00005C9B"/>
    <w:rsid w:val="000113BC"/>
    <w:rsid w:val="00012D9F"/>
    <w:rsid w:val="000136AF"/>
    <w:rsid w:val="00023CF8"/>
    <w:rsid w:val="0002443E"/>
    <w:rsid w:val="00024F2F"/>
    <w:rsid w:val="000339D7"/>
    <w:rsid w:val="00035B7F"/>
    <w:rsid w:val="00036E24"/>
    <w:rsid w:val="0004044E"/>
    <w:rsid w:val="0004094B"/>
    <w:rsid w:val="00046F47"/>
    <w:rsid w:val="00050A68"/>
    <w:rsid w:val="000510F6"/>
    <w:rsid w:val="0005120E"/>
    <w:rsid w:val="00054577"/>
    <w:rsid w:val="0005504C"/>
    <w:rsid w:val="000614BF"/>
    <w:rsid w:val="00063060"/>
    <w:rsid w:val="00071031"/>
    <w:rsid w:val="0007169C"/>
    <w:rsid w:val="00071DE4"/>
    <w:rsid w:val="00077593"/>
    <w:rsid w:val="00083F48"/>
    <w:rsid w:val="0009301B"/>
    <w:rsid w:val="00097060"/>
    <w:rsid w:val="000A395E"/>
    <w:rsid w:val="000A4A96"/>
    <w:rsid w:val="000A7DF9"/>
    <w:rsid w:val="000B1DEC"/>
    <w:rsid w:val="000B57D6"/>
    <w:rsid w:val="000B703E"/>
    <w:rsid w:val="000B733C"/>
    <w:rsid w:val="000D05EF"/>
    <w:rsid w:val="000D42A6"/>
    <w:rsid w:val="000D5485"/>
    <w:rsid w:val="000E1006"/>
    <w:rsid w:val="000F21C1"/>
    <w:rsid w:val="00105314"/>
    <w:rsid w:val="00105D72"/>
    <w:rsid w:val="00107444"/>
    <w:rsid w:val="0010745C"/>
    <w:rsid w:val="00117277"/>
    <w:rsid w:val="0012261A"/>
    <w:rsid w:val="001312AE"/>
    <w:rsid w:val="001341A9"/>
    <w:rsid w:val="0014095F"/>
    <w:rsid w:val="001435D5"/>
    <w:rsid w:val="00144D97"/>
    <w:rsid w:val="00147C84"/>
    <w:rsid w:val="00155873"/>
    <w:rsid w:val="00160BD7"/>
    <w:rsid w:val="001610FA"/>
    <w:rsid w:val="001619AE"/>
    <w:rsid w:val="00161EFF"/>
    <w:rsid w:val="001643C9"/>
    <w:rsid w:val="00165568"/>
    <w:rsid w:val="00166082"/>
    <w:rsid w:val="00166C2F"/>
    <w:rsid w:val="001716C9"/>
    <w:rsid w:val="00172833"/>
    <w:rsid w:val="00173626"/>
    <w:rsid w:val="00173A55"/>
    <w:rsid w:val="0017671C"/>
    <w:rsid w:val="001802CB"/>
    <w:rsid w:val="001806D9"/>
    <w:rsid w:val="00184261"/>
    <w:rsid w:val="00190BA1"/>
    <w:rsid w:val="00190DF5"/>
    <w:rsid w:val="00193461"/>
    <w:rsid w:val="001939E1"/>
    <w:rsid w:val="0019401D"/>
    <w:rsid w:val="001945CA"/>
    <w:rsid w:val="00195382"/>
    <w:rsid w:val="001A133E"/>
    <w:rsid w:val="001A236F"/>
    <w:rsid w:val="001A3B9F"/>
    <w:rsid w:val="001A42DD"/>
    <w:rsid w:val="001A4302"/>
    <w:rsid w:val="001A65C0"/>
    <w:rsid w:val="001B117F"/>
    <w:rsid w:val="001B6456"/>
    <w:rsid w:val="001B7A5D"/>
    <w:rsid w:val="001C69C4"/>
    <w:rsid w:val="001D65C9"/>
    <w:rsid w:val="001E0912"/>
    <w:rsid w:val="001E0A8D"/>
    <w:rsid w:val="001E3590"/>
    <w:rsid w:val="001E7407"/>
    <w:rsid w:val="001F548F"/>
    <w:rsid w:val="001F6DBF"/>
    <w:rsid w:val="00201D27"/>
    <w:rsid w:val="0020300C"/>
    <w:rsid w:val="00210A1B"/>
    <w:rsid w:val="00220A0C"/>
    <w:rsid w:val="00223E4A"/>
    <w:rsid w:val="00225CA0"/>
    <w:rsid w:val="002302EA"/>
    <w:rsid w:val="00230ECF"/>
    <w:rsid w:val="00240749"/>
    <w:rsid w:val="00242480"/>
    <w:rsid w:val="00244FE7"/>
    <w:rsid w:val="002468D7"/>
    <w:rsid w:val="00247D11"/>
    <w:rsid w:val="002506EF"/>
    <w:rsid w:val="0026053C"/>
    <w:rsid w:val="00260C7B"/>
    <w:rsid w:val="00263886"/>
    <w:rsid w:val="00274F15"/>
    <w:rsid w:val="0028078A"/>
    <w:rsid w:val="00284296"/>
    <w:rsid w:val="00285CDD"/>
    <w:rsid w:val="00286E52"/>
    <w:rsid w:val="00291167"/>
    <w:rsid w:val="00297ECB"/>
    <w:rsid w:val="002B68CE"/>
    <w:rsid w:val="002C152A"/>
    <w:rsid w:val="002C6517"/>
    <w:rsid w:val="002D043A"/>
    <w:rsid w:val="002D3FC1"/>
    <w:rsid w:val="002D7BAC"/>
    <w:rsid w:val="002F46A3"/>
    <w:rsid w:val="002F61EF"/>
    <w:rsid w:val="002F7EF6"/>
    <w:rsid w:val="00300803"/>
    <w:rsid w:val="00311399"/>
    <w:rsid w:val="0031483C"/>
    <w:rsid w:val="0031713F"/>
    <w:rsid w:val="00321913"/>
    <w:rsid w:val="00323663"/>
    <w:rsid w:val="00324EE6"/>
    <w:rsid w:val="003316DC"/>
    <w:rsid w:val="003326D5"/>
    <w:rsid w:val="00332E0D"/>
    <w:rsid w:val="00335AE8"/>
    <w:rsid w:val="00337DBF"/>
    <w:rsid w:val="003415D3"/>
    <w:rsid w:val="003433C8"/>
    <w:rsid w:val="00346335"/>
    <w:rsid w:val="0035007F"/>
    <w:rsid w:val="003512E1"/>
    <w:rsid w:val="00352AC3"/>
    <w:rsid w:val="00352B0F"/>
    <w:rsid w:val="003561B0"/>
    <w:rsid w:val="00367960"/>
    <w:rsid w:val="003A0CFE"/>
    <w:rsid w:val="003A15AC"/>
    <w:rsid w:val="003A56EB"/>
    <w:rsid w:val="003B0627"/>
    <w:rsid w:val="003C24E8"/>
    <w:rsid w:val="003C5F2B"/>
    <w:rsid w:val="003D0BFE"/>
    <w:rsid w:val="003D4F12"/>
    <w:rsid w:val="003D5700"/>
    <w:rsid w:val="003D7723"/>
    <w:rsid w:val="003E2854"/>
    <w:rsid w:val="003E7D28"/>
    <w:rsid w:val="003F0F5A"/>
    <w:rsid w:val="003F6BCD"/>
    <w:rsid w:val="00400A30"/>
    <w:rsid w:val="004022CA"/>
    <w:rsid w:val="004116CD"/>
    <w:rsid w:val="00414ADE"/>
    <w:rsid w:val="0042318E"/>
    <w:rsid w:val="00424CA9"/>
    <w:rsid w:val="004257BB"/>
    <w:rsid w:val="004261D9"/>
    <w:rsid w:val="004301A6"/>
    <w:rsid w:val="0044168D"/>
    <w:rsid w:val="0044291A"/>
    <w:rsid w:val="004509BB"/>
    <w:rsid w:val="00460499"/>
    <w:rsid w:val="00460ED2"/>
    <w:rsid w:val="00463B91"/>
    <w:rsid w:val="00474835"/>
    <w:rsid w:val="004819C7"/>
    <w:rsid w:val="0048364F"/>
    <w:rsid w:val="004904C1"/>
    <w:rsid w:val="00490F2E"/>
    <w:rsid w:val="00491DC3"/>
    <w:rsid w:val="00492951"/>
    <w:rsid w:val="00493330"/>
    <w:rsid w:val="0049579C"/>
    <w:rsid w:val="00496DB3"/>
    <w:rsid w:val="00496E26"/>
    <w:rsid w:val="00496F97"/>
    <w:rsid w:val="00497185"/>
    <w:rsid w:val="004A260A"/>
    <w:rsid w:val="004A53EA"/>
    <w:rsid w:val="004B2020"/>
    <w:rsid w:val="004B4414"/>
    <w:rsid w:val="004D251D"/>
    <w:rsid w:val="004D7288"/>
    <w:rsid w:val="004F1FAC"/>
    <w:rsid w:val="004F676E"/>
    <w:rsid w:val="00516B8D"/>
    <w:rsid w:val="00520540"/>
    <w:rsid w:val="00524870"/>
    <w:rsid w:val="005260DC"/>
    <w:rsid w:val="0052686F"/>
    <w:rsid w:val="0052756C"/>
    <w:rsid w:val="00530230"/>
    <w:rsid w:val="00530CC9"/>
    <w:rsid w:val="00534A9A"/>
    <w:rsid w:val="0053734C"/>
    <w:rsid w:val="00537FBC"/>
    <w:rsid w:val="00541D73"/>
    <w:rsid w:val="00543469"/>
    <w:rsid w:val="005452CC"/>
    <w:rsid w:val="00546FA3"/>
    <w:rsid w:val="00554243"/>
    <w:rsid w:val="00557C7A"/>
    <w:rsid w:val="00562A58"/>
    <w:rsid w:val="00570CB7"/>
    <w:rsid w:val="00581211"/>
    <w:rsid w:val="00584811"/>
    <w:rsid w:val="00585EFF"/>
    <w:rsid w:val="00587CF3"/>
    <w:rsid w:val="00593AA6"/>
    <w:rsid w:val="00594161"/>
    <w:rsid w:val="00594512"/>
    <w:rsid w:val="00594749"/>
    <w:rsid w:val="00597C97"/>
    <w:rsid w:val="005A482B"/>
    <w:rsid w:val="005A67F3"/>
    <w:rsid w:val="005B4067"/>
    <w:rsid w:val="005C1D62"/>
    <w:rsid w:val="005C36E0"/>
    <w:rsid w:val="005C3F41"/>
    <w:rsid w:val="005C50CC"/>
    <w:rsid w:val="005D168D"/>
    <w:rsid w:val="005D21F3"/>
    <w:rsid w:val="005D5EA1"/>
    <w:rsid w:val="005D7D59"/>
    <w:rsid w:val="005E0916"/>
    <w:rsid w:val="005E2ABB"/>
    <w:rsid w:val="005E61D3"/>
    <w:rsid w:val="005F4840"/>
    <w:rsid w:val="005F4EAC"/>
    <w:rsid w:val="005F7738"/>
    <w:rsid w:val="00600219"/>
    <w:rsid w:val="00612062"/>
    <w:rsid w:val="00613EAD"/>
    <w:rsid w:val="006158AC"/>
    <w:rsid w:val="00624655"/>
    <w:rsid w:val="0062476E"/>
    <w:rsid w:val="00625B45"/>
    <w:rsid w:val="0063285D"/>
    <w:rsid w:val="00640402"/>
    <w:rsid w:val="00640F78"/>
    <w:rsid w:val="00645F55"/>
    <w:rsid w:val="00646E7B"/>
    <w:rsid w:val="00650711"/>
    <w:rsid w:val="0065248A"/>
    <w:rsid w:val="00654954"/>
    <w:rsid w:val="00655C6E"/>
    <w:rsid w:val="00655D02"/>
    <w:rsid w:val="00655D6A"/>
    <w:rsid w:val="00656DE9"/>
    <w:rsid w:val="0066031B"/>
    <w:rsid w:val="00665353"/>
    <w:rsid w:val="00672852"/>
    <w:rsid w:val="0067553B"/>
    <w:rsid w:val="006769FB"/>
    <w:rsid w:val="00677CC2"/>
    <w:rsid w:val="006811B0"/>
    <w:rsid w:val="00685F42"/>
    <w:rsid w:val="006866A1"/>
    <w:rsid w:val="0069207B"/>
    <w:rsid w:val="006A4309"/>
    <w:rsid w:val="006A5FE8"/>
    <w:rsid w:val="006A79BF"/>
    <w:rsid w:val="006B0E55"/>
    <w:rsid w:val="006B29C8"/>
    <w:rsid w:val="006B68E5"/>
    <w:rsid w:val="006B6F02"/>
    <w:rsid w:val="006B7006"/>
    <w:rsid w:val="006C70A4"/>
    <w:rsid w:val="006C7F8C"/>
    <w:rsid w:val="006D7AB9"/>
    <w:rsid w:val="006E2881"/>
    <w:rsid w:val="006E60DB"/>
    <w:rsid w:val="006E6185"/>
    <w:rsid w:val="006F38B2"/>
    <w:rsid w:val="006F6BA0"/>
    <w:rsid w:val="00700B2C"/>
    <w:rsid w:val="00702176"/>
    <w:rsid w:val="00705F90"/>
    <w:rsid w:val="00713084"/>
    <w:rsid w:val="00714C2F"/>
    <w:rsid w:val="00720FC2"/>
    <w:rsid w:val="00731E00"/>
    <w:rsid w:val="00732E9D"/>
    <w:rsid w:val="0073491A"/>
    <w:rsid w:val="007440B7"/>
    <w:rsid w:val="00744166"/>
    <w:rsid w:val="0074673A"/>
    <w:rsid w:val="0074734D"/>
    <w:rsid w:val="00747993"/>
    <w:rsid w:val="007519EB"/>
    <w:rsid w:val="007634AD"/>
    <w:rsid w:val="007715C9"/>
    <w:rsid w:val="00774EDD"/>
    <w:rsid w:val="007757EC"/>
    <w:rsid w:val="00776996"/>
    <w:rsid w:val="00793504"/>
    <w:rsid w:val="007A0B9B"/>
    <w:rsid w:val="007A115D"/>
    <w:rsid w:val="007A35E6"/>
    <w:rsid w:val="007A37C9"/>
    <w:rsid w:val="007A6863"/>
    <w:rsid w:val="007B7B51"/>
    <w:rsid w:val="007C12BB"/>
    <w:rsid w:val="007C43A9"/>
    <w:rsid w:val="007C7C4F"/>
    <w:rsid w:val="007D0416"/>
    <w:rsid w:val="007D45C1"/>
    <w:rsid w:val="007E3D1E"/>
    <w:rsid w:val="007E7D4A"/>
    <w:rsid w:val="007F48ED"/>
    <w:rsid w:val="007F7664"/>
    <w:rsid w:val="007F7947"/>
    <w:rsid w:val="00803190"/>
    <w:rsid w:val="008073F6"/>
    <w:rsid w:val="00807657"/>
    <w:rsid w:val="00812F45"/>
    <w:rsid w:val="008168FD"/>
    <w:rsid w:val="00816B52"/>
    <w:rsid w:val="00817098"/>
    <w:rsid w:val="00823B55"/>
    <w:rsid w:val="00832C50"/>
    <w:rsid w:val="0084172C"/>
    <w:rsid w:val="00842553"/>
    <w:rsid w:val="0084513D"/>
    <w:rsid w:val="00846017"/>
    <w:rsid w:val="00856A31"/>
    <w:rsid w:val="00865DBB"/>
    <w:rsid w:val="0087139D"/>
    <w:rsid w:val="0087213E"/>
    <w:rsid w:val="00873147"/>
    <w:rsid w:val="0087412C"/>
    <w:rsid w:val="008754D0"/>
    <w:rsid w:val="00877D48"/>
    <w:rsid w:val="00881307"/>
    <w:rsid w:val="008816F0"/>
    <w:rsid w:val="0088204D"/>
    <w:rsid w:val="0088345B"/>
    <w:rsid w:val="008A01CE"/>
    <w:rsid w:val="008A082C"/>
    <w:rsid w:val="008A16A5"/>
    <w:rsid w:val="008A6D99"/>
    <w:rsid w:val="008B5D42"/>
    <w:rsid w:val="008B78F9"/>
    <w:rsid w:val="008C1454"/>
    <w:rsid w:val="008C24B0"/>
    <w:rsid w:val="008C2B5D"/>
    <w:rsid w:val="008C34DD"/>
    <w:rsid w:val="008C638D"/>
    <w:rsid w:val="008C6E38"/>
    <w:rsid w:val="008D0EE0"/>
    <w:rsid w:val="008D5B99"/>
    <w:rsid w:val="008D7499"/>
    <w:rsid w:val="008D7A27"/>
    <w:rsid w:val="008E1190"/>
    <w:rsid w:val="008E32FD"/>
    <w:rsid w:val="008E4702"/>
    <w:rsid w:val="008E4C88"/>
    <w:rsid w:val="008E69AA"/>
    <w:rsid w:val="008F114F"/>
    <w:rsid w:val="008F3458"/>
    <w:rsid w:val="008F4F1C"/>
    <w:rsid w:val="008F7B56"/>
    <w:rsid w:val="00901FF4"/>
    <w:rsid w:val="009049F9"/>
    <w:rsid w:val="0091111D"/>
    <w:rsid w:val="00922764"/>
    <w:rsid w:val="00930327"/>
    <w:rsid w:val="00932377"/>
    <w:rsid w:val="00933E6C"/>
    <w:rsid w:val="009408EA"/>
    <w:rsid w:val="00943102"/>
    <w:rsid w:val="0094523D"/>
    <w:rsid w:val="00946326"/>
    <w:rsid w:val="009559E6"/>
    <w:rsid w:val="00956922"/>
    <w:rsid w:val="00963A9A"/>
    <w:rsid w:val="00963F2F"/>
    <w:rsid w:val="00963FDB"/>
    <w:rsid w:val="009679EB"/>
    <w:rsid w:val="009715D3"/>
    <w:rsid w:val="009755B7"/>
    <w:rsid w:val="00976A63"/>
    <w:rsid w:val="00983419"/>
    <w:rsid w:val="00985ECF"/>
    <w:rsid w:val="00991B6F"/>
    <w:rsid w:val="00993BE1"/>
    <w:rsid w:val="00994821"/>
    <w:rsid w:val="0099552F"/>
    <w:rsid w:val="009A3616"/>
    <w:rsid w:val="009A49F5"/>
    <w:rsid w:val="009A7C3D"/>
    <w:rsid w:val="009B6810"/>
    <w:rsid w:val="009B7BD1"/>
    <w:rsid w:val="009C3431"/>
    <w:rsid w:val="009C4C35"/>
    <w:rsid w:val="009C5989"/>
    <w:rsid w:val="009C7965"/>
    <w:rsid w:val="009D03AC"/>
    <w:rsid w:val="009D08DA"/>
    <w:rsid w:val="009E57BE"/>
    <w:rsid w:val="009F1D8D"/>
    <w:rsid w:val="009F250C"/>
    <w:rsid w:val="009F2799"/>
    <w:rsid w:val="00A00C8E"/>
    <w:rsid w:val="00A06860"/>
    <w:rsid w:val="00A136F5"/>
    <w:rsid w:val="00A13748"/>
    <w:rsid w:val="00A220DA"/>
    <w:rsid w:val="00A231E2"/>
    <w:rsid w:val="00A2550D"/>
    <w:rsid w:val="00A25DDF"/>
    <w:rsid w:val="00A358E2"/>
    <w:rsid w:val="00A35ACC"/>
    <w:rsid w:val="00A37F55"/>
    <w:rsid w:val="00A4169B"/>
    <w:rsid w:val="00A41E63"/>
    <w:rsid w:val="00A426C2"/>
    <w:rsid w:val="00A4417C"/>
    <w:rsid w:val="00A445F2"/>
    <w:rsid w:val="00A50D55"/>
    <w:rsid w:val="00A5165B"/>
    <w:rsid w:val="00A52FDA"/>
    <w:rsid w:val="00A53CA8"/>
    <w:rsid w:val="00A57F0A"/>
    <w:rsid w:val="00A61E1A"/>
    <w:rsid w:val="00A64912"/>
    <w:rsid w:val="00A70A74"/>
    <w:rsid w:val="00A77458"/>
    <w:rsid w:val="00A86DD8"/>
    <w:rsid w:val="00A90EA8"/>
    <w:rsid w:val="00A968CD"/>
    <w:rsid w:val="00AA0343"/>
    <w:rsid w:val="00AA2A5C"/>
    <w:rsid w:val="00AA5EFC"/>
    <w:rsid w:val="00AA7584"/>
    <w:rsid w:val="00AB78E9"/>
    <w:rsid w:val="00AC18E3"/>
    <w:rsid w:val="00AC1F6F"/>
    <w:rsid w:val="00AD0E50"/>
    <w:rsid w:val="00AD277E"/>
    <w:rsid w:val="00AD3467"/>
    <w:rsid w:val="00AD5641"/>
    <w:rsid w:val="00AD7252"/>
    <w:rsid w:val="00AE04A1"/>
    <w:rsid w:val="00AE0F9B"/>
    <w:rsid w:val="00AE77BB"/>
    <w:rsid w:val="00AF01FF"/>
    <w:rsid w:val="00AF55FF"/>
    <w:rsid w:val="00AF6BB0"/>
    <w:rsid w:val="00B032D8"/>
    <w:rsid w:val="00B03B53"/>
    <w:rsid w:val="00B074F6"/>
    <w:rsid w:val="00B07957"/>
    <w:rsid w:val="00B10712"/>
    <w:rsid w:val="00B1254B"/>
    <w:rsid w:val="00B1401C"/>
    <w:rsid w:val="00B30D44"/>
    <w:rsid w:val="00B33B3C"/>
    <w:rsid w:val="00B343A0"/>
    <w:rsid w:val="00B37EFB"/>
    <w:rsid w:val="00B40006"/>
    <w:rsid w:val="00B40D74"/>
    <w:rsid w:val="00B51A81"/>
    <w:rsid w:val="00B51B20"/>
    <w:rsid w:val="00B52663"/>
    <w:rsid w:val="00B56718"/>
    <w:rsid w:val="00B56DCB"/>
    <w:rsid w:val="00B6591C"/>
    <w:rsid w:val="00B770D2"/>
    <w:rsid w:val="00B77A65"/>
    <w:rsid w:val="00B80E92"/>
    <w:rsid w:val="00B91C2F"/>
    <w:rsid w:val="00B94F68"/>
    <w:rsid w:val="00BA0418"/>
    <w:rsid w:val="00BA19B8"/>
    <w:rsid w:val="00BA47A3"/>
    <w:rsid w:val="00BA4B8E"/>
    <w:rsid w:val="00BA5026"/>
    <w:rsid w:val="00BB3D30"/>
    <w:rsid w:val="00BB6E79"/>
    <w:rsid w:val="00BB6E8A"/>
    <w:rsid w:val="00BC280D"/>
    <w:rsid w:val="00BD0C4E"/>
    <w:rsid w:val="00BD5C29"/>
    <w:rsid w:val="00BD7318"/>
    <w:rsid w:val="00BD7F22"/>
    <w:rsid w:val="00BE3B31"/>
    <w:rsid w:val="00BE5175"/>
    <w:rsid w:val="00BE719A"/>
    <w:rsid w:val="00BE720A"/>
    <w:rsid w:val="00BF6650"/>
    <w:rsid w:val="00C067E5"/>
    <w:rsid w:val="00C164CA"/>
    <w:rsid w:val="00C26389"/>
    <w:rsid w:val="00C420B2"/>
    <w:rsid w:val="00C42BF8"/>
    <w:rsid w:val="00C43759"/>
    <w:rsid w:val="00C44A40"/>
    <w:rsid w:val="00C460AE"/>
    <w:rsid w:val="00C50043"/>
    <w:rsid w:val="00C50A0F"/>
    <w:rsid w:val="00C54FBE"/>
    <w:rsid w:val="00C556E5"/>
    <w:rsid w:val="00C557B6"/>
    <w:rsid w:val="00C60006"/>
    <w:rsid w:val="00C61FB7"/>
    <w:rsid w:val="00C70E79"/>
    <w:rsid w:val="00C73D57"/>
    <w:rsid w:val="00C7573B"/>
    <w:rsid w:val="00C76CF3"/>
    <w:rsid w:val="00C902AE"/>
    <w:rsid w:val="00C92827"/>
    <w:rsid w:val="00C93AD0"/>
    <w:rsid w:val="00C95B16"/>
    <w:rsid w:val="00CA1749"/>
    <w:rsid w:val="00CA7844"/>
    <w:rsid w:val="00CB58EF"/>
    <w:rsid w:val="00CB7991"/>
    <w:rsid w:val="00CC157C"/>
    <w:rsid w:val="00CC17E8"/>
    <w:rsid w:val="00CC2720"/>
    <w:rsid w:val="00CC6E56"/>
    <w:rsid w:val="00CC7ACC"/>
    <w:rsid w:val="00CD2815"/>
    <w:rsid w:val="00CD335E"/>
    <w:rsid w:val="00CD6D35"/>
    <w:rsid w:val="00CE7D64"/>
    <w:rsid w:val="00CF0BB2"/>
    <w:rsid w:val="00CF4979"/>
    <w:rsid w:val="00D1039A"/>
    <w:rsid w:val="00D13441"/>
    <w:rsid w:val="00D135A4"/>
    <w:rsid w:val="00D17381"/>
    <w:rsid w:val="00D17E81"/>
    <w:rsid w:val="00D20665"/>
    <w:rsid w:val="00D243A3"/>
    <w:rsid w:val="00D3200B"/>
    <w:rsid w:val="00D33440"/>
    <w:rsid w:val="00D40D5B"/>
    <w:rsid w:val="00D52EFE"/>
    <w:rsid w:val="00D56A0D"/>
    <w:rsid w:val="00D5767F"/>
    <w:rsid w:val="00D63EF6"/>
    <w:rsid w:val="00D66518"/>
    <w:rsid w:val="00D70DFB"/>
    <w:rsid w:val="00D71EEA"/>
    <w:rsid w:val="00D735CD"/>
    <w:rsid w:val="00D7650C"/>
    <w:rsid w:val="00D766DF"/>
    <w:rsid w:val="00D8123F"/>
    <w:rsid w:val="00D86E85"/>
    <w:rsid w:val="00D95891"/>
    <w:rsid w:val="00DA01B7"/>
    <w:rsid w:val="00DA5BB0"/>
    <w:rsid w:val="00DB1C27"/>
    <w:rsid w:val="00DB24D7"/>
    <w:rsid w:val="00DB5CB4"/>
    <w:rsid w:val="00DB5F10"/>
    <w:rsid w:val="00DC407D"/>
    <w:rsid w:val="00DC4605"/>
    <w:rsid w:val="00DD561D"/>
    <w:rsid w:val="00DD56C5"/>
    <w:rsid w:val="00DE149E"/>
    <w:rsid w:val="00DF1A56"/>
    <w:rsid w:val="00DF1B5E"/>
    <w:rsid w:val="00E05704"/>
    <w:rsid w:val="00E12F1A"/>
    <w:rsid w:val="00E15561"/>
    <w:rsid w:val="00E21CFB"/>
    <w:rsid w:val="00E22935"/>
    <w:rsid w:val="00E30FC1"/>
    <w:rsid w:val="00E4196A"/>
    <w:rsid w:val="00E4410B"/>
    <w:rsid w:val="00E538DF"/>
    <w:rsid w:val="00E54292"/>
    <w:rsid w:val="00E60191"/>
    <w:rsid w:val="00E64AFA"/>
    <w:rsid w:val="00E66074"/>
    <w:rsid w:val="00E668B0"/>
    <w:rsid w:val="00E67144"/>
    <w:rsid w:val="00E6782B"/>
    <w:rsid w:val="00E74DC7"/>
    <w:rsid w:val="00E80965"/>
    <w:rsid w:val="00E82663"/>
    <w:rsid w:val="00E87699"/>
    <w:rsid w:val="00E92420"/>
    <w:rsid w:val="00E92E27"/>
    <w:rsid w:val="00E9586B"/>
    <w:rsid w:val="00E964B2"/>
    <w:rsid w:val="00E97334"/>
    <w:rsid w:val="00EA0D36"/>
    <w:rsid w:val="00EA4C98"/>
    <w:rsid w:val="00EA7764"/>
    <w:rsid w:val="00EB0BB8"/>
    <w:rsid w:val="00EB0E0D"/>
    <w:rsid w:val="00EB20B6"/>
    <w:rsid w:val="00EC427F"/>
    <w:rsid w:val="00EC5281"/>
    <w:rsid w:val="00ED4928"/>
    <w:rsid w:val="00ED4DCE"/>
    <w:rsid w:val="00EE3749"/>
    <w:rsid w:val="00EE6190"/>
    <w:rsid w:val="00EF24BC"/>
    <w:rsid w:val="00EF2E3A"/>
    <w:rsid w:val="00EF6402"/>
    <w:rsid w:val="00F00024"/>
    <w:rsid w:val="00F025DF"/>
    <w:rsid w:val="00F047E2"/>
    <w:rsid w:val="00F04D57"/>
    <w:rsid w:val="00F078DC"/>
    <w:rsid w:val="00F13501"/>
    <w:rsid w:val="00F13E86"/>
    <w:rsid w:val="00F22276"/>
    <w:rsid w:val="00F23404"/>
    <w:rsid w:val="00F242BF"/>
    <w:rsid w:val="00F32FCB"/>
    <w:rsid w:val="00F50C86"/>
    <w:rsid w:val="00F6709F"/>
    <w:rsid w:val="00F677A9"/>
    <w:rsid w:val="00F67DF1"/>
    <w:rsid w:val="00F70D9F"/>
    <w:rsid w:val="00F723BD"/>
    <w:rsid w:val="00F732EA"/>
    <w:rsid w:val="00F77F6F"/>
    <w:rsid w:val="00F84CF5"/>
    <w:rsid w:val="00F8612E"/>
    <w:rsid w:val="00F94309"/>
    <w:rsid w:val="00F9760B"/>
    <w:rsid w:val="00FA420B"/>
    <w:rsid w:val="00FB0249"/>
    <w:rsid w:val="00FB1AFE"/>
    <w:rsid w:val="00FC13BA"/>
    <w:rsid w:val="00FD1D00"/>
    <w:rsid w:val="00FD7413"/>
    <w:rsid w:val="00FD7DF0"/>
    <w:rsid w:val="00FE0781"/>
    <w:rsid w:val="00FE4067"/>
    <w:rsid w:val="00FE5866"/>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EEC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D7499"/>
    <w:pPr>
      <w:spacing w:line="260" w:lineRule="atLeast"/>
    </w:pPr>
    <w:rPr>
      <w:sz w:val="22"/>
    </w:rPr>
  </w:style>
  <w:style w:type="paragraph" w:styleId="Heading1">
    <w:name w:val="heading 1"/>
    <w:basedOn w:val="Normal"/>
    <w:next w:val="Normal"/>
    <w:link w:val="Heading1Char"/>
    <w:uiPriority w:val="9"/>
    <w:qFormat/>
    <w:rsid w:val="008D749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749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749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749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D749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D749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D749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D749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D749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D7499"/>
  </w:style>
  <w:style w:type="paragraph" w:customStyle="1" w:styleId="OPCParaBase">
    <w:name w:val="OPCParaBase"/>
    <w:qFormat/>
    <w:rsid w:val="008D7499"/>
    <w:pPr>
      <w:spacing w:line="260" w:lineRule="atLeast"/>
    </w:pPr>
    <w:rPr>
      <w:rFonts w:eastAsia="Times New Roman" w:cs="Times New Roman"/>
      <w:sz w:val="22"/>
      <w:lang w:eastAsia="en-AU"/>
    </w:rPr>
  </w:style>
  <w:style w:type="paragraph" w:customStyle="1" w:styleId="ShortT">
    <w:name w:val="ShortT"/>
    <w:basedOn w:val="OPCParaBase"/>
    <w:next w:val="Normal"/>
    <w:qFormat/>
    <w:rsid w:val="008D7499"/>
    <w:pPr>
      <w:spacing w:line="240" w:lineRule="auto"/>
    </w:pPr>
    <w:rPr>
      <w:b/>
      <w:sz w:val="40"/>
    </w:rPr>
  </w:style>
  <w:style w:type="paragraph" w:customStyle="1" w:styleId="ActHead1">
    <w:name w:val="ActHead 1"/>
    <w:aliases w:val="c"/>
    <w:basedOn w:val="OPCParaBase"/>
    <w:next w:val="Normal"/>
    <w:qFormat/>
    <w:rsid w:val="008D74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74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74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74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D74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74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74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74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749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D7499"/>
  </w:style>
  <w:style w:type="paragraph" w:customStyle="1" w:styleId="Blocks">
    <w:name w:val="Blocks"/>
    <w:aliases w:val="bb"/>
    <w:basedOn w:val="OPCParaBase"/>
    <w:qFormat/>
    <w:rsid w:val="008D7499"/>
    <w:pPr>
      <w:spacing w:line="240" w:lineRule="auto"/>
    </w:pPr>
    <w:rPr>
      <w:sz w:val="24"/>
    </w:rPr>
  </w:style>
  <w:style w:type="paragraph" w:customStyle="1" w:styleId="BoxText">
    <w:name w:val="BoxText"/>
    <w:aliases w:val="bt"/>
    <w:basedOn w:val="OPCParaBase"/>
    <w:qFormat/>
    <w:rsid w:val="008D74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7499"/>
    <w:rPr>
      <w:b/>
    </w:rPr>
  </w:style>
  <w:style w:type="paragraph" w:customStyle="1" w:styleId="BoxHeadItalic">
    <w:name w:val="BoxHeadItalic"/>
    <w:aliases w:val="bhi"/>
    <w:basedOn w:val="BoxText"/>
    <w:next w:val="BoxStep"/>
    <w:qFormat/>
    <w:rsid w:val="008D7499"/>
    <w:rPr>
      <w:i/>
    </w:rPr>
  </w:style>
  <w:style w:type="paragraph" w:customStyle="1" w:styleId="BoxList">
    <w:name w:val="BoxList"/>
    <w:aliases w:val="bl"/>
    <w:basedOn w:val="BoxText"/>
    <w:qFormat/>
    <w:rsid w:val="008D7499"/>
    <w:pPr>
      <w:ind w:left="1559" w:hanging="425"/>
    </w:pPr>
  </w:style>
  <w:style w:type="paragraph" w:customStyle="1" w:styleId="BoxNote">
    <w:name w:val="BoxNote"/>
    <w:aliases w:val="bn"/>
    <w:basedOn w:val="BoxText"/>
    <w:qFormat/>
    <w:rsid w:val="008D7499"/>
    <w:pPr>
      <w:tabs>
        <w:tab w:val="left" w:pos="1985"/>
      </w:tabs>
      <w:spacing w:before="122" w:line="198" w:lineRule="exact"/>
      <w:ind w:left="2948" w:hanging="1814"/>
    </w:pPr>
    <w:rPr>
      <w:sz w:val="18"/>
    </w:rPr>
  </w:style>
  <w:style w:type="paragraph" w:customStyle="1" w:styleId="BoxPara">
    <w:name w:val="BoxPara"/>
    <w:aliases w:val="bp"/>
    <w:basedOn w:val="BoxText"/>
    <w:qFormat/>
    <w:rsid w:val="008D7499"/>
    <w:pPr>
      <w:tabs>
        <w:tab w:val="right" w:pos="2268"/>
      </w:tabs>
      <w:ind w:left="2552" w:hanging="1418"/>
    </w:pPr>
  </w:style>
  <w:style w:type="paragraph" w:customStyle="1" w:styleId="BoxStep">
    <w:name w:val="BoxStep"/>
    <w:aliases w:val="bs"/>
    <w:basedOn w:val="BoxText"/>
    <w:qFormat/>
    <w:rsid w:val="008D7499"/>
    <w:pPr>
      <w:ind w:left="1985" w:hanging="851"/>
    </w:pPr>
  </w:style>
  <w:style w:type="character" w:customStyle="1" w:styleId="CharAmPartNo">
    <w:name w:val="CharAmPartNo"/>
    <w:basedOn w:val="OPCCharBase"/>
    <w:qFormat/>
    <w:rsid w:val="008D7499"/>
  </w:style>
  <w:style w:type="character" w:customStyle="1" w:styleId="CharAmPartText">
    <w:name w:val="CharAmPartText"/>
    <w:basedOn w:val="OPCCharBase"/>
    <w:qFormat/>
    <w:rsid w:val="008D7499"/>
  </w:style>
  <w:style w:type="character" w:customStyle="1" w:styleId="CharAmSchNo">
    <w:name w:val="CharAmSchNo"/>
    <w:basedOn w:val="OPCCharBase"/>
    <w:qFormat/>
    <w:rsid w:val="008D7499"/>
  </w:style>
  <w:style w:type="character" w:customStyle="1" w:styleId="CharAmSchText">
    <w:name w:val="CharAmSchText"/>
    <w:basedOn w:val="OPCCharBase"/>
    <w:qFormat/>
    <w:rsid w:val="008D7499"/>
  </w:style>
  <w:style w:type="character" w:customStyle="1" w:styleId="CharBoldItalic">
    <w:name w:val="CharBoldItalic"/>
    <w:basedOn w:val="OPCCharBase"/>
    <w:uiPriority w:val="1"/>
    <w:qFormat/>
    <w:rsid w:val="008D7499"/>
    <w:rPr>
      <w:b/>
      <w:i/>
    </w:rPr>
  </w:style>
  <w:style w:type="character" w:customStyle="1" w:styleId="CharChapNo">
    <w:name w:val="CharChapNo"/>
    <w:basedOn w:val="OPCCharBase"/>
    <w:uiPriority w:val="1"/>
    <w:qFormat/>
    <w:rsid w:val="008D7499"/>
  </w:style>
  <w:style w:type="character" w:customStyle="1" w:styleId="CharChapText">
    <w:name w:val="CharChapText"/>
    <w:basedOn w:val="OPCCharBase"/>
    <w:uiPriority w:val="1"/>
    <w:qFormat/>
    <w:rsid w:val="008D7499"/>
  </w:style>
  <w:style w:type="character" w:customStyle="1" w:styleId="CharDivNo">
    <w:name w:val="CharDivNo"/>
    <w:basedOn w:val="OPCCharBase"/>
    <w:uiPriority w:val="1"/>
    <w:qFormat/>
    <w:rsid w:val="008D7499"/>
  </w:style>
  <w:style w:type="character" w:customStyle="1" w:styleId="CharDivText">
    <w:name w:val="CharDivText"/>
    <w:basedOn w:val="OPCCharBase"/>
    <w:uiPriority w:val="1"/>
    <w:qFormat/>
    <w:rsid w:val="008D7499"/>
  </w:style>
  <w:style w:type="character" w:customStyle="1" w:styleId="CharItalic">
    <w:name w:val="CharItalic"/>
    <w:basedOn w:val="OPCCharBase"/>
    <w:uiPriority w:val="1"/>
    <w:qFormat/>
    <w:rsid w:val="008D7499"/>
    <w:rPr>
      <w:i/>
    </w:rPr>
  </w:style>
  <w:style w:type="character" w:customStyle="1" w:styleId="CharPartNo">
    <w:name w:val="CharPartNo"/>
    <w:basedOn w:val="OPCCharBase"/>
    <w:uiPriority w:val="1"/>
    <w:qFormat/>
    <w:rsid w:val="008D7499"/>
  </w:style>
  <w:style w:type="character" w:customStyle="1" w:styleId="CharPartText">
    <w:name w:val="CharPartText"/>
    <w:basedOn w:val="OPCCharBase"/>
    <w:uiPriority w:val="1"/>
    <w:qFormat/>
    <w:rsid w:val="008D7499"/>
  </w:style>
  <w:style w:type="character" w:customStyle="1" w:styleId="CharSectno">
    <w:name w:val="CharSectno"/>
    <w:basedOn w:val="OPCCharBase"/>
    <w:qFormat/>
    <w:rsid w:val="008D7499"/>
  </w:style>
  <w:style w:type="character" w:customStyle="1" w:styleId="CharSubdNo">
    <w:name w:val="CharSubdNo"/>
    <w:basedOn w:val="OPCCharBase"/>
    <w:uiPriority w:val="1"/>
    <w:qFormat/>
    <w:rsid w:val="008D7499"/>
  </w:style>
  <w:style w:type="character" w:customStyle="1" w:styleId="CharSubdText">
    <w:name w:val="CharSubdText"/>
    <w:basedOn w:val="OPCCharBase"/>
    <w:uiPriority w:val="1"/>
    <w:qFormat/>
    <w:rsid w:val="008D7499"/>
  </w:style>
  <w:style w:type="paragraph" w:customStyle="1" w:styleId="CTA--">
    <w:name w:val="CTA --"/>
    <w:basedOn w:val="OPCParaBase"/>
    <w:next w:val="Normal"/>
    <w:rsid w:val="008D7499"/>
    <w:pPr>
      <w:spacing w:before="60" w:line="240" w:lineRule="atLeast"/>
      <w:ind w:left="142" w:hanging="142"/>
    </w:pPr>
    <w:rPr>
      <w:sz w:val="20"/>
    </w:rPr>
  </w:style>
  <w:style w:type="paragraph" w:customStyle="1" w:styleId="CTA-">
    <w:name w:val="CTA -"/>
    <w:basedOn w:val="OPCParaBase"/>
    <w:rsid w:val="008D7499"/>
    <w:pPr>
      <w:spacing w:before="60" w:line="240" w:lineRule="atLeast"/>
      <w:ind w:left="85" w:hanging="85"/>
    </w:pPr>
    <w:rPr>
      <w:sz w:val="20"/>
    </w:rPr>
  </w:style>
  <w:style w:type="paragraph" w:customStyle="1" w:styleId="CTA---">
    <w:name w:val="CTA ---"/>
    <w:basedOn w:val="OPCParaBase"/>
    <w:next w:val="Normal"/>
    <w:rsid w:val="008D7499"/>
    <w:pPr>
      <w:spacing w:before="60" w:line="240" w:lineRule="atLeast"/>
      <w:ind w:left="198" w:hanging="198"/>
    </w:pPr>
    <w:rPr>
      <w:sz w:val="20"/>
    </w:rPr>
  </w:style>
  <w:style w:type="paragraph" w:customStyle="1" w:styleId="CTA----">
    <w:name w:val="CTA ----"/>
    <w:basedOn w:val="OPCParaBase"/>
    <w:next w:val="Normal"/>
    <w:rsid w:val="008D7499"/>
    <w:pPr>
      <w:spacing w:before="60" w:line="240" w:lineRule="atLeast"/>
      <w:ind w:left="255" w:hanging="255"/>
    </w:pPr>
    <w:rPr>
      <w:sz w:val="20"/>
    </w:rPr>
  </w:style>
  <w:style w:type="paragraph" w:customStyle="1" w:styleId="CTA1a">
    <w:name w:val="CTA 1(a)"/>
    <w:basedOn w:val="OPCParaBase"/>
    <w:rsid w:val="008D7499"/>
    <w:pPr>
      <w:tabs>
        <w:tab w:val="right" w:pos="414"/>
      </w:tabs>
      <w:spacing w:before="40" w:line="240" w:lineRule="atLeast"/>
      <w:ind w:left="675" w:hanging="675"/>
    </w:pPr>
    <w:rPr>
      <w:sz w:val="20"/>
    </w:rPr>
  </w:style>
  <w:style w:type="paragraph" w:customStyle="1" w:styleId="CTA1ai">
    <w:name w:val="CTA 1(a)(i)"/>
    <w:basedOn w:val="OPCParaBase"/>
    <w:rsid w:val="008D7499"/>
    <w:pPr>
      <w:tabs>
        <w:tab w:val="right" w:pos="1004"/>
      </w:tabs>
      <w:spacing w:before="40" w:line="240" w:lineRule="atLeast"/>
      <w:ind w:left="1253" w:hanging="1253"/>
    </w:pPr>
    <w:rPr>
      <w:sz w:val="20"/>
    </w:rPr>
  </w:style>
  <w:style w:type="paragraph" w:customStyle="1" w:styleId="CTA2a">
    <w:name w:val="CTA 2(a)"/>
    <w:basedOn w:val="OPCParaBase"/>
    <w:rsid w:val="008D7499"/>
    <w:pPr>
      <w:tabs>
        <w:tab w:val="right" w:pos="482"/>
      </w:tabs>
      <w:spacing w:before="40" w:line="240" w:lineRule="atLeast"/>
      <w:ind w:left="748" w:hanging="748"/>
    </w:pPr>
    <w:rPr>
      <w:sz w:val="20"/>
    </w:rPr>
  </w:style>
  <w:style w:type="paragraph" w:customStyle="1" w:styleId="CTA2ai">
    <w:name w:val="CTA 2(a)(i)"/>
    <w:basedOn w:val="OPCParaBase"/>
    <w:rsid w:val="008D7499"/>
    <w:pPr>
      <w:tabs>
        <w:tab w:val="right" w:pos="1089"/>
      </w:tabs>
      <w:spacing w:before="40" w:line="240" w:lineRule="atLeast"/>
      <w:ind w:left="1327" w:hanging="1327"/>
    </w:pPr>
    <w:rPr>
      <w:sz w:val="20"/>
    </w:rPr>
  </w:style>
  <w:style w:type="paragraph" w:customStyle="1" w:styleId="CTA3a">
    <w:name w:val="CTA 3(a)"/>
    <w:basedOn w:val="OPCParaBase"/>
    <w:rsid w:val="008D7499"/>
    <w:pPr>
      <w:tabs>
        <w:tab w:val="right" w:pos="556"/>
      </w:tabs>
      <w:spacing w:before="40" w:line="240" w:lineRule="atLeast"/>
      <w:ind w:left="805" w:hanging="805"/>
    </w:pPr>
    <w:rPr>
      <w:sz w:val="20"/>
    </w:rPr>
  </w:style>
  <w:style w:type="paragraph" w:customStyle="1" w:styleId="CTA3ai">
    <w:name w:val="CTA 3(a)(i)"/>
    <w:basedOn w:val="OPCParaBase"/>
    <w:rsid w:val="008D7499"/>
    <w:pPr>
      <w:tabs>
        <w:tab w:val="right" w:pos="1140"/>
      </w:tabs>
      <w:spacing w:before="40" w:line="240" w:lineRule="atLeast"/>
      <w:ind w:left="1361" w:hanging="1361"/>
    </w:pPr>
    <w:rPr>
      <w:sz w:val="20"/>
    </w:rPr>
  </w:style>
  <w:style w:type="paragraph" w:customStyle="1" w:styleId="CTA4a">
    <w:name w:val="CTA 4(a)"/>
    <w:basedOn w:val="OPCParaBase"/>
    <w:rsid w:val="008D7499"/>
    <w:pPr>
      <w:tabs>
        <w:tab w:val="right" w:pos="624"/>
      </w:tabs>
      <w:spacing w:before="40" w:line="240" w:lineRule="atLeast"/>
      <w:ind w:left="873" w:hanging="873"/>
    </w:pPr>
    <w:rPr>
      <w:sz w:val="20"/>
    </w:rPr>
  </w:style>
  <w:style w:type="paragraph" w:customStyle="1" w:styleId="CTA4ai">
    <w:name w:val="CTA 4(a)(i)"/>
    <w:basedOn w:val="OPCParaBase"/>
    <w:rsid w:val="008D7499"/>
    <w:pPr>
      <w:tabs>
        <w:tab w:val="right" w:pos="1213"/>
      </w:tabs>
      <w:spacing w:before="40" w:line="240" w:lineRule="atLeast"/>
      <w:ind w:left="1452" w:hanging="1452"/>
    </w:pPr>
    <w:rPr>
      <w:sz w:val="20"/>
    </w:rPr>
  </w:style>
  <w:style w:type="paragraph" w:customStyle="1" w:styleId="CTACAPS">
    <w:name w:val="CTA CAPS"/>
    <w:basedOn w:val="OPCParaBase"/>
    <w:rsid w:val="008D7499"/>
    <w:pPr>
      <w:spacing w:before="60" w:line="240" w:lineRule="atLeast"/>
    </w:pPr>
    <w:rPr>
      <w:sz w:val="20"/>
    </w:rPr>
  </w:style>
  <w:style w:type="paragraph" w:customStyle="1" w:styleId="CTAright">
    <w:name w:val="CTA right"/>
    <w:basedOn w:val="OPCParaBase"/>
    <w:rsid w:val="008D7499"/>
    <w:pPr>
      <w:spacing w:before="60" w:line="240" w:lineRule="auto"/>
      <w:jc w:val="right"/>
    </w:pPr>
    <w:rPr>
      <w:sz w:val="20"/>
    </w:rPr>
  </w:style>
  <w:style w:type="paragraph" w:customStyle="1" w:styleId="subsection">
    <w:name w:val="subsection"/>
    <w:aliases w:val="ss"/>
    <w:basedOn w:val="OPCParaBase"/>
    <w:link w:val="subsectionChar"/>
    <w:rsid w:val="008D7499"/>
    <w:pPr>
      <w:tabs>
        <w:tab w:val="right" w:pos="1021"/>
      </w:tabs>
      <w:spacing w:before="180" w:line="240" w:lineRule="auto"/>
      <w:ind w:left="1134" w:hanging="1134"/>
    </w:pPr>
  </w:style>
  <w:style w:type="paragraph" w:customStyle="1" w:styleId="Definition">
    <w:name w:val="Definition"/>
    <w:aliases w:val="dd"/>
    <w:basedOn w:val="OPCParaBase"/>
    <w:rsid w:val="008D7499"/>
    <w:pPr>
      <w:spacing w:before="180" w:line="240" w:lineRule="auto"/>
      <w:ind w:left="1134"/>
    </w:pPr>
  </w:style>
  <w:style w:type="paragraph" w:customStyle="1" w:styleId="ETAsubitem">
    <w:name w:val="ETA(subitem)"/>
    <w:basedOn w:val="OPCParaBase"/>
    <w:rsid w:val="008D7499"/>
    <w:pPr>
      <w:tabs>
        <w:tab w:val="right" w:pos="340"/>
      </w:tabs>
      <w:spacing w:before="60" w:line="240" w:lineRule="auto"/>
      <w:ind w:left="454" w:hanging="454"/>
    </w:pPr>
    <w:rPr>
      <w:sz w:val="20"/>
    </w:rPr>
  </w:style>
  <w:style w:type="paragraph" w:customStyle="1" w:styleId="ETApara">
    <w:name w:val="ETA(para)"/>
    <w:basedOn w:val="OPCParaBase"/>
    <w:rsid w:val="008D7499"/>
    <w:pPr>
      <w:tabs>
        <w:tab w:val="right" w:pos="754"/>
      </w:tabs>
      <w:spacing w:before="60" w:line="240" w:lineRule="auto"/>
      <w:ind w:left="828" w:hanging="828"/>
    </w:pPr>
    <w:rPr>
      <w:sz w:val="20"/>
    </w:rPr>
  </w:style>
  <w:style w:type="paragraph" w:customStyle="1" w:styleId="ETAsubpara">
    <w:name w:val="ETA(subpara)"/>
    <w:basedOn w:val="OPCParaBase"/>
    <w:rsid w:val="008D7499"/>
    <w:pPr>
      <w:tabs>
        <w:tab w:val="right" w:pos="1083"/>
      </w:tabs>
      <w:spacing w:before="60" w:line="240" w:lineRule="auto"/>
      <w:ind w:left="1191" w:hanging="1191"/>
    </w:pPr>
    <w:rPr>
      <w:sz w:val="20"/>
    </w:rPr>
  </w:style>
  <w:style w:type="paragraph" w:customStyle="1" w:styleId="ETAsub-subpara">
    <w:name w:val="ETA(sub-subpara)"/>
    <w:basedOn w:val="OPCParaBase"/>
    <w:rsid w:val="008D7499"/>
    <w:pPr>
      <w:tabs>
        <w:tab w:val="right" w:pos="1412"/>
      </w:tabs>
      <w:spacing w:before="60" w:line="240" w:lineRule="auto"/>
      <w:ind w:left="1525" w:hanging="1525"/>
    </w:pPr>
    <w:rPr>
      <w:sz w:val="20"/>
    </w:rPr>
  </w:style>
  <w:style w:type="paragraph" w:customStyle="1" w:styleId="Formula">
    <w:name w:val="Formula"/>
    <w:basedOn w:val="OPCParaBase"/>
    <w:rsid w:val="008D7499"/>
    <w:pPr>
      <w:spacing w:line="240" w:lineRule="auto"/>
      <w:ind w:left="1134"/>
    </w:pPr>
    <w:rPr>
      <w:sz w:val="20"/>
    </w:rPr>
  </w:style>
  <w:style w:type="paragraph" w:styleId="Header">
    <w:name w:val="header"/>
    <w:basedOn w:val="OPCParaBase"/>
    <w:link w:val="HeaderChar"/>
    <w:unhideWhenUsed/>
    <w:rsid w:val="008D74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D7499"/>
    <w:rPr>
      <w:rFonts w:eastAsia="Times New Roman" w:cs="Times New Roman"/>
      <w:sz w:val="16"/>
      <w:lang w:eastAsia="en-AU"/>
    </w:rPr>
  </w:style>
  <w:style w:type="paragraph" w:customStyle="1" w:styleId="House">
    <w:name w:val="House"/>
    <w:basedOn w:val="OPCParaBase"/>
    <w:rsid w:val="008D7499"/>
    <w:pPr>
      <w:spacing w:line="240" w:lineRule="auto"/>
    </w:pPr>
    <w:rPr>
      <w:sz w:val="28"/>
    </w:rPr>
  </w:style>
  <w:style w:type="paragraph" w:customStyle="1" w:styleId="Item">
    <w:name w:val="Item"/>
    <w:aliases w:val="i"/>
    <w:basedOn w:val="OPCParaBase"/>
    <w:next w:val="ItemHead"/>
    <w:rsid w:val="008D7499"/>
    <w:pPr>
      <w:keepLines/>
      <w:spacing w:before="80" w:line="240" w:lineRule="auto"/>
      <w:ind w:left="709"/>
    </w:pPr>
  </w:style>
  <w:style w:type="paragraph" w:customStyle="1" w:styleId="ItemHead">
    <w:name w:val="ItemHead"/>
    <w:aliases w:val="ih"/>
    <w:basedOn w:val="OPCParaBase"/>
    <w:next w:val="Item"/>
    <w:rsid w:val="008D74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D7499"/>
    <w:pPr>
      <w:spacing w:line="240" w:lineRule="auto"/>
    </w:pPr>
    <w:rPr>
      <w:b/>
      <w:sz w:val="32"/>
    </w:rPr>
  </w:style>
  <w:style w:type="paragraph" w:customStyle="1" w:styleId="notedraft">
    <w:name w:val="note(draft)"/>
    <w:aliases w:val="nd"/>
    <w:basedOn w:val="OPCParaBase"/>
    <w:rsid w:val="008D7499"/>
    <w:pPr>
      <w:spacing w:before="240" w:line="240" w:lineRule="auto"/>
      <w:ind w:left="284" w:hanging="284"/>
    </w:pPr>
    <w:rPr>
      <w:i/>
      <w:sz w:val="24"/>
    </w:rPr>
  </w:style>
  <w:style w:type="paragraph" w:customStyle="1" w:styleId="notemargin">
    <w:name w:val="note(margin)"/>
    <w:aliases w:val="nm"/>
    <w:basedOn w:val="OPCParaBase"/>
    <w:rsid w:val="008D7499"/>
    <w:pPr>
      <w:tabs>
        <w:tab w:val="left" w:pos="709"/>
      </w:tabs>
      <w:spacing w:before="122" w:line="198" w:lineRule="exact"/>
      <w:ind w:left="709" w:hanging="709"/>
    </w:pPr>
    <w:rPr>
      <w:sz w:val="18"/>
    </w:rPr>
  </w:style>
  <w:style w:type="paragraph" w:customStyle="1" w:styleId="noteToPara">
    <w:name w:val="noteToPara"/>
    <w:aliases w:val="ntp"/>
    <w:basedOn w:val="OPCParaBase"/>
    <w:rsid w:val="008D7499"/>
    <w:pPr>
      <w:spacing w:before="122" w:line="198" w:lineRule="exact"/>
      <w:ind w:left="2353" w:hanging="709"/>
    </w:pPr>
    <w:rPr>
      <w:sz w:val="18"/>
    </w:rPr>
  </w:style>
  <w:style w:type="paragraph" w:customStyle="1" w:styleId="noteParlAmend">
    <w:name w:val="note(ParlAmend)"/>
    <w:aliases w:val="npp"/>
    <w:basedOn w:val="OPCParaBase"/>
    <w:next w:val="ParlAmend"/>
    <w:rsid w:val="008D7499"/>
    <w:pPr>
      <w:spacing w:line="240" w:lineRule="auto"/>
      <w:jc w:val="right"/>
    </w:pPr>
    <w:rPr>
      <w:rFonts w:ascii="Arial" w:hAnsi="Arial"/>
      <w:b/>
      <w:i/>
    </w:rPr>
  </w:style>
  <w:style w:type="paragraph" w:customStyle="1" w:styleId="Page1">
    <w:name w:val="Page1"/>
    <w:basedOn w:val="OPCParaBase"/>
    <w:rsid w:val="008D7499"/>
    <w:pPr>
      <w:spacing w:before="5600" w:line="240" w:lineRule="auto"/>
    </w:pPr>
    <w:rPr>
      <w:b/>
      <w:sz w:val="32"/>
    </w:rPr>
  </w:style>
  <w:style w:type="paragraph" w:customStyle="1" w:styleId="PageBreak">
    <w:name w:val="PageBreak"/>
    <w:aliases w:val="pb"/>
    <w:basedOn w:val="OPCParaBase"/>
    <w:rsid w:val="008D7499"/>
    <w:pPr>
      <w:spacing w:line="240" w:lineRule="auto"/>
    </w:pPr>
    <w:rPr>
      <w:sz w:val="20"/>
    </w:rPr>
  </w:style>
  <w:style w:type="paragraph" w:customStyle="1" w:styleId="paragraphsub">
    <w:name w:val="paragraph(sub)"/>
    <w:aliases w:val="aa"/>
    <w:basedOn w:val="OPCParaBase"/>
    <w:rsid w:val="008D7499"/>
    <w:pPr>
      <w:tabs>
        <w:tab w:val="right" w:pos="1985"/>
      </w:tabs>
      <w:spacing w:before="40" w:line="240" w:lineRule="auto"/>
      <w:ind w:left="2098" w:hanging="2098"/>
    </w:pPr>
  </w:style>
  <w:style w:type="paragraph" w:customStyle="1" w:styleId="paragraphsub-sub">
    <w:name w:val="paragraph(sub-sub)"/>
    <w:aliases w:val="aaa"/>
    <w:basedOn w:val="OPCParaBase"/>
    <w:rsid w:val="008D7499"/>
    <w:pPr>
      <w:tabs>
        <w:tab w:val="right" w:pos="2722"/>
      </w:tabs>
      <w:spacing w:before="40" w:line="240" w:lineRule="auto"/>
      <w:ind w:left="2835" w:hanging="2835"/>
    </w:pPr>
  </w:style>
  <w:style w:type="paragraph" w:customStyle="1" w:styleId="paragraph">
    <w:name w:val="paragraph"/>
    <w:aliases w:val="a"/>
    <w:basedOn w:val="OPCParaBase"/>
    <w:rsid w:val="008D7499"/>
    <w:pPr>
      <w:tabs>
        <w:tab w:val="right" w:pos="1531"/>
      </w:tabs>
      <w:spacing w:before="40" w:line="240" w:lineRule="auto"/>
      <w:ind w:left="1644" w:hanging="1644"/>
    </w:pPr>
  </w:style>
  <w:style w:type="paragraph" w:customStyle="1" w:styleId="ParlAmend">
    <w:name w:val="ParlAmend"/>
    <w:aliases w:val="pp"/>
    <w:basedOn w:val="OPCParaBase"/>
    <w:rsid w:val="008D7499"/>
    <w:pPr>
      <w:spacing w:before="240" w:line="240" w:lineRule="atLeast"/>
      <w:ind w:hanging="567"/>
    </w:pPr>
    <w:rPr>
      <w:sz w:val="24"/>
    </w:rPr>
  </w:style>
  <w:style w:type="paragraph" w:customStyle="1" w:styleId="Penalty">
    <w:name w:val="Penalty"/>
    <w:basedOn w:val="OPCParaBase"/>
    <w:rsid w:val="008D7499"/>
    <w:pPr>
      <w:tabs>
        <w:tab w:val="left" w:pos="2977"/>
      </w:tabs>
      <w:spacing w:before="180" w:line="240" w:lineRule="auto"/>
      <w:ind w:left="1985" w:hanging="851"/>
    </w:pPr>
  </w:style>
  <w:style w:type="paragraph" w:customStyle="1" w:styleId="Portfolio">
    <w:name w:val="Portfolio"/>
    <w:basedOn w:val="OPCParaBase"/>
    <w:rsid w:val="008D7499"/>
    <w:pPr>
      <w:spacing w:line="240" w:lineRule="auto"/>
    </w:pPr>
    <w:rPr>
      <w:i/>
      <w:sz w:val="20"/>
    </w:rPr>
  </w:style>
  <w:style w:type="paragraph" w:customStyle="1" w:styleId="Preamble">
    <w:name w:val="Preamble"/>
    <w:basedOn w:val="OPCParaBase"/>
    <w:next w:val="Normal"/>
    <w:rsid w:val="008D74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7499"/>
    <w:pPr>
      <w:spacing w:line="240" w:lineRule="auto"/>
    </w:pPr>
    <w:rPr>
      <w:i/>
      <w:sz w:val="20"/>
    </w:rPr>
  </w:style>
  <w:style w:type="paragraph" w:customStyle="1" w:styleId="Session">
    <w:name w:val="Session"/>
    <w:basedOn w:val="OPCParaBase"/>
    <w:rsid w:val="008D7499"/>
    <w:pPr>
      <w:spacing w:line="240" w:lineRule="auto"/>
    </w:pPr>
    <w:rPr>
      <w:sz w:val="28"/>
    </w:rPr>
  </w:style>
  <w:style w:type="paragraph" w:customStyle="1" w:styleId="Sponsor">
    <w:name w:val="Sponsor"/>
    <w:basedOn w:val="OPCParaBase"/>
    <w:rsid w:val="008D7499"/>
    <w:pPr>
      <w:spacing w:line="240" w:lineRule="auto"/>
    </w:pPr>
    <w:rPr>
      <w:i/>
    </w:rPr>
  </w:style>
  <w:style w:type="paragraph" w:customStyle="1" w:styleId="Subitem">
    <w:name w:val="Subitem"/>
    <w:aliases w:val="iss"/>
    <w:basedOn w:val="OPCParaBase"/>
    <w:rsid w:val="008D7499"/>
    <w:pPr>
      <w:spacing w:before="180" w:line="240" w:lineRule="auto"/>
      <w:ind w:left="709" w:hanging="709"/>
    </w:pPr>
  </w:style>
  <w:style w:type="paragraph" w:customStyle="1" w:styleId="SubitemHead">
    <w:name w:val="SubitemHead"/>
    <w:aliases w:val="issh"/>
    <w:basedOn w:val="OPCParaBase"/>
    <w:rsid w:val="008D74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7499"/>
    <w:pPr>
      <w:spacing w:before="40" w:line="240" w:lineRule="auto"/>
      <w:ind w:left="1134"/>
    </w:pPr>
  </w:style>
  <w:style w:type="paragraph" w:customStyle="1" w:styleId="SubsectionHead">
    <w:name w:val="SubsectionHead"/>
    <w:aliases w:val="ssh"/>
    <w:basedOn w:val="OPCParaBase"/>
    <w:next w:val="subsection"/>
    <w:rsid w:val="008D7499"/>
    <w:pPr>
      <w:keepNext/>
      <w:keepLines/>
      <w:spacing w:before="240" w:line="240" w:lineRule="auto"/>
      <w:ind w:left="1134"/>
    </w:pPr>
    <w:rPr>
      <w:i/>
    </w:rPr>
  </w:style>
  <w:style w:type="paragraph" w:customStyle="1" w:styleId="Tablea">
    <w:name w:val="Table(a)"/>
    <w:aliases w:val="ta"/>
    <w:basedOn w:val="OPCParaBase"/>
    <w:rsid w:val="008D7499"/>
    <w:pPr>
      <w:spacing w:before="60" w:line="240" w:lineRule="auto"/>
      <w:ind w:left="284" w:hanging="284"/>
    </w:pPr>
    <w:rPr>
      <w:sz w:val="20"/>
    </w:rPr>
  </w:style>
  <w:style w:type="paragraph" w:customStyle="1" w:styleId="TableAA">
    <w:name w:val="Table(AA)"/>
    <w:aliases w:val="taaa"/>
    <w:basedOn w:val="OPCParaBase"/>
    <w:rsid w:val="008D74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D74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D7499"/>
    <w:pPr>
      <w:spacing w:before="60" w:line="240" w:lineRule="atLeast"/>
    </w:pPr>
    <w:rPr>
      <w:sz w:val="20"/>
    </w:rPr>
  </w:style>
  <w:style w:type="paragraph" w:customStyle="1" w:styleId="TLPBoxTextnote">
    <w:name w:val="TLPBoxText(note"/>
    <w:aliases w:val="right)"/>
    <w:basedOn w:val="OPCParaBase"/>
    <w:rsid w:val="008D74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74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7499"/>
    <w:pPr>
      <w:spacing w:before="122" w:line="198" w:lineRule="exact"/>
      <w:ind w:left="1985" w:hanging="851"/>
      <w:jc w:val="right"/>
    </w:pPr>
    <w:rPr>
      <w:sz w:val="18"/>
    </w:rPr>
  </w:style>
  <w:style w:type="paragraph" w:customStyle="1" w:styleId="TLPTableBullet">
    <w:name w:val="TLPTableBullet"/>
    <w:aliases w:val="ttb"/>
    <w:basedOn w:val="OPCParaBase"/>
    <w:rsid w:val="008D7499"/>
    <w:pPr>
      <w:spacing w:line="240" w:lineRule="exact"/>
      <w:ind w:left="284" w:hanging="284"/>
    </w:pPr>
    <w:rPr>
      <w:sz w:val="20"/>
    </w:rPr>
  </w:style>
  <w:style w:type="paragraph" w:styleId="TOC1">
    <w:name w:val="toc 1"/>
    <w:basedOn w:val="Normal"/>
    <w:next w:val="Normal"/>
    <w:uiPriority w:val="39"/>
    <w:unhideWhenUsed/>
    <w:rsid w:val="008D749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D749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D749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D749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D749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D749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D749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D749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D749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D7499"/>
    <w:pPr>
      <w:keepLines/>
      <w:spacing w:before="240" w:after="120" w:line="240" w:lineRule="auto"/>
      <w:ind w:left="794"/>
    </w:pPr>
    <w:rPr>
      <w:b/>
      <w:kern w:val="28"/>
      <w:sz w:val="20"/>
    </w:rPr>
  </w:style>
  <w:style w:type="paragraph" w:customStyle="1" w:styleId="TofSectsHeading">
    <w:name w:val="TofSects(Heading)"/>
    <w:basedOn w:val="OPCParaBase"/>
    <w:rsid w:val="008D7499"/>
    <w:pPr>
      <w:spacing w:before="240" w:after="120" w:line="240" w:lineRule="auto"/>
    </w:pPr>
    <w:rPr>
      <w:b/>
      <w:sz w:val="24"/>
    </w:rPr>
  </w:style>
  <w:style w:type="paragraph" w:customStyle="1" w:styleId="TofSectsSection">
    <w:name w:val="TofSects(Section)"/>
    <w:basedOn w:val="OPCParaBase"/>
    <w:rsid w:val="008D7499"/>
    <w:pPr>
      <w:keepLines/>
      <w:spacing w:before="40" w:line="240" w:lineRule="auto"/>
      <w:ind w:left="1588" w:hanging="794"/>
    </w:pPr>
    <w:rPr>
      <w:kern w:val="28"/>
      <w:sz w:val="18"/>
    </w:rPr>
  </w:style>
  <w:style w:type="paragraph" w:customStyle="1" w:styleId="TofSectsSubdiv">
    <w:name w:val="TofSects(Subdiv)"/>
    <w:basedOn w:val="OPCParaBase"/>
    <w:rsid w:val="008D7499"/>
    <w:pPr>
      <w:keepLines/>
      <w:spacing w:before="80" w:line="240" w:lineRule="auto"/>
      <w:ind w:left="1588" w:hanging="794"/>
    </w:pPr>
    <w:rPr>
      <w:kern w:val="28"/>
    </w:rPr>
  </w:style>
  <w:style w:type="paragraph" w:customStyle="1" w:styleId="WRStyle">
    <w:name w:val="WR Style"/>
    <w:aliases w:val="WR"/>
    <w:basedOn w:val="OPCParaBase"/>
    <w:rsid w:val="008D7499"/>
    <w:pPr>
      <w:spacing w:before="240" w:line="240" w:lineRule="auto"/>
      <w:ind w:left="284" w:hanging="284"/>
    </w:pPr>
    <w:rPr>
      <w:b/>
      <w:i/>
      <w:kern w:val="28"/>
      <w:sz w:val="24"/>
    </w:rPr>
  </w:style>
  <w:style w:type="paragraph" w:customStyle="1" w:styleId="notepara">
    <w:name w:val="note(para)"/>
    <w:aliases w:val="na"/>
    <w:basedOn w:val="OPCParaBase"/>
    <w:rsid w:val="008D7499"/>
    <w:pPr>
      <w:spacing w:before="40" w:line="198" w:lineRule="exact"/>
      <w:ind w:left="2354" w:hanging="369"/>
    </w:pPr>
    <w:rPr>
      <w:sz w:val="18"/>
    </w:rPr>
  </w:style>
  <w:style w:type="paragraph" w:styleId="Footer">
    <w:name w:val="footer"/>
    <w:link w:val="FooterChar"/>
    <w:rsid w:val="008D74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D7499"/>
    <w:rPr>
      <w:rFonts w:eastAsia="Times New Roman" w:cs="Times New Roman"/>
      <w:sz w:val="22"/>
      <w:szCs w:val="24"/>
      <w:lang w:eastAsia="en-AU"/>
    </w:rPr>
  </w:style>
  <w:style w:type="character" w:styleId="LineNumber">
    <w:name w:val="line number"/>
    <w:basedOn w:val="OPCCharBase"/>
    <w:uiPriority w:val="99"/>
    <w:unhideWhenUsed/>
    <w:rsid w:val="008D7499"/>
    <w:rPr>
      <w:sz w:val="16"/>
    </w:rPr>
  </w:style>
  <w:style w:type="table" w:customStyle="1" w:styleId="CFlag">
    <w:name w:val="CFlag"/>
    <w:basedOn w:val="TableNormal"/>
    <w:uiPriority w:val="99"/>
    <w:rsid w:val="008D7499"/>
    <w:rPr>
      <w:rFonts w:eastAsia="Times New Roman" w:cs="Times New Roman"/>
      <w:lang w:eastAsia="en-AU"/>
    </w:rPr>
    <w:tblPr/>
  </w:style>
  <w:style w:type="paragraph" w:styleId="BalloonText">
    <w:name w:val="Balloon Text"/>
    <w:basedOn w:val="Normal"/>
    <w:link w:val="BalloonTextChar"/>
    <w:uiPriority w:val="99"/>
    <w:unhideWhenUsed/>
    <w:rsid w:val="008D74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D7499"/>
    <w:rPr>
      <w:rFonts w:ascii="Tahoma" w:hAnsi="Tahoma" w:cs="Tahoma"/>
      <w:sz w:val="16"/>
      <w:szCs w:val="16"/>
    </w:rPr>
  </w:style>
  <w:style w:type="table" w:styleId="TableGrid">
    <w:name w:val="Table Grid"/>
    <w:basedOn w:val="TableNormal"/>
    <w:uiPriority w:val="59"/>
    <w:rsid w:val="008D7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D7499"/>
    <w:rPr>
      <w:b/>
      <w:sz w:val="28"/>
      <w:szCs w:val="32"/>
    </w:rPr>
  </w:style>
  <w:style w:type="paragraph" w:customStyle="1" w:styleId="LegislationMadeUnder">
    <w:name w:val="LegislationMadeUnder"/>
    <w:basedOn w:val="OPCParaBase"/>
    <w:next w:val="Normal"/>
    <w:rsid w:val="008D7499"/>
    <w:rPr>
      <w:i/>
      <w:sz w:val="32"/>
      <w:szCs w:val="32"/>
    </w:rPr>
  </w:style>
  <w:style w:type="paragraph" w:customStyle="1" w:styleId="SignCoverPageEnd">
    <w:name w:val="SignCoverPageEnd"/>
    <w:basedOn w:val="OPCParaBase"/>
    <w:next w:val="Normal"/>
    <w:rsid w:val="008D74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D7499"/>
    <w:pPr>
      <w:pBdr>
        <w:top w:val="single" w:sz="4" w:space="1" w:color="auto"/>
      </w:pBdr>
      <w:spacing w:before="360"/>
      <w:ind w:right="397"/>
      <w:jc w:val="both"/>
    </w:pPr>
  </w:style>
  <w:style w:type="paragraph" w:customStyle="1" w:styleId="NotesHeading1">
    <w:name w:val="NotesHeading 1"/>
    <w:basedOn w:val="OPCParaBase"/>
    <w:next w:val="Normal"/>
    <w:rsid w:val="008D7499"/>
    <w:rPr>
      <w:b/>
      <w:sz w:val="28"/>
      <w:szCs w:val="28"/>
    </w:rPr>
  </w:style>
  <w:style w:type="paragraph" w:customStyle="1" w:styleId="NotesHeading2">
    <w:name w:val="NotesHeading 2"/>
    <w:basedOn w:val="OPCParaBase"/>
    <w:next w:val="Normal"/>
    <w:rsid w:val="008D7499"/>
    <w:rPr>
      <w:b/>
      <w:sz w:val="28"/>
      <w:szCs w:val="28"/>
    </w:rPr>
  </w:style>
  <w:style w:type="paragraph" w:customStyle="1" w:styleId="ENotesText">
    <w:name w:val="ENotesText"/>
    <w:aliases w:val="Ent"/>
    <w:basedOn w:val="OPCParaBase"/>
    <w:next w:val="Normal"/>
    <w:rsid w:val="008D7499"/>
    <w:pPr>
      <w:spacing w:before="120"/>
    </w:pPr>
  </w:style>
  <w:style w:type="paragraph" w:customStyle="1" w:styleId="CompiledActNo">
    <w:name w:val="CompiledActNo"/>
    <w:basedOn w:val="OPCParaBase"/>
    <w:next w:val="Normal"/>
    <w:rsid w:val="008D7499"/>
    <w:rPr>
      <w:b/>
      <w:sz w:val="24"/>
      <w:szCs w:val="24"/>
    </w:rPr>
  </w:style>
  <w:style w:type="paragraph" w:customStyle="1" w:styleId="CompiledMadeUnder">
    <w:name w:val="CompiledMadeUnder"/>
    <w:basedOn w:val="OPCParaBase"/>
    <w:next w:val="Normal"/>
    <w:rsid w:val="008D7499"/>
    <w:rPr>
      <w:i/>
      <w:sz w:val="24"/>
      <w:szCs w:val="24"/>
    </w:rPr>
  </w:style>
  <w:style w:type="paragraph" w:customStyle="1" w:styleId="Paragraphsub-sub-sub">
    <w:name w:val="Paragraph(sub-sub-sub)"/>
    <w:aliases w:val="aaaa"/>
    <w:basedOn w:val="OPCParaBase"/>
    <w:rsid w:val="008D74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D74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D74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D74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D749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D7499"/>
    <w:pPr>
      <w:spacing w:before="60" w:line="240" w:lineRule="auto"/>
    </w:pPr>
    <w:rPr>
      <w:rFonts w:cs="Arial"/>
      <w:sz w:val="20"/>
      <w:szCs w:val="22"/>
    </w:rPr>
  </w:style>
  <w:style w:type="paragraph" w:customStyle="1" w:styleId="NoteToSubpara">
    <w:name w:val="NoteToSubpara"/>
    <w:aliases w:val="nts"/>
    <w:basedOn w:val="OPCParaBase"/>
    <w:rsid w:val="008D7499"/>
    <w:pPr>
      <w:spacing w:before="40" w:line="198" w:lineRule="exact"/>
      <w:ind w:left="2835" w:hanging="709"/>
    </w:pPr>
    <w:rPr>
      <w:sz w:val="18"/>
    </w:rPr>
  </w:style>
  <w:style w:type="paragraph" w:customStyle="1" w:styleId="ENoteTableHeading">
    <w:name w:val="ENoteTableHeading"/>
    <w:aliases w:val="enth"/>
    <w:basedOn w:val="OPCParaBase"/>
    <w:rsid w:val="008D7499"/>
    <w:pPr>
      <w:keepNext/>
      <w:spacing w:before="60" w:line="240" w:lineRule="atLeast"/>
    </w:pPr>
    <w:rPr>
      <w:rFonts w:ascii="Arial" w:hAnsi="Arial"/>
      <w:b/>
      <w:sz w:val="16"/>
    </w:rPr>
  </w:style>
  <w:style w:type="paragraph" w:customStyle="1" w:styleId="ENoteTTi">
    <w:name w:val="ENoteTTi"/>
    <w:aliases w:val="entti"/>
    <w:basedOn w:val="OPCParaBase"/>
    <w:rsid w:val="008D7499"/>
    <w:pPr>
      <w:keepNext/>
      <w:spacing w:before="60" w:line="240" w:lineRule="atLeast"/>
      <w:ind w:left="170"/>
    </w:pPr>
    <w:rPr>
      <w:sz w:val="16"/>
    </w:rPr>
  </w:style>
  <w:style w:type="paragraph" w:customStyle="1" w:styleId="ENotesHeading1">
    <w:name w:val="ENotesHeading 1"/>
    <w:aliases w:val="Enh1"/>
    <w:basedOn w:val="OPCParaBase"/>
    <w:next w:val="Normal"/>
    <w:rsid w:val="008D7499"/>
    <w:pPr>
      <w:spacing w:before="120"/>
      <w:outlineLvl w:val="1"/>
    </w:pPr>
    <w:rPr>
      <w:b/>
      <w:sz w:val="28"/>
      <w:szCs w:val="28"/>
    </w:rPr>
  </w:style>
  <w:style w:type="paragraph" w:customStyle="1" w:styleId="ENotesHeading2">
    <w:name w:val="ENotesHeading 2"/>
    <w:aliases w:val="Enh2"/>
    <w:basedOn w:val="OPCParaBase"/>
    <w:next w:val="Normal"/>
    <w:rsid w:val="008D7499"/>
    <w:pPr>
      <w:spacing w:before="120" w:after="120"/>
      <w:outlineLvl w:val="2"/>
    </w:pPr>
    <w:rPr>
      <w:b/>
      <w:sz w:val="24"/>
      <w:szCs w:val="28"/>
    </w:rPr>
  </w:style>
  <w:style w:type="paragraph" w:customStyle="1" w:styleId="ENoteTTIndentHeading">
    <w:name w:val="ENoteTTIndentHeading"/>
    <w:aliases w:val="enTTHi"/>
    <w:basedOn w:val="OPCParaBase"/>
    <w:rsid w:val="008D74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D7499"/>
    <w:pPr>
      <w:spacing w:before="60" w:line="240" w:lineRule="atLeast"/>
    </w:pPr>
    <w:rPr>
      <w:sz w:val="16"/>
    </w:rPr>
  </w:style>
  <w:style w:type="paragraph" w:customStyle="1" w:styleId="MadeunderText">
    <w:name w:val="MadeunderText"/>
    <w:basedOn w:val="OPCParaBase"/>
    <w:next w:val="Normal"/>
    <w:rsid w:val="008D7499"/>
    <w:pPr>
      <w:spacing w:before="240"/>
    </w:pPr>
    <w:rPr>
      <w:sz w:val="24"/>
      <w:szCs w:val="24"/>
    </w:rPr>
  </w:style>
  <w:style w:type="paragraph" w:customStyle="1" w:styleId="ENotesHeading3">
    <w:name w:val="ENotesHeading 3"/>
    <w:aliases w:val="Enh3"/>
    <w:basedOn w:val="OPCParaBase"/>
    <w:next w:val="Normal"/>
    <w:rsid w:val="008D7499"/>
    <w:pPr>
      <w:keepNext/>
      <w:spacing w:before="120" w:line="240" w:lineRule="auto"/>
      <w:outlineLvl w:val="4"/>
    </w:pPr>
    <w:rPr>
      <w:b/>
      <w:szCs w:val="24"/>
    </w:rPr>
  </w:style>
  <w:style w:type="character" w:customStyle="1" w:styleId="CharSubPartTextCASA">
    <w:name w:val="CharSubPartText(CASA)"/>
    <w:basedOn w:val="OPCCharBase"/>
    <w:uiPriority w:val="1"/>
    <w:rsid w:val="008D7499"/>
  </w:style>
  <w:style w:type="character" w:customStyle="1" w:styleId="CharSubPartNoCASA">
    <w:name w:val="CharSubPartNo(CASA)"/>
    <w:basedOn w:val="OPCCharBase"/>
    <w:uiPriority w:val="1"/>
    <w:rsid w:val="008D7499"/>
  </w:style>
  <w:style w:type="paragraph" w:customStyle="1" w:styleId="ENoteTTIndentHeadingSub">
    <w:name w:val="ENoteTTIndentHeadingSub"/>
    <w:aliases w:val="enTTHis"/>
    <w:basedOn w:val="OPCParaBase"/>
    <w:rsid w:val="008D7499"/>
    <w:pPr>
      <w:keepNext/>
      <w:spacing w:before="60" w:line="240" w:lineRule="atLeast"/>
      <w:ind w:left="340"/>
    </w:pPr>
    <w:rPr>
      <w:b/>
      <w:sz w:val="16"/>
    </w:rPr>
  </w:style>
  <w:style w:type="paragraph" w:customStyle="1" w:styleId="ENoteTTiSub">
    <w:name w:val="ENoteTTiSub"/>
    <w:aliases w:val="enttis"/>
    <w:basedOn w:val="OPCParaBase"/>
    <w:rsid w:val="008D7499"/>
    <w:pPr>
      <w:keepNext/>
      <w:spacing w:before="60" w:line="240" w:lineRule="atLeast"/>
      <w:ind w:left="340"/>
    </w:pPr>
    <w:rPr>
      <w:sz w:val="16"/>
    </w:rPr>
  </w:style>
  <w:style w:type="paragraph" w:customStyle="1" w:styleId="SubDivisionMigration">
    <w:name w:val="SubDivisionMigration"/>
    <w:aliases w:val="sdm"/>
    <w:basedOn w:val="OPCParaBase"/>
    <w:rsid w:val="008D74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D749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D7499"/>
    <w:pPr>
      <w:spacing w:before="122" w:line="240" w:lineRule="auto"/>
      <w:ind w:left="1985" w:hanging="851"/>
    </w:pPr>
    <w:rPr>
      <w:sz w:val="18"/>
    </w:rPr>
  </w:style>
  <w:style w:type="paragraph" w:customStyle="1" w:styleId="FreeForm">
    <w:name w:val="FreeForm"/>
    <w:rsid w:val="008D7499"/>
    <w:rPr>
      <w:rFonts w:ascii="Arial" w:hAnsi="Arial"/>
      <w:sz w:val="22"/>
    </w:rPr>
  </w:style>
  <w:style w:type="paragraph" w:customStyle="1" w:styleId="SOText">
    <w:name w:val="SO Text"/>
    <w:aliases w:val="sot"/>
    <w:link w:val="SOTextChar"/>
    <w:rsid w:val="008D74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D7499"/>
    <w:rPr>
      <w:sz w:val="22"/>
    </w:rPr>
  </w:style>
  <w:style w:type="paragraph" w:customStyle="1" w:styleId="SOTextNote">
    <w:name w:val="SO TextNote"/>
    <w:aliases w:val="sont"/>
    <w:basedOn w:val="SOText"/>
    <w:qFormat/>
    <w:rsid w:val="008D7499"/>
    <w:pPr>
      <w:spacing w:before="122" w:line="198" w:lineRule="exact"/>
      <w:ind w:left="1843" w:hanging="709"/>
    </w:pPr>
    <w:rPr>
      <w:sz w:val="18"/>
    </w:rPr>
  </w:style>
  <w:style w:type="paragraph" w:customStyle="1" w:styleId="SOPara">
    <w:name w:val="SO Para"/>
    <w:aliases w:val="soa"/>
    <w:basedOn w:val="SOText"/>
    <w:link w:val="SOParaChar"/>
    <w:qFormat/>
    <w:rsid w:val="008D7499"/>
    <w:pPr>
      <w:tabs>
        <w:tab w:val="right" w:pos="1786"/>
      </w:tabs>
      <w:spacing w:before="40"/>
      <w:ind w:left="2070" w:hanging="936"/>
    </w:pPr>
  </w:style>
  <w:style w:type="character" w:customStyle="1" w:styleId="SOParaChar">
    <w:name w:val="SO Para Char"/>
    <w:aliases w:val="soa Char"/>
    <w:basedOn w:val="DefaultParagraphFont"/>
    <w:link w:val="SOPara"/>
    <w:rsid w:val="008D7499"/>
    <w:rPr>
      <w:sz w:val="22"/>
    </w:rPr>
  </w:style>
  <w:style w:type="paragraph" w:customStyle="1" w:styleId="FileName">
    <w:name w:val="FileName"/>
    <w:basedOn w:val="Normal"/>
    <w:rsid w:val="008D7499"/>
  </w:style>
  <w:style w:type="paragraph" w:customStyle="1" w:styleId="TableHeading">
    <w:name w:val="TableHeading"/>
    <w:aliases w:val="th"/>
    <w:basedOn w:val="OPCParaBase"/>
    <w:next w:val="Tabletext"/>
    <w:rsid w:val="008D7499"/>
    <w:pPr>
      <w:keepNext/>
      <w:spacing w:before="60" w:line="240" w:lineRule="atLeast"/>
    </w:pPr>
    <w:rPr>
      <w:b/>
      <w:sz w:val="20"/>
    </w:rPr>
  </w:style>
  <w:style w:type="paragraph" w:customStyle="1" w:styleId="SOHeadBold">
    <w:name w:val="SO HeadBold"/>
    <w:aliases w:val="sohb"/>
    <w:basedOn w:val="SOText"/>
    <w:next w:val="SOText"/>
    <w:link w:val="SOHeadBoldChar"/>
    <w:qFormat/>
    <w:rsid w:val="008D7499"/>
    <w:rPr>
      <w:b/>
    </w:rPr>
  </w:style>
  <w:style w:type="character" w:customStyle="1" w:styleId="SOHeadBoldChar">
    <w:name w:val="SO HeadBold Char"/>
    <w:aliases w:val="sohb Char"/>
    <w:basedOn w:val="DefaultParagraphFont"/>
    <w:link w:val="SOHeadBold"/>
    <w:rsid w:val="008D7499"/>
    <w:rPr>
      <w:b/>
      <w:sz w:val="22"/>
    </w:rPr>
  </w:style>
  <w:style w:type="paragraph" w:customStyle="1" w:styleId="SOHeadItalic">
    <w:name w:val="SO HeadItalic"/>
    <w:aliases w:val="sohi"/>
    <w:basedOn w:val="SOText"/>
    <w:next w:val="SOText"/>
    <w:link w:val="SOHeadItalicChar"/>
    <w:qFormat/>
    <w:rsid w:val="008D7499"/>
    <w:rPr>
      <w:i/>
    </w:rPr>
  </w:style>
  <w:style w:type="character" w:customStyle="1" w:styleId="SOHeadItalicChar">
    <w:name w:val="SO HeadItalic Char"/>
    <w:aliases w:val="sohi Char"/>
    <w:basedOn w:val="DefaultParagraphFont"/>
    <w:link w:val="SOHeadItalic"/>
    <w:rsid w:val="008D7499"/>
    <w:rPr>
      <w:i/>
      <w:sz w:val="22"/>
    </w:rPr>
  </w:style>
  <w:style w:type="paragraph" w:customStyle="1" w:styleId="SOBullet">
    <w:name w:val="SO Bullet"/>
    <w:aliases w:val="sotb"/>
    <w:basedOn w:val="SOText"/>
    <w:link w:val="SOBulletChar"/>
    <w:qFormat/>
    <w:rsid w:val="008D7499"/>
    <w:pPr>
      <w:ind w:left="1559" w:hanging="425"/>
    </w:pPr>
  </w:style>
  <w:style w:type="character" w:customStyle="1" w:styleId="SOBulletChar">
    <w:name w:val="SO Bullet Char"/>
    <w:aliases w:val="sotb Char"/>
    <w:basedOn w:val="DefaultParagraphFont"/>
    <w:link w:val="SOBullet"/>
    <w:rsid w:val="008D7499"/>
    <w:rPr>
      <w:sz w:val="22"/>
    </w:rPr>
  </w:style>
  <w:style w:type="paragraph" w:customStyle="1" w:styleId="SOBulletNote">
    <w:name w:val="SO BulletNote"/>
    <w:aliases w:val="sonb"/>
    <w:basedOn w:val="SOTextNote"/>
    <w:link w:val="SOBulletNoteChar"/>
    <w:qFormat/>
    <w:rsid w:val="008D7499"/>
    <w:pPr>
      <w:tabs>
        <w:tab w:val="left" w:pos="1560"/>
      </w:tabs>
      <w:ind w:left="2268" w:hanging="1134"/>
    </w:pPr>
  </w:style>
  <w:style w:type="character" w:customStyle="1" w:styleId="SOBulletNoteChar">
    <w:name w:val="SO BulletNote Char"/>
    <w:aliases w:val="sonb Char"/>
    <w:basedOn w:val="DefaultParagraphFont"/>
    <w:link w:val="SOBulletNote"/>
    <w:rsid w:val="008D7499"/>
    <w:rPr>
      <w:sz w:val="18"/>
    </w:rPr>
  </w:style>
  <w:style w:type="paragraph" w:customStyle="1" w:styleId="SOText2">
    <w:name w:val="SO Text2"/>
    <w:aliases w:val="sot2"/>
    <w:basedOn w:val="Normal"/>
    <w:next w:val="SOText"/>
    <w:link w:val="SOText2Char"/>
    <w:rsid w:val="008D74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D7499"/>
    <w:rPr>
      <w:sz w:val="22"/>
    </w:rPr>
  </w:style>
  <w:style w:type="paragraph" w:customStyle="1" w:styleId="SubPartCASA">
    <w:name w:val="SubPart(CASA)"/>
    <w:aliases w:val="csp"/>
    <w:basedOn w:val="OPCParaBase"/>
    <w:next w:val="ActHead3"/>
    <w:rsid w:val="008D749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D7499"/>
    <w:rPr>
      <w:rFonts w:eastAsia="Times New Roman" w:cs="Times New Roman"/>
      <w:sz w:val="22"/>
      <w:lang w:eastAsia="en-AU"/>
    </w:rPr>
  </w:style>
  <w:style w:type="character" w:customStyle="1" w:styleId="notetextChar">
    <w:name w:val="note(text) Char"/>
    <w:aliases w:val="n Char"/>
    <w:basedOn w:val="DefaultParagraphFont"/>
    <w:link w:val="notetext"/>
    <w:rsid w:val="008D7499"/>
    <w:rPr>
      <w:rFonts w:eastAsia="Times New Roman" w:cs="Times New Roman"/>
      <w:sz w:val="18"/>
      <w:lang w:eastAsia="en-AU"/>
    </w:rPr>
  </w:style>
  <w:style w:type="character" w:customStyle="1" w:styleId="Heading1Char">
    <w:name w:val="Heading 1 Char"/>
    <w:basedOn w:val="DefaultParagraphFont"/>
    <w:link w:val="Heading1"/>
    <w:uiPriority w:val="9"/>
    <w:rsid w:val="008D74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74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749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D749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D749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D749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D749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D749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D749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8D7499"/>
  </w:style>
  <w:style w:type="character" w:customStyle="1" w:styleId="charlegsubtitle1">
    <w:name w:val="charlegsubtitle1"/>
    <w:basedOn w:val="DefaultParagraphFont"/>
    <w:rsid w:val="008D7499"/>
    <w:rPr>
      <w:rFonts w:ascii="Arial" w:hAnsi="Arial" w:cs="Arial" w:hint="default"/>
      <w:b/>
      <w:bCs/>
      <w:sz w:val="28"/>
      <w:szCs w:val="28"/>
    </w:rPr>
  </w:style>
  <w:style w:type="paragraph" w:styleId="Index1">
    <w:name w:val="index 1"/>
    <w:basedOn w:val="Normal"/>
    <w:next w:val="Normal"/>
    <w:autoRedefine/>
    <w:rsid w:val="008D7499"/>
    <w:pPr>
      <w:ind w:left="240" w:hanging="240"/>
    </w:pPr>
  </w:style>
  <w:style w:type="paragraph" w:styleId="Index2">
    <w:name w:val="index 2"/>
    <w:basedOn w:val="Normal"/>
    <w:next w:val="Normal"/>
    <w:autoRedefine/>
    <w:rsid w:val="008D7499"/>
    <w:pPr>
      <w:ind w:left="480" w:hanging="240"/>
    </w:pPr>
  </w:style>
  <w:style w:type="paragraph" w:styleId="Index3">
    <w:name w:val="index 3"/>
    <w:basedOn w:val="Normal"/>
    <w:next w:val="Normal"/>
    <w:autoRedefine/>
    <w:rsid w:val="008D7499"/>
    <w:pPr>
      <w:ind w:left="720" w:hanging="240"/>
    </w:pPr>
  </w:style>
  <w:style w:type="paragraph" w:styleId="Index4">
    <w:name w:val="index 4"/>
    <w:basedOn w:val="Normal"/>
    <w:next w:val="Normal"/>
    <w:autoRedefine/>
    <w:rsid w:val="008D7499"/>
    <w:pPr>
      <w:ind w:left="960" w:hanging="240"/>
    </w:pPr>
  </w:style>
  <w:style w:type="paragraph" w:styleId="Index5">
    <w:name w:val="index 5"/>
    <w:basedOn w:val="Normal"/>
    <w:next w:val="Normal"/>
    <w:autoRedefine/>
    <w:rsid w:val="008D7499"/>
    <w:pPr>
      <w:ind w:left="1200" w:hanging="240"/>
    </w:pPr>
  </w:style>
  <w:style w:type="paragraph" w:styleId="Index6">
    <w:name w:val="index 6"/>
    <w:basedOn w:val="Normal"/>
    <w:next w:val="Normal"/>
    <w:autoRedefine/>
    <w:rsid w:val="008D7499"/>
    <w:pPr>
      <w:ind w:left="1440" w:hanging="240"/>
    </w:pPr>
  </w:style>
  <w:style w:type="paragraph" w:styleId="Index7">
    <w:name w:val="index 7"/>
    <w:basedOn w:val="Normal"/>
    <w:next w:val="Normal"/>
    <w:autoRedefine/>
    <w:rsid w:val="008D7499"/>
    <w:pPr>
      <w:ind w:left="1680" w:hanging="240"/>
    </w:pPr>
  </w:style>
  <w:style w:type="paragraph" w:styleId="Index8">
    <w:name w:val="index 8"/>
    <w:basedOn w:val="Normal"/>
    <w:next w:val="Normal"/>
    <w:autoRedefine/>
    <w:rsid w:val="008D7499"/>
    <w:pPr>
      <w:ind w:left="1920" w:hanging="240"/>
    </w:pPr>
  </w:style>
  <w:style w:type="paragraph" w:styleId="Index9">
    <w:name w:val="index 9"/>
    <w:basedOn w:val="Normal"/>
    <w:next w:val="Normal"/>
    <w:autoRedefine/>
    <w:rsid w:val="008D7499"/>
    <w:pPr>
      <w:ind w:left="2160" w:hanging="240"/>
    </w:pPr>
  </w:style>
  <w:style w:type="paragraph" w:styleId="NormalIndent">
    <w:name w:val="Normal Indent"/>
    <w:basedOn w:val="Normal"/>
    <w:rsid w:val="008D7499"/>
    <w:pPr>
      <w:ind w:left="720"/>
    </w:pPr>
  </w:style>
  <w:style w:type="paragraph" w:styleId="FootnoteText">
    <w:name w:val="footnote text"/>
    <w:basedOn w:val="Normal"/>
    <w:link w:val="FootnoteTextChar"/>
    <w:rsid w:val="008D7499"/>
    <w:rPr>
      <w:sz w:val="20"/>
    </w:rPr>
  </w:style>
  <w:style w:type="character" w:customStyle="1" w:styleId="FootnoteTextChar">
    <w:name w:val="Footnote Text Char"/>
    <w:basedOn w:val="DefaultParagraphFont"/>
    <w:link w:val="FootnoteText"/>
    <w:rsid w:val="008D7499"/>
  </w:style>
  <w:style w:type="paragraph" w:styleId="CommentText">
    <w:name w:val="annotation text"/>
    <w:basedOn w:val="Normal"/>
    <w:link w:val="CommentTextChar"/>
    <w:rsid w:val="008D7499"/>
    <w:rPr>
      <w:sz w:val="20"/>
    </w:rPr>
  </w:style>
  <w:style w:type="character" w:customStyle="1" w:styleId="CommentTextChar">
    <w:name w:val="Comment Text Char"/>
    <w:basedOn w:val="DefaultParagraphFont"/>
    <w:link w:val="CommentText"/>
    <w:rsid w:val="008D7499"/>
  </w:style>
  <w:style w:type="paragraph" w:styleId="IndexHeading">
    <w:name w:val="index heading"/>
    <w:basedOn w:val="Normal"/>
    <w:next w:val="Index1"/>
    <w:rsid w:val="008D7499"/>
    <w:rPr>
      <w:rFonts w:ascii="Arial" w:hAnsi="Arial" w:cs="Arial"/>
      <w:b/>
      <w:bCs/>
    </w:rPr>
  </w:style>
  <w:style w:type="paragraph" w:styleId="Caption">
    <w:name w:val="caption"/>
    <w:basedOn w:val="Normal"/>
    <w:next w:val="Normal"/>
    <w:qFormat/>
    <w:rsid w:val="008D7499"/>
    <w:pPr>
      <w:spacing w:before="120" w:after="120"/>
    </w:pPr>
    <w:rPr>
      <w:b/>
      <w:bCs/>
      <w:sz w:val="20"/>
    </w:rPr>
  </w:style>
  <w:style w:type="paragraph" w:styleId="TableofFigures">
    <w:name w:val="table of figures"/>
    <w:basedOn w:val="Normal"/>
    <w:next w:val="Normal"/>
    <w:rsid w:val="008D7499"/>
    <w:pPr>
      <w:ind w:left="480" w:hanging="480"/>
    </w:pPr>
  </w:style>
  <w:style w:type="paragraph" w:styleId="EnvelopeAddress">
    <w:name w:val="envelope address"/>
    <w:basedOn w:val="Normal"/>
    <w:rsid w:val="008D749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D7499"/>
    <w:rPr>
      <w:rFonts w:ascii="Arial" w:hAnsi="Arial" w:cs="Arial"/>
      <w:sz w:val="20"/>
    </w:rPr>
  </w:style>
  <w:style w:type="character" w:styleId="FootnoteReference">
    <w:name w:val="footnote reference"/>
    <w:basedOn w:val="DefaultParagraphFont"/>
    <w:rsid w:val="008D7499"/>
    <w:rPr>
      <w:rFonts w:ascii="Times New Roman" w:hAnsi="Times New Roman"/>
      <w:sz w:val="20"/>
      <w:vertAlign w:val="superscript"/>
    </w:rPr>
  </w:style>
  <w:style w:type="character" w:styleId="CommentReference">
    <w:name w:val="annotation reference"/>
    <w:basedOn w:val="DefaultParagraphFont"/>
    <w:rsid w:val="008D7499"/>
    <w:rPr>
      <w:sz w:val="16"/>
      <w:szCs w:val="16"/>
    </w:rPr>
  </w:style>
  <w:style w:type="character" w:styleId="PageNumber">
    <w:name w:val="page number"/>
    <w:basedOn w:val="DefaultParagraphFont"/>
    <w:rsid w:val="008D7499"/>
  </w:style>
  <w:style w:type="character" w:styleId="EndnoteReference">
    <w:name w:val="endnote reference"/>
    <w:basedOn w:val="DefaultParagraphFont"/>
    <w:rsid w:val="008D7499"/>
    <w:rPr>
      <w:vertAlign w:val="superscript"/>
    </w:rPr>
  </w:style>
  <w:style w:type="paragraph" w:styleId="EndnoteText">
    <w:name w:val="endnote text"/>
    <w:basedOn w:val="Normal"/>
    <w:link w:val="EndnoteTextChar"/>
    <w:rsid w:val="008D7499"/>
    <w:rPr>
      <w:sz w:val="20"/>
    </w:rPr>
  </w:style>
  <w:style w:type="character" w:customStyle="1" w:styleId="EndnoteTextChar">
    <w:name w:val="Endnote Text Char"/>
    <w:basedOn w:val="DefaultParagraphFont"/>
    <w:link w:val="EndnoteText"/>
    <w:rsid w:val="008D7499"/>
  </w:style>
  <w:style w:type="paragraph" w:styleId="TableofAuthorities">
    <w:name w:val="table of authorities"/>
    <w:basedOn w:val="Normal"/>
    <w:next w:val="Normal"/>
    <w:rsid w:val="008D7499"/>
    <w:pPr>
      <w:ind w:left="240" w:hanging="240"/>
    </w:pPr>
  </w:style>
  <w:style w:type="paragraph" w:styleId="MacroText">
    <w:name w:val="macro"/>
    <w:link w:val="MacroTextChar"/>
    <w:rsid w:val="008D749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D7499"/>
    <w:rPr>
      <w:rFonts w:ascii="Courier New" w:eastAsia="Times New Roman" w:hAnsi="Courier New" w:cs="Courier New"/>
      <w:lang w:eastAsia="en-AU"/>
    </w:rPr>
  </w:style>
  <w:style w:type="paragraph" w:styleId="TOAHeading">
    <w:name w:val="toa heading"/>
    <w:basedOn w:val="Normal"/>
    <w:next w:val="Normal"/>
    <w:rsid w:val="008D7499"/>
    <w:pPr>
      <w:spacing w:before="120"/>
    </w:pPr>
    <w:rPr>
      <w:rFonts w:ascii="Arial" w:hAnsi="Arial" w:cs="Arial"/>
      <w:b/>
      <w:bCs/>
    </w:rPr>
  </w:style>
  <w:style w:type="paragraph" w:styleId="List">
    <w:name w:val="List"/>
    <w:basedOn w:val="Normal"/>
    <w:rsid w:val="008D7499"/>
    <w:pPr>
      <w:ind w:left="283" w:hanging="283"/>
    </w:pPr>
  </w:style>
  <w:style w:type="paragraph" w:styleId="ListBullet">
    <w:name w:val="List Bullet"/>
    <w:basedOn w:val="Normal"/>
    <w:autoRedefine/>
    <w:rsid w:val="008D7499"/>
    <w:pPr>
      <w:tabs>
        <w:tab w:val="num" w:pos="360"/>
      </w:tabs>
      <w:ind w:left="360" w:hanging="360"/>
    </w:pPr>
  </w:style>
  <w:style w:type="paragraph" w:styleId="ListNumber">
    <w:name w:val="List Number"/>
    <w:basedOn w:val="Normal"/>
    <w:rsid w:val="008D7499"/>
    <w:pPr>
      <w:tabs>
        <w:tab w:val="num" w:pos="360"/>
      </w:tabs>
      <w:ind w:left="360" w:hanging="360"/>
    </w:pPr>
  </w:style>
  <w:style w:type="paragraph" w:styleId="List2">
    <w:name w:val="List 2"/>
    <w:basedOn w:val="Normal"/>
    <w:rsid w:val="008D7499"/>
    <w:pPr>
      <w:ind w:left="566" w:hanging="283"/>
    </w:pPr>
  </w:style>
  <w:style w:type="paragraph" w:styleId="List3">
    <w:name w:val="List 3"/>
    <w:basedOn w:val="Normal"/>
    <w:rsid w:val="008D7499"/>
    <w:pPr>
      <w:ind w:left="849" w:hanging="283"/>
    </w:pPr>
  </w:style>
  <w:style w:type="paragraph" w:styleId="List4">
    <w:name w:val="List 4"/>
    <w:basedOn w:val="Normal"/>
    <w:rsid w:val="008D7499"/>
    <w:pPr>
      <w:ind w:left="1132" w:hanging="283"/>
    </w:pPr>
  </w:style>
  <w:style w:type="paragraph" w:styleId="List5">
    <w:name w:val="List 5"/>
    <w:basedOn w:val="Normal"/>
    <w:rsid w:val="008D7499"/>
    <w:pPr>
      <w:ind w:left="1415" w:hanging="283"/>
    </w:pPr>
  </w:style>
  <w:style w:type="paragraph" w:styleId="ListBullet2">
    <w:name w:val="List Bullet 2"/>
    <w:basedOn w:val="Normal"/>
    <w:autoRedefine/>
    <w:rsid w:val="008D7499"/>
    <w:pPr>
      <w:tabs>
        <w:tab w:val="num" w:pos="360"/>
      </w:tabs>
    </w:pPr>
  </w:style>
  <w:style w:type="paragraph" w:styleId="ListBullet3">
    <w:name w:val="List Bullet 3"/>
    <w:basedOn w:val="Normal"/>
    <w:autoRedefine/>
    <w:rsid w:val="008D7499"/>
    <w:pPr>
      <w:tabs>
        <w:tab w:val="num" w:pos="926"/>
      </w:tabs>
      <w:ind w:left="926" w:hanging="360"/>
    </w:pPr>
  </w:style>
  <w:style w:type="paragraph" w:styleId="ListBullet4">
    <w:name w:val="List Bullet 4"/>
    <w:basedOn w:val="Normal"/>
    <w:autoRedefine/>
    <w:rsid w:val="008D7499"/>
    <w:pPr>
      <w:tabs>
        <w:tab w:val="num" w:pos="1209"/>
      </w:tabs>
      <w:ind w:left="1209" w:hanging="360"/>
    </w:pPr>
  </w:style>
  <w:style w:type="paragraph" w:styleId="ListBullet5">
    <w:name w:val="List Bullet 5"/>
    <w:basedOn w:val="Normal"/>
    <w:autoRedefine/>
    <w:rsid w:val="008D7499"/>
    <w:pPr>
      <w:tabs>
        <w:tab w:val="num" w:pos="1492"/>
      </w:tabs>
      <w:ind w:left="1492" w:hanging="360"/>
    </w:pPr>
  </w:style>
  <w:style w:type="paragraph" w:styleId="ListNumber2">
    <w:name w:val="List Number 2"/>
    <w:basedOn w:val="Normal"/>
    <w:rsid w:val="008D7499"/>
    <w:pPr>
      <w:tabs>
        <w:tab w:val="num" w:pos="643"/>
      </w:tabs>
      <w:ind w:left="643" w:hanging="360"/>
    </w:pPr>
  </w:style>
  <w:style w:type="paragraph" w:styleId="ListNumber3">
    <w:name w:val="List Number 3"/>
    <w:basedOn w:val="Normal"/>
    <w:rsid w:val="008D7499"/>
    <w:pPr>
      <w:tabs>
        <w:tab w:val="num" w:pos="926"/>
      </w:tabs>
      <w:ind w:left="926" w:hanging="360"/>
    </w:pPr>
  </w:style>
  <w:style w:type="paragraph" w:styleId="ListNumber4">
    <w:name w:val="List Number 4"/>
    <w:basedOn w:val="Normal"/>
    <w:rsid w:val="008D7499"/>
    <w:pPr>
      <w:tabs>
        <w:tab w:val="num" w:pos="1209"/>
      </w:tabs>
      <w:ind w:left="1209" w:hanging="360"/>
    </w:pPr>
  </w:style>
  <w:style w:type="paragraph" w:styleId="ListNumber5">
    <w:name w:val="List Number 5"/>
    <w:basedOn w:val="Normal"/>
    <w:rsid w:val="008D7499"/>
    <w:pPr>
      <w:tabs>
        <w:tab w:val="num" w:pos="1492"/>
      </w:tabs>
      <w:ind w:left="1492" w:hanging="360"/>
    </w:pPr>
  </w:style>
  <w:style w:type="paragraph" w:styleId="Title">
    <w:name w:val="Title"/>
    <w:basedOn w:val="Normal"/>
    <w:link w:val="TitleChar"/>
    <w:qFormat/>
    <w:rsid w:val="008D7499"/>
    <w:pPr>
      <w:spacing w:before="240" w:after="60"/>
    </w:pPr>
    <w:rPr>
      <w:rFonts w:ascii="Arial" w:hAnsi="Arial" w:cs="Arial"/>
      <w:b/>
      <w:bCs/>
      <w:sz w:val="40"/>
      <w:szCs w:val="40"/>
    </w:rPr>
  </w:style>
  <w:style w:type="character" w:customStyle="1" w:styleId="TitleChar">
    <w:name w:val="Title Char"/>
    <w:basedOn w:val="DefaultParagraphFont"/>
    <w:link w:val="Title"/>
    <w:rsid w:val="008D7499"/>
    <w:rPr>
      <w:rFonts w:ascii="Arial" w:hAnsi="Arial" w:cs="Arial"/>
      <w:b/>
      <w:bCs/>
      <w:sz w:val="40"/>
      <w:szCs w:val="40"/>
    </w:rPr>
  </w:style>
  <w:style w:type="paragraph" w:styleId="Closing">
    <w:name w:val="Closing"/>
    <w:basedOn w:val="Normal"/>
    <w:link w:val="ClosingChar"/>
    <w:rsid w:val="008D7499"/>
    <w:pPr>
      <w:ind w:left="4252"/>
    </w:pPr>
  </w:style>
  <w:style w:type="character" w:customStyle="1" w:styleId="ClosingChar">
    <w:name w:val="Closing Char"/>
    <w:basedOn w:val="DefaultParagraphFont"/>
    <w:link w:val="Closing"/>
    <w:rsid w:val="008D7499"/>
    <w:rPr>
      <w:sz w:val="22"/>
    </w:rPr>
  </w:style>
  <w:style w:type="paragraph" w:styleId="Signature">
    <w:name w:val="Signature"/>
    <w:basedOn w:val="Normal"/>
    <w:link w:val="SignatureChar"/>
    <w:rsid w:val="008D7499"/>
    <w:pPr>
      <w:ind w:left="4252"/>
    </w:pPr>
  </w:style>
  <w:style w:type="character" w:customStyle="1" w:styleId="SignatureChar">
    <w:name w:val="Signature Char"/>
    <w:basedOn w:val="DefaultParagraphFont"/>
    <w:link w:val="Signature"/>
    <w:rsid w:val="008D7499"/>
    <w:rPr>
      <w:sz w:val="22"/>
    </w:rPr>
  </w:style>
  <w:style w:type="paragraph" w:styleId="BodyText">
    <w:name w:val="Body Text"/>
    <w:basedOn w:val="Normal"/>
    <w:link w:val="BodyTextChar"/>
    <w:rsid w:val="008D7499"/>
    <w:pPr>
      <w:spacing w:after="120"/>
    </w:pPr>
  </w:style>
  <w:style w:type="character" w:customStyle="1" w:styleId="BodyTextChar">
    <w:name w:val="Body Text Char"/>
    <w:basedOn w:val="DefaultParagraphFont"/>
    <w:link w:val="BodyText"/>
    <w:rsid w:val="008D7499"/>
    <w:rPr>
      <w:sz w:val="22"/>
    </w:rPr>
  </w:style>
  <w:style w:type="paragraph" w:styleId="BodyTextIndent">
    <w:name w:val="Body Text Indent"/>
    <w:basedOn w:val="Normal"/>
    <w:link w:val="BodyTextIndentChar"/>
    <w:rsid w:val="008D7499"/>
    <w:pPr>
      <w:spacing w:after="120"/>
      <w:ind w:left="283"/>
    </w:pPr>
  </w:style>
  <w:style w:type="character" w:customStyle="1" w:styleId="BodyTextIndentChar">
    <w:name w:val="Body Text Indent Char"/>
    <w:basedOn w:val="DefaultParagraphFont"/>
    <w:link w:val="BodyTextIndent"/>
    <w:rsid w:val="008D7499"/>
    <w:rPr>
      <w:sz w:val="22"/>
    </w:rPr>
  </w:style>
  <w:style w:type="paragraph" w:styleId="ListContinue">
    <w:name w:val="List Continue"/>
    <w:basedOn w:val="Normal"/>
    <w:rsid w:val="008D7499"/>
    <w:pPr>
      <w:spacing w:after="120"/>
      <w:ind w:left="283"/>
    </w:pPr>
  </w:style>
  <w:style w:type="paragraph" w:styleId="ListContinue2">
    <w:name w:val="List Continue 2"/>
    <w:basedOn w:val="Normal"/>
    <w:rsid w:val="008D7499"/>
    <w:pPr>
      <w:spacing w:after="120"/>
      <w:ind w:left="566"/>
    </w:pPr>
  </w:style>
  <w:style w:type="paragraph" w:styleId="ListContinue3">
    <w:name w:val="List Continue 3"/>
    <w:basedOn w:val="Normal"/>
    <w:rsid w:val="008D7499"/>
    <w:pPr>
      <w:spacing w:after="120"/>
      <w:ind w:left="849"/>
    </w:pPr>
  </w:style>
  <w:style w:type="paragraph" w:styleId="ListContinue4">
    <w:name w:val="List Continue 4"/>
    <w:basedOn w:val="Normal"/>
    <w:rsid w:val="008D7499"/>
    <w:pPr>
      <w:spacing w:after="120"/>
      <w:ind w:left="1132"/>
    </w:pPr>
  </w:style>
  <w:style w:type="paragraph" w:styleId="ListContinue5">
    <w:name w:val="List Continue 5"/>
    <w:basedOn w:val="Normal"/>
    <w:rsid w:val="008D7499"/>
    <w:pPr>
      <w:spacing w:after="120"/>
      <w:ind w:left="1415"/>
    </w:pPr>
  </w:style>
  <w:style w:type="paragraph" w:styleId="MessageHeader">
    <w:name w:val="Message Header"/>
    <w:basedOn w:val="Normal"/>
    <w:link w:val="MessageHeaderChar"/>
    <w:rsid w:val="008D74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D7499"/>
    <w:rPr>
      <w:rFonts w:ascii="Arial" w:hAnsi="Arial" w:cs="Arial"/>
      <w:sz w:val="22"/>
      <w:shd w:val="pct20" w:color="auto" w:fill="auto"/>
    </w:rPr>
  </w:style>
  <w:style w:type="paragraph" w:styleId="Subtitle">
    <w:name w:val="Subtitle"/>
    <w:basedOn w:val="Normal"/>
    <w:link w:val="SubtitleChar"/>
    <w:qFormat/>
    <w:rsid w:val="008D7499"/>
    <w:pPr>
      <w:spacing w:after="60"/>
      <w:jc w:val="center"/>
      <w:outlineLvl w:val="1"/>
    </w:pPr>
    <w:rPr>
      <w:rFonts w:ascii="Arial" w:hAnsi="Arial" w:cs="Arial"/>
    </w:rPr>
  </w:style>
  <w:style w:type="character" w:customStyle="1" w:styleId="SubtitleChar">
    <w:name w:val="Subtitle Char"/>
    <w:basedOn w:val="DefaultParagraphFont"/>
    <w:link w:val="Subtitle"/>
    <w:rsid w:val="008D7499"/>
    <w:rPr>
      <w:rFonts w:ascii="Arial" w:hAnsi="Arial" w:cs="Arial"/>
      <w:sz w:val="22"/>
    </w:rPr>
  </w:style>
  <w:style w:type="paragraph" w:styleId="Salutation">
    <w:name w:val="Salutation"/>
    <w:basedOn w:val="Normal"/>
    <w:next w:val="Normal"/>
    <w:link w:val="SalutationChar"/>
    <w:rsid w:val="008D7499"/>
  </w:style>
  <w:style w:type="character" w:customStyle="1" w:styleId="SalutationChar">
    <w:name w:val="Salutation Char"/>
    <w:basedOn w:val="DefaultParagraphFont"/>
    <w:link w:val="Salutation"/>
    <w:rsid w:val="008D7499"/>
    <w:rPr>
      <w:sz w:val="22"/>
    </w:rPr>
  </w:style>
  <w:style w:type="paragraph" w:styleId="Date">
    <w:name w:val="Date"/>
    <w:basedOn w:val="Normal"/>
    <w:next w:val="Normal"/>
    <w:link w:val="DateChar"/>
    <w:rsid w:val="008D7499"/>
  </w:style>
  <w:style w:type="character" w:customStyle="1" w:styleId="DateChar">
    <w:name w:val="Date Char"/>
    <w:basedOn w:val="DefaultParagraphFont"/>
    <w:link w:val="Date"/>
    <w:rsid w:val="008D7499"/>
    <w:rPr>
      <w:sz w:val="22"/>
    </w:rPr>
  </w:style>
  <w:style w:type="paragraph" w:styleId="BodyTextFirstIndent">
    <w:name w:val="Body Text First Indent"/>
    <w:basedOn w:val="BodyText"/>
    <w:link w:val="BodyTextFirstIndentChar"/>
    <w:rsid w:val="008D7499"/>
    <w:pPr>
      <w:ind w:firstLine="210"/>
    </w:pPr>
  </w:style>
  <w:style w:type="character" w:customStyle="1" w:styleId="BodyTextFirstIndentChar">
    <w:name w:val="Body Text First Indent Char"/>
    <w:basedOn w:val="BodyTextChar"/>
    <w:link w:val="BodyTextFirstIndent"/>
    <w:rsid w:val="008D7499"/>
    <w:rPr>
      <w:sz w:val="22"/>
    </w:rPr>
  </w:style>
  <w:style w:type="paragraph" w:styleId="BodyTextFirstIndent2">
    <w:name w:val="Body Text First Indent 2"/>
    <w:basedOn w:val="BodyTextIndent"/>
    <w:link w:val="BodyTextFirstIndent2Char"/>
    <w:rsid w:val="008D7499"/>
    <w:pPr>
      <w:ind w:firstLine="210"/>
    </w:pPr>
  </w:style>
  <w:style w:type="character" w:customStyle="1" w:styleId="BodyTextFirstIndent2Char">
    <w:name w:val="Body Text First Indent 2 Char"/>
    <w:basedOn w:val="BodyTextIndentChar"/>
    <w:link w:val="BodyTextFirstIndent2"/>
    <w:rsid w:val="008D7499"/>
    <w:rPr>
      <w:sz w:val="22"/>
    </w:rPr>
  </w:style>
  <w:style w:type="paragraph" w:styleId="BodyText2">
    <w:name w:val="Body Text 2"/>
    <w:basedOn w:val="Normal"/>
    <w:link w:val="BodyText2Char"/>
    <w:rsid w:val="008D7499"/>
    <w:pPr>
      <w:spacing w:after="120" w:line="480" w:lineRule="auto"/>
    </w:pPr>
  </w:style>
  <w:style w:type="character" w:customStyle="1" w:styleId="BodyText2Char">
    <w:name w:val="Body Text 2 Char"/>
    <w:basedOn w:val="DefaultParagraphFont"/>
    <w:link w:val="BodyText2"/>
    <w:rsid w:val="008D7499"/>
    <w:rPr>
      <w:sz w:val="22"/>
    </w:rPr>
  </w:style>
  <w:style w:type="paragraph" w:styleId="BodyText3">
    <w:name w:val="Body Text 3"/>
    <w:basedOn w:val="Normal"/>
    <w:link w:val="BodyText3Char"/>
    <w:rsid w:val="008D7499"/>
    <w:pPr>
      <w:spacing w:after="120"/>
    </w:pPr>
    <w:rPr>
      <w:sz w:val="16"/>
      <w:szCs w:val="16"/>
    </w:rPr>
  </w:style>
  <w:style w:type="character" w:customStyle="1" w:styleId="BodyText3Char">
    <w:name w:val="Body Text 3 Char"/>
    <w:basedOn w:val="DefaultParagraphFont"/>
    <w:link w:val="BodyText3"/>
    <w:rsid w:val="008D7499"/>
    <w:rPr>
      <w:sz w:val="16"/>
      <w:szCs w:val="16"/>
    </w:rPr>
  </w:style>
  <w:style w:type="paragraph" w:styleId="BodyTextIndent2">
    <w:name w:val="Body Text Indent 2"/>
    <w:basedOn w:val="Normal"/>
    <w:link w:val="BodyTextIndent2Char"/>
    <w:rsid w:val="008D7499"/>
    <w:pPr>
      <w:spacing w:after="120" w:line="480" w:lineRule="auto"/>
      <w:ind w:left="283"/>
    </w:pPr>
  </w:style>
  <w:style w:type="character" w:customStyle="1" w:styleId="BodyTextIndent2Char">
    <w:name w:val="Body Text Indent 2 Char"/>
    <w:basedOn w:val="DefaultParagraphFont"/>
    <w:link w:val="BodyTextIndent2"/>
    <w:rsid w:val="008D7499"/>
    <w:rPr>
      <w:sz w:val="22"/>
    </w:rPr>
  </w:style>
  <w:style w:type="paragraph" w:styleId="BodyTextIndent3">
    <w:name w:val="Body Text Indent 3"/>
    <w:basedOn w:val="Normal"/>
    <w:link w:val="BodyTextIndent3Char"/>
    <w:rsid w:val="008D7499"/>
    <w:pPr>
      <w:spacing w:after="120"/>
      <w:ind w:left="283"/>
    </w:pPr>
    <w:rPr>
      <w:sz w:val="16"/>
      <w:szCs w:val="16"/>
    </w:rPr>
  </w:style>
  <w:style w:type="character" w:customStyle="1" w:styleId="BodyTextIndent3Char">
    <w:name w:val="Body Text Indent 3 Char"/>
    <w:basedOn w:val="DefaultParagraphFont"/>
    <w:link w:val="BodyTextIndent3"/>
    <w:rsid w:val="008D7499"/>
    <w:rPr>
      <w:sz w:val="16"/>
      <w:szCs w:val="16"/>
    </w:rPr>
  </w:style>
  <w:style w:type="paragraph" w:styleId="BlockText">
    <w:name w:val="Block Text"/>
    <w:basedOn w:val="Normal"/>
    <w:rsid w:val="008D7499"/>
    <w:pPr>
      <w:spacing w:after="120"/>
      <w:ind w:left="1440" w:right="1440"/>
    </w:pPr>
  </w:style>
  <w:style w:type="character" w:styleId="Hyperlink">
    <w:name w:val="Hyperlink"/>
    <w:basedOn w:val="DefaultParagraphFont"/>
    <w:rsid w:val="008D7499"/>
    <w:rPr>
      <w:color w:val="0000FF"/>
      <w:u w:val="single"/>
    </w:rPr>
  </w:style>
  <w:style w:type="character" w:styleId="FollowedHyperlink">
    <w:name w:val="FollowedHyperlink"/>
    <w:basedOn w:val="DefaultParagraphFont"/>
    <w:rsid w:val="008D7499"/>
    <w:rPr>
      <w:color w:val="800080"/>
      <w:u w:val="single"/>
    </w:rPr>
  </w:style>
  <w:style w:type="character" w:styleId="Strong">
    <w:name w:val="Strong"/>
    <w:basedOn w:val="DefaultParagraphFont"/>
    <w:qFormat/>
    <w:rsid w:val="008D7499"/>
    <w:rPr>
      <w:b/>
      <w:bCs/>
    </w:rPr>
  </w:style>
  <w:style w:type="character" w:styleId="Emphasis">
    <w:name w:val="Emphasis"/>
    <w:basedOn w:val="DefaultParagraphFont"/>
    <w:qFormat/>
    <w:rsid w:val="008D7499"/>
    <w:rPr>
      <w:i/>
      <w:iCs/>
    </w:rPr>
  </w:style>
  <w:style w:type="paragraph" w:styleId="DocumentMap">
    <w:name w:val="Document Map"/>
    <w:basedOn w:val="Normal"/>
    <w:link w:val="DocumentMapChar"/>
    <w:rsid w:val="008D7499"/>
    <w:pPr>
      <w:shd w:val="clear" w:color="auto" w:fill="000080"/>
    </w:pPr>
    <w:rPr>
      <w:rFonts w:ascii="Tahoma" w:hAnsi="Tahoma" w:cs="Tahoma"/>
    </w:rPr>
  </w:style>
  <w:style w:type="character" w:customStyle="1" w:styleId="DocumentMapChar">
    <w:name w:val="Document Map Char"/>
    <w:basedOn w:val="DefaultParagraphFont"/>
    <w:link w:val="DocumentMap"/>
    <w:rsid w:val="008D7499"/>
    <w:rPr>
      <w:rFonts w:ascii="Tahoma" w:hAnsi="Tahoma" w:cs="Tahoma"/>
      <w:sz w:val="22"/>
      <w:shd w:val="clear" w:color="auto" w:fill="000080"/>
    </w:rPr>
  </w:style>
  <w:style w:type="paragraph" w:styleId="PlainText">
    <w:name w:val="Plain Text"/>
    <w:basedOn w:val="Normal"/>
    <w:link w:val="PlainTextChar"/>
    <w:rsid w:val="008D7499"/>
    <w:rPr>
      <w:rFonts w:ascii="Courier New" w:hAnsi="Courier New" w:cs="Courier New"/>
      <w:sz w:val="20"/>
    </w:rPr>
  </w:style>
  <w:style w:type="character" w:customStyle="1" w:styleId="PlainTextChar">
    <w:name w:val="Plain Text Char"/>
    <w:basedOn w:val="DefaultParagraphFont"/>
    <w:link w:val="PlainText"/>
    <w:rsid w:val="008D7499"/>
    <w:rPr>
      <w:rFonts w:ascii="Courier New" w:hAnsi="Courier New" w:cs="Courier New"/>
    </w:rPr>
  </w:style>
  <w:style w:type="paragraph" w:styleId="E-mailSignature">
    <w:name w:val="E-mail Signature"/>
    <w:basedOn w:val="Normal"/>
    <w:link w:val="E-mailSignatureChar"/>
    <w:rsid w:val="008D7499"/>
  </w:style>
  <w:style w:type="character" w:customStyle="1" w:styleId="E-mailSignatureChar">
    <w:name w:val="E-mail Signature Char"/>
    <w:basedOn w:val="DefaultParagraphFont"/>
    <w:link w:val="E-mailSignature"/>
    <w:rsid w:val="008D7499"/>
    <w:rPr>
      <w:sz w:val="22"/>
    </w:rPr>
  </w:style>
  <w:style w:type="paragraph" w:styleId="NormalWeb">
    <w:name w:val="Normal (Web)"/>
    <w:basedOn w:val="Normal"/>
    <w:rsid w:val="008D7499"/>
  </w:style>
  <w:style w:type="character" w:styleId="HTMLAcronym">
    <w:name w:val="HTML Acronym"/>
    <w:basedOn w:val="DefaultParagraphFont"/>
    <w:rsid w:val="008D7499"/>
  </w:style>
  <w:style w:type="paragraph" w:styleId="HTMLAddress">
    <w:name w:val="HTML Address"/>
    <w:basedOn w:val="Normal"/>
    <w:link w:val="HTMLAddressChar"/>
    <w:rsid w:val="008D7499"/>
    <w:rPr>
      <w:i/>
      <w:iCs/>
    </w:rPr>
  </w:style>
  <w:style w:type="character" w:customStyle="1" w:styleId="HTMLAddressChar">
    <w:name w:val="HTML Address Char"/>
    <w:basedOn w:val="DefaultParagraphFont"/>
    <w:link w:val="HTMLAddress"/>
    <w:rsid w:val="008D7499"/>
    <w:rPr>
      <w:i/>
      <w:iCs/>
      <w:sz w:val="22"/>
    </w:rPr>
  </w:style>
  <w:style w:type="character" w:styleId="HTMLCite">
    <w:name w:val="HTML Cite"/>
    <w:basedOn w:val="DefaultParagraphFont"/>
    <w:rsid w:val="008D7499"/>
    <w:rPr>
      <w:i/>
      <w:iCs/>
    </w:rPr>
  </w:style>
  <w:style w:type="character" w:styleId="HTMLCode">
    <w:name w:val="HTML Code"/>
    <w:basedOn w:val="DefaultParagraphFont"/>
    <w:rsid w:val="008D7499"/>
    <w:rPr>
      <w:rFonts w:ascii="Courier New" w:hAnsi="Courier New" w:cs="Courier New"/>
      <w:sz w:val="20"/>
      <w:szCs w:val="20"/>
    </w:rPr>
  </w:style>
  <w:style w:type="character" w:styleId="HTMLDefinition">
    <w:name w:val="HTML Definition"/>
    <w:basedOn w:val="DefaultParagraphFont"/>
    <w:rsid w:val="008D7499"/>
    <w:rPr>
      <w:i/>
      <w:iCs/>
    </w:rPr>
  </w:style>
  <w:style w:type="character" w:styleId="HTMLKeyboard">
    <w:name w:val="HTML Keyboard"/>
    <w:basedOn w:val="DefaultParagraphFont"/>
    <w:rsid w:val="008D7499"/>
    <w:rPr>
      <w:rFonts w:ascii="Courier New" w:hAnsi="Courier New" w:cs="Courier New"/>
      <w:sz w:val="20"/>
      <w:szCs w:val="20"/>
    </w:rPr>
  </w:style>
  <w:style w:type="paragraph" w:styleId="HTMLPreformatted">
    <w:name w:val="HTML Preformatted"/>
    <w:basedOn w:val="Normal"/>
    <w:link w:val="HTMLPreformattedChar"/>
    <w:rsid w:val="008D7499"/>
    <w:rPr>
      <w:rFonts w:ascii="Courier New" w:hAnsi="Courier New" w:cs="Courier New"/>
      <w:sz w:val="20"/>
    </w:rPr>
  </w:style>
  <w:style w:type="character" w:customStyle="1" w:styleId="HTMLPreformattedChar">
    <w:name w:val="HTML Preformatted Char"/>
    <w:basedOn w:val="DefaultParagraphFont"/>
    <w:link w:val="HTMLPreformatted"/>
    <w:rsid w:val="008D7499"/>
    <w:rPr>
      <w:rFonts w:ascii="Courier New" w:hAnsi="Courier New" w:cs="Courier New"/>
    </w:rPr>
  </w:style>
  <w:style w:type="character" w:styleId="HTMLSample">
    <w:name w:val="HTML Sample"/>
    <w:basedOn w:val="DefaultParagraphFont"/>
    <w:rsid w:val="008D7499"/>
    <w:rPr>
      <w:rFonts w:ascii="Courier New" w:hAnsi="Courier New" w:cs="Courier New"/>
    </w:rPr>
  </w:style>
  <w:style w:type="character" w:styleId="HTMLTypewriter">
    <w:name w:val="HTML Typewriter"/>
    <w:basedOn w:val="DefaultParagraphFont"/>
    <w:rsid w:val="008D7499"/>
    <w:rPr>
      <w:rFonts w:ascii="Courier New" w:hAnsi="Courier New" w:cs="Courier New"/>
      <w:sz w:val="20"/>
      <w:szCs w:val="20"/>
    </w:rPr>
  </w:style>
  <w:style w:type="character" w:styleId="HTMLVariable">
    <w:name w:val="HTML Variable"/>
    <w:basedOn w:val="DefaultParagraphFont"/>
    <w:rsid w:val="008D7499"/>
    <w:rPr>
      <w:i/>
      <w:iCs/>
    </w:rPr>
  </w:style>
  <w:style w:type="paragraph" w:styleId="CommentSubject">
    <w:name w:val="annotation subject"/>
    <w:basedOn w:val="CommentText"/>
    <w:next w:val="CommentText"/>
    <w:link w:val="CommentSubjectChar"/>
    <w:rsid w:val="008D7499"/>
    <w:rPr>
      <w:b/>
      <w:bCs/>
    </w:rPr>
  </w:style>
  <w:style w:type="character" w:customStyle="1" w:styleId="CommentSubjectChar">
    <w:name w:val="Comment Subject Char"/>
    <w:basedOn w:val="CommentTextChar"/>
    <w:link w:val="CommentSubject"/>
    <w:rsid w:val="008D7499"/>
    <w:rPr>
      <w:b/>
      <w:bCs/>
    </w:rPr>
  </w:style>
  <w:style w:type="numbering" w:styleId="1ai">
    <w:name w:val="Outline List 1"/>
    <w:basedOn w:val="NoList"/>
    <w:rsid w:val="008D7499"/>
    <w:pPr>
      <w:numPr>
        <w:numId w:val="14"/>
      </w:numPr>
    </w:pPr>
  </w:style>
  <w:style w:type="numbering" w:styleId="111111">
    <w:name w:val="Outline List 2"/>
    <w:basedOn w:val="NoList"/>
    <w:rsid w:val="008D7499"/>
    <w:pPr>
      <w:numPr>
        <w:numId w:val="15"/>
      </w:numPr>
    </w:pPr>
  </w:style>
  <w:style w:type="numbering" w:styleId="ArticleSection">
    <w:name w:val="Outline List 3"/>
    <w:basedOn w:val="NoList"/>
    <w:rsid w:val="008D7499"/>
    <w:pPr>
      <w:numPr>
        <w:numId w:val="17"/>
      </w:numPr>
    </w:pPr>
  </w:style>
  <w:style w:type="table" w:styleId="TableSimple1">
    <w:name w:val="Table Simple 1"/>
    <w:basedOn w:val="TableNormal"/>
    <w:rsid w:val="008D749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749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74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D749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749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749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749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749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749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749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749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749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749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749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749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D74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749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749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749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74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74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749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749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749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749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749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74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74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749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749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749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D749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749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749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D749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749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D74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749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749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D749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749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749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D749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D7499"/>
    <w:rPr>
      <w:rFonts w:eastAsia="Times New Roman" w:cs="Times New Roman"/>
      <w:b/>
      <w:kern w:val="28"/>
      <w:sz w:val="24"/>
      <w:lang w:eastAsia="en-AU"/>
    </w:rPr>
  </w:style>
  <w:style w:type="paragraph" w:styleId="Bibliography">
    <w:name w:val="Bibliography"/>
    <w:basedOn w:val="Normal"/>
    <w:next w:val="Normal"/>
    <w:uiPriority w:val="37"/>
    <w:semiHidden/>
    <w:unhideWhenUsed/>
    <w:rsid w:val="008D7499"/>
  </w:style>
  <w:style w:type="character" w:styleId="BookTitle">
    <w:name w:val="Book Title"/>
    <w:basedOn w:val="DefaultParagraphFont"/>
    <w:uiPriority w:val="33"/>
    <w:qFormat/>
    <w:rsid w:val="008D7499"/>
    <w:rPr>
      <w:b/>
      <w:bCs/>
      <w:i/>
      <w:iCs/>
      <w:spacing w:val="5"/>
    </w:rPr>
  </w:style>
  <w:style w:type="table" w:styleId="ColorfulGrid">
    <w:name w:val="Colorful Grid"/>
    <w:basedOn w:val="TableNormal"/>
    <w:uiPriority w:val="73"/>
    <w:semiHidden/>
    <w:unhideWhenUsed/>
    <w:rsid w:val="008D749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D749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D749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D749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D749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D749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D749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D749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D749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D749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D749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D749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D749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D749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D749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D749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D749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D749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D749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D749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D749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D749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D749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D749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D749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D749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D749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D749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D749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D749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D749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D749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D749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D749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D749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D74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D749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D749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D749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D749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D749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D749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D74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D74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D749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D749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D74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D749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D749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D74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D74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D749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D749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D74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D749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D749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D74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D74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D74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D74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D74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D74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D74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D749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D749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D749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D749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D749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D749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D749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D749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D749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D749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D749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D749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D749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D749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D7499"/>
    <w:rPr>
      <w:color w:val="2B579A"/>
      <w:shd w:val="clear" w:color="auto" w:fill="E1DFDD"/>
    </w:rPr>
  </w:style>
  <w:style w:type="character" w:styleId="IntenseEmphasis">
    <w:name w:val="Intense Emphasis"/>
    <w:basedOn w:val="DefaultParagraphFont"/>
    <w:uiPriority w:val="21"/>
    <w:qFormat/>
    <w:rsid w:val="008D7499"/>
    <w:rPr>
      <w:i/>
      <w:iCs/>
      <w:color w:val="4F81BD" w:themeColor="accent1"/>
    </w:rPr>
  </w:style>
  <w:style w:type="paragraph" w:styleId="IntenseQuote">
    <w:name w:val="Intense Quote"/>
    <w:basedOn w:val="Normal"/>
    <w:next w:val="Normal"/>
    <w:link w:val="IntenseQuoteChar"/>
    <w:uiPriority w:val="30"/>
    <w:qFormat/>
    <w:rsid w:val="008D749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D7499"/>
    <w:rPr>
      <w:i/>
      <w:iCs/>
      <w:color w:val="4F81BD" w:themeColor="accent1"/>
      <w:sz w:val="22"/>
    </w:rPr>
  </w:style>
  <w:style w:type="character" w:styleId="IntenseReference">
    <w:name w:val="Intense Reference"/>
    <w:basedOn w:val="DefaultParagraphFont"/>
    <w:uiPriority w:val="32"/>
    <w:qFormat/>
    <w:rsid w:val="008D7499"/>
    <w:rPr>
      <w:b/>
      <w:bCs/>
      <w:smallCaps/>
      <w:color w:val="4F81BD" w:themeColor="accent1"/>
      <w:spacing w:val="5"/>
    </w:rPr>
  </w:style>
  <w:style w:type="table" w:styleId="LightGrid">
    <w:name w:val="Light Grid"/>
    <w:basedOn w:val="TableNormal"/>
    <w:uiPriority w:val="62"/>
    <w:semiHidden/>
    <w:unhideWhenUsed/>
    <w:rsid w:val="008D74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D749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D749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D749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D749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D749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D749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D74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D749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D749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D749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D749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D749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D749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D74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D749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D749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D749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D749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D749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D749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D7499"/>
    <w:pPr>
      <w:ind w:left="720"/>
      <w:contextualSpacing/>
    </w:pPr>
  </w:style>
  <w:style w:type="table" w:styleId="ListTable1Light">
    <w:name w:val="List Table 1 Light"/>
    <w:basedOn w:val="TableNormal"/>
    <w:uiPriority w:val="46"/>
    <w:rsid w:val="008D749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D749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D749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D749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D749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D749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D749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D749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D749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D749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D749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D749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D749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D749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D74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D74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D74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D74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D74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D74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D74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D74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D74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D749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D749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D74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D749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D749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D749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D749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D749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D749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D749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D749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D749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D749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D749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D749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D749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D749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D749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D749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D749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D749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D749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D749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D749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D749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D749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D74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D749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D749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D749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D749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D749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D749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D749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D749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D749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D749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D749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D749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D749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D74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D74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D74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D74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D74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D74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D74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D749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D749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D749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D749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D749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D749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D749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D749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D749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D749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D749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D749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D749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D749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D74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D749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D749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D749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D749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D749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D749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D74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D74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D74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D74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D74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D74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D74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D7499"/>
    <w:rPr>
      <w:color w:val="2B579A"/>
      <w:shd w:val="clear" w:color="auto" w:fill="E1DFDD"/>
    </w:rPr>
  </w:style>
  <w:style w:type="paragraph" w:styleId="NoSpacing">
    <w:name w:val="No Spacing"/>
    <w:uiPriority w:val="1"/>
    <w:qFormat/>
    <w:rsid w:val="008D7499"/>
    <w:rPr>
      <w:sz w:val="22"/>
    </w:rPr>
  </w:style>
  <w:style w:type="paragraph" w:styleId="NoteHeading">
    <w:name w:val="Note Heading"/>
    <w:basedOn w:val="Normal"/>
    <w:next w:val="Normal"/>
    <w:link w:val="NoteHeadingChar"/>
    <w:uiPriority w:val="99"/>
    <w:semiHidden/>
    <w:unhideWhenUsed/>
    <w:rsid w:val="008D7499"/>
    <w:pPr>
      <w:spacing w:line="240" w:lineRule="auto"/>
    </w:pPr>
  </w:style>
  <w:style w:type="character" w:customStyle="1" w:styleId="NoteHeadingChar">
    <w:name w:val="Note Heading Char"/>
    <w:basedOn w:val="DefaultParagraphFont"/>
    <w:link w:val="NoteHeading"/>
    <w:uiPriority w:val="99"/>
    <w:semiHidden/>
    <w:rsid w:val="008D7499"/>
    <w:rPr>
      <w:sz w:val="22"/>
    </w:rPr>
  </w:style>
  <w:style w:type="character" w:styleId="PlaceholderText">
    <w:name w:val="Placeholder Text"/>
    <w:basedOn w:val="DefaultParagraphFont"/>
    <w:uiPriority w:val="99"/>
    <w:semiHidden/>
    <w:rsid w:val="008D7499"/>
    <w:rPr>
      <w:color w:val="808080"/>
    </w:rPr>
  </w:style>
  <w:style w:type="table" w:styleId="PlainTable1">
    <w:name w:val="Plain Table 1"/>
    <w:basedOn w:val="TableNormal"/>
    <w:uiPriority w:val="41"/>
    <w:rsid w:val="008D74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D74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D749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D749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D749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D74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7499"/>
    <w:rPr>
      <w:i/>
      <w:iCs/>
      <w:color w:val="404040" w:themeColor="text1" w:themeTint="BF"/>
      <w:sz w:val="22"/>
    </w:rPr>
  </w:style>
  <w:style w:type="character" w:styleId="SmartHyperlink">
    <w:name w:val="Smart Hyperlink"/>
    <w:basedOn w:val="DefaultParagraphFont"/>
    <w:uiPriority w:val="99"/>
    <w:semiHidden/>
    <w:unhideWhenUsed/>
    <w:rsid w:val="008D7499"/>
    <w:rPr>
      <w:u w:val="dotted"/>
    </w:rPr>
  </w:style>
  <w:style w:type="character" w:styleId="SubtleEmphasis">
    <w:name w:val="Subtle Emphasis"/>
    <w:basedOn w:val="DefaultParagraphFont"/>
    <w:uiPriority w:val="19"/>
    <w:qFormat/>
    <w:rsid w:val="008D7499"/>
    <w:rPr>
      <w:i/>
      <w:iCs/>
      <w:color w:val="404040" w:themeColor="text1" w:themeTint="BF"/>
    </w:rPr>
  </w:style>
  <w:style w:type="character" w:styleId="SubtleReference">
    <w:name w:val="Subtle Reference"/>
    <w:basedOn w:val="DefaultParagraphFont"/>
    <w:uiPriority w:val="31"/>
    <w:qFormat/>
    <w:rsid w:val="008D7499"/>
    <w:rPr>
      <w:smallCaps/>
      <w:color w:val="5A5A5A" w:themeColor="text1" w:themeTint="A5"/>
    </w:rPr>
  </w:style>
  <w:style w:type="table" w:styleId="TableGridLight">
    <w:name w:val="Grid Table Light"/>
    <w:basedOn w:val="TableNormal"/>
    <w:uiPriority w:val="40"/>
    <w:rsid w:val="008D74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D7499"/>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8D7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1388</Words>
  <Characters>7149</Characters>
  <Application>Microsoft Office Word</Application>
  <DocSecurity>2</DocSecurity>
  <PresentationFormat/>
  <Lines>188</Lines>
  <Paragraphs>125</Paragraphs>
  <ScaleCrop>false</ScaleCrop>
  <HeadingPairs>
    <vt:vector size="2" baseType="variant">
      <vt:variant>
        <vt:lpstr>Title</vt:lpstr>
      </vt:variant>
      <vt:variant>
        <vt:i4>1</vt:i4>
      </vt:variant>
    </vt:vector>
  </HeadingPairs>
  <TitlesOfParts>
    <vt:vector size="1" baseType="lpstr">
      <vt:lpstr>Exposure draft - Foreign Acquisitions and Takeovers Amendment (Interfunding Exemption) Regulations 2024</vt:lpstr>
    </vt:vector>
  </TitlesOfParts>
  <Manager/>
  <Company/>
  <LinksUpToDate>false</LinksUpToDate>
  <CharactersWithSpaces>8412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Foreign Acquisitions and Takeovers Amendment (Interfunding Exemption) Regulations 2024</dc:title>
  <dc:subject/>
  <dc:creator/>
  <cp:keywords/>
  <dc:description/>
  <cp:lastModifiedBy/>
  <cp:revision>1</cp:revision>
  <cp:lastPrinted>2017-04-26T01:27:00Z</cp:lastPrinted>
  <dcterms:created xsi:type="dcterms:W3CDTF">2024-04-01T22:45:00Z</dcterms:created>
  <dcterms:modified xsi:type="dcterms:W3CDTF">2024-04-02T00:11:00Z</dcterms:modified>
  <cp:category/>
  <cp:contentStatus/>
  <dc:language/>
  <cp:version/>
</cp:coreProperties>
</file>