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8697" w14:textId="0BF8304D" w:rsidR="00986A46" w:rsidRPr="006E76BE" w:rsidRDefault="007A6F7B" w:rsidP="00300C95">
      <w:pPr>
        <w:pStyle w:val="Factsheettitle"/>
        <w:spacing w:before="1440"/>
      </w:pPr>
      <w:r w:rsidRPr="007A6F7B">
        <w:t>Government response to PwC tax leaks scandal</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5A6C6805" w14:textId="77777777" w:rsidTr="6A5CE398">
        <w:tc>
          <w:tcPr>
            <w:tcW w:w="8498" w:type="dxa"/>
            <w:shd w:val="clear" w:color="auto" w:fill="auto"/>
          </w:tcPr>
          <w:p w14:paraId="51A24CE2" w14:textId="630F1235" w:rsidR="00FC2E34" w:rsidRPr="005B635A" w:rsidRDefault="005B635A" w:rsidP="005B635A">
            <w:pPr>
              <w:rPr>
                <w:b/>
                <w:sz w:val="24"/>
                <w:szCs w:val="24"/>
              </w:rPr>
            </w:pPr>
            <w:r w:rsidRPr="003B0D5E">
              <w:rPr>
                <w:b/>
                <w:sz w:val="24"/>
                <w:szCs w:val="24"/>
              </w:rPr>
              <w:t>Summary of measures</w:t>
            </w:r>
          </w:p>
        </w:tc>
      </w:tr>
    </w:tbl>
    <w:p w14:paraId="6C799328" w14:textId="75F85C1C" w:rsidR="00DC091C" w:rsidRPr="00B36359" w:rsidRDefault="002A2870" w:rsidP="00DC091C">
      <w:pPr>
        <w:rPr>
          <w:bCs/>
          <w:szCs w:val="22"/>
        </w:rPr>
      </w:pPr>
      <w:bookmarkStart w:id="0" w:name="_Hlk142566508"/>
      <w:r w:rsidRPr="004034BA">
        <w:rPr>
          <w:bCs/>
          <w:szCs w:val="22"/>
        </w:rPr>
        <w:t>On 6 August 2023</w:t>
      </w:r>
      <w:r w:rsidRPr="00B36359">
        <w:rPr>
          <w:bCs/>
          <w:szCs w:val="22"/>
        </w:rPr>
        <w:t xml:space="preserve">, the </w:t>
      </w:r>
      <w:r w:rsidR="00DC091C" w:rsidRPr="00B36359">
        <w:rPr>
          <w:bCs/>
          <w:szCs w:val="22"/>
        </w:rPr>
        <w:t xml:space="preserve">Government announced a significant package of reforms that will crack down on misconduct and rebuild people’s </w:t>
      </w:r>
      <w:r w:rsidR="002D75A4" w:rsidRPr="00B36359">
        <w:rPr>
          <w:bCs/>
          <w:szCs w:val="22"/>
        </w:rPr>
        <w:t>confidence</w:t>
      </w:r>
      <w:r w:rsidR="00DC091C" w:rsidRPr="00B36359">
        <w:rPr>
          <w:bCs/>
          <w:szCs w:val="22"/>
        </w:rPr>
        <w:t xml:space="preserve"> in the systems and structures that keep our tax system and capital markets strong. These reforms will</w:t>
      </w:r>
      <w:r w:rsidR="00B36359">
        <w:rPr>
          <w:bCs/>
          <w:szCs w:val="22"/>
        </w:rPr>
        <w:t>:</w:t>
      </w:r>
    </w:p>
    <w:p w14:paraId="0F0F57E0" w14:textId="0EB27C10" w:rsidR="00DC091C" w:rsidRPr="00B36359" w:rsidRDefault="00DC091C" w:rsidP="00DC091C">
      <w:pPr>
        <w:pStyle w:val="Bullet"/>
        <w:rPr>
          <w:bCs/>
          <w:szCs w:val="22"/>
        </w:rPr>
      </w:pPr>
      <w:r w:rsidRPr="00B36359">
        <w:rPr>
          <w:bCs/>
          <w:szCs w:val="22"/>
        </w:rPr>
        <w:t xml:space="preserve">strengthen the integrity of the tax </w:t>
      </w:r>
      <w:proofErr w:type="gramStart"/>
      <w:r w:rsidRPr="00B36359">
        <w:rPr>
          <w:bCs/>
          <w:szCs w:val="22"/>
        </w:rPr>
        <w:t>system</w:t>
      </w:r>
      <w:r w:rsidR="00E445CF" w:rsidRPr="00B36359">
        <w:rPr>
          <w:bCs/>
          <w:szCs w:val="22"/>
        </w:rPr>
        <w:t>;</w:t>
      </w:r>
      <w:proofErr w:type="gramEnd"/>
    </w:p>
    <w:p w14:paraId="5AAAE70B" w14:textId="3A1D73CB" w:rsidR="00DC091C" w:rsidRPr="004034BA" w:rsidRDefault="00DC091C" w:rsidP="00DC091C">
      <w:pPr>
        <w:pStyle w:val="Bullet"/>
        <w:rPr>
          <w:bCs/>
        </w:rPr>
      </w:pPr>
      <w:r w:rsidRPr="004034BA">
        <w:rPr>
          <w:bCs/>
        </w:rPr>
        <w:t>increase the powers of our regulators</w:t>
      </w:r>
      <w:r w:rsidR="00D870A4" w:rsidRPr="004034BA">
        <w:rPr>
          <w:bCs/>
        </w:rPr>
        <w:t>;</w:t>
      </w:r>
      <w:r w:rsidRPr="004034BA">
        <w:rPr>
          <w:bCs/>
        </w:rPr>
        <w:t xml:space="preserve"> and</w:t>
      </w:r>
    </w:p>
    <w:p w14:paraId="0BC731A0" w14:textId="77777777" w:rsidR="00863730" w:rsidRPr="004034BA" w:rsidRDefault="00DC091C" w:rsidP="00863730">
      <w:pPr>
        <w:pStyle w:val="Bullet"/>
        <w:rPr>
          <w:bCs/>
        </w:rPr>
      </w:pPr>
      <w:r w:rsidRPr="004034BA">
        <w:rPr>
          <w:bCs/>
        </w:rPr>
        <w:t>strengthen regulatory frameworks to ensure they are fit for purpose.</w:t>
      </w:r>
    </w:p>
    <w:p w14:paraId="53C20853" w14:textId="1368C952" w:rsidR="00B971FE" w:rsidRDefault="39D97F3D" w:rsidP="001F4F58">
      <w:r>
        <w:t xml:space="preserve">Legislation to strengthen the integrity of our tax system and increase the powers of regulators will be introduced </w:t>
      </w:r>
      <w:r w:rsidR="005300E6">
        <w:t>in 2023</w:t>
      </w:r>
      <w:r w:rsidR="009E4F02">
        <w:t xml:space="preserve"> following</w:t>
      </w:r>
      <w:r w:rsidDel="009E4F02">
        <w:t xml:space="preserve"> consultation on </w:t>
      </w:r>
      <w:r w:rsidR="005E2D5C">
        <w:t>exposure draft</w:t>
      </w:r>
      <w:r w:rsidR="005300E6">
        <w:t xml:space="preserve"> legislation</w:t>
      </w:r>
      <w:r>
        <w:t>.</w:t>
      </w:r>
    </w:p>
    <w:p w14:paraId="0BDF7391" w14:textId="754BD388" w:rsidR="00952F2F" w:rsidRPr="00F34A08" w:rsidRDefault="005B635A" w:rsidP="00233A88">
      <w:pPr>
        <w:pStyle w:val="Heading1"/>
        <w:rPr>
          <w:bCs/>
        </w:rPr>
      </w:pPr>
      <w:r w:rsidRPr="00060624">
        <w:rPr>
          <w:bCs/>
        </w:rPr>
        <w:t xml:space="preserve">Strengthening </w:t>
      </w:r>
      <w:r w:rsidR="008C4906">
        <w:rPr>
          <w:bCs/>
        </w:rPr>
        <w:t xml:space="preserve">the integrity of the </w:t>
      </w:r>
      <w:r w:rsidR="008C4906" w:rsidRPr="00060624">
        <w:rPr>
          <w:bCs/>
        </w:rPr>
        <w:t>tax system</w:t>
      </w:r>
    </w:p>
    <w:bookmarkEnd w:id="0"/>
    <w:p w14:paraId="556CD980" w14:textId="3D9FC8C3" w:rsidR="006368B2" w:rsidRPr="006368B2" w:rsidRDefault="006368B2" w:rsidP="001F4F58">
      <w:r w:rsidRPr="00A01071">
        <w:t>The promoter penalty laws were introduced in</w:t>
      </w:r>
      <w:r w:rsidRPr="006368B2">
        <w:t xml:space="preserve"> 2006 to deter tax practitioners from promoting tax avoidance and evasion schemes to their clients, where the benefit to be claimed is not permitted under the law. The promoter penalty laws also prohibit </w:t>
      </w:r>
      <w:r w:rsidR="003C6571">
        <w:t>scheme promoters</w:t>
      </w:r>
      <w:r w:rsidRPr="006368B2">
        <w:t xml:space="preserve"> from misrepresenting arrangements as being endorsed by the </w:t>
      </w:r>
      <w:r w:rsidR="001533BF">
        <w:t>Australian Taxation Office (ATO)</w:t>
      </w:r>
      <w:r w:rsidR="009F6951">
        <w:t>,</w:t>
      </w:r>
      <w:r w:rsidRPr="006368B2">
        <w:t xml:space="preserve"> </w:t>
      </w:r>
      <w:r w:rsidR="001807C7">
        <w:t xml:space="preserve">as </w:t>
      </w:r>
      <w:r w:rsidR="00A04EED">
        <w:t xml:space="preserve">though </w:t>
      </w:r>
      <w:r w:rsidR="009F6951">
        <w:t>they</w:t>
      </w:r>
      <w:r w:rsidRPr="006368B2">
        <w:t xml:space="preserve"> </w:t>
      </w:r>
      <w:r w:rsidR="009F6951">
        <w:t>are</w:t>
      </w:r>
      <w:r w:rsidR="00EA7117">
        <w:t xml:space="preserve"> covered by</w:t>
      </w:r>
      <w:r w:rsidR="00AF16E4">
        <w:t xml:space="preserve"> a </w:t>
      </w:r>
      <w:r w:rsidRPr="006368B2">
        <w:t>product ruling</w:t>
      </w:r>
      <w:r w:rsidR="009F6951">
        <w:t>,</w:t>
      </w:r>
      <w:r w:rsidR="00AF16E4">
        <w:t xml:space="preserve"> where the scheme is being implemented in a materially different way</w:t>
      </w:r>
      <w:r w:rsidRPr="006368B2">
        <w:t>.</w:t>
      </w:r>
    </w:p>
    <w:p w14:paraId="335AA3DD" w14:textId="357BF754" w:rsidR="006368B2" w:rsidRDefault="006368B2" w:rsidP="006368B2">
      <w:r w:rsidRPr="006368B2">
        <w:t xml:space="preserve">The promoter penalty laws were introduced </w:t>
      </w:r>
      <w:r w:rsidR="00921633">
        <w:t>to respond to</w:t>
      </w:r>
      <w:r w:rsidR="00921633" w:rsidRPr="006368B2">
        <w:t xml:space="preserve"> </w:t>
      </w:r>
      <w:r w:rsidRPr="006368B2">
        <w:t>the mass marketed tax avoidance and evasion schemes prevalent in the 1990s and were designed primarily to capture these</w:t>
      </w:r>
      <w:r w:rsidR="00921633">
        <w:t xml:space="preserve"> schemes</w:t>
      </w:r>
      <w:r w:rsidRPr="006368B2">
        <w:t>. Over time, the nature of tax promoter activity has evolved as tax exploitation schemes have become more bespoke, sophisticated and complex, often operating across jurisdictional boundaries.</w:t>
      </w:r>
    </w:p>
    <w:p w14:paraId="50B05400" w14:textId="38AE2001" w:rsidR="00857F67" w:rsidRPr="00973460" w:rsidRDefault="00857F67" w:rsidP="000359BA">
      <w:r>
        <w:t xml:space="preserve">The promoter penalty laws have not kept pace with these developments and require reform. Importantly, existing safeguards in the law will remain. The Commissioner of Taxation must </w:t>
      </w:r>
      <w:r w:rsidR="004A44C5">
        <w:t xml:space="preserve">still </w:t>
      </w:r>
      <w:r>
        <w:t xml:space="preserve">apply to the Federal Court to impose a civil penalty or obtain an injunction. </w:t>
      </w:r>
      <w:r w:rsidR="00517097">
        <w:t>T</w:t>
      </w:r>
      <w:r w:rsidR="00517097">
        <w:rPr>
          <w:rStyle w:val="ui-provider"/>
        </w:rPr>
        <w:t xml:space="preserve">he amendments do not limit the power of the Court to </w:t>
      </w:r>
      <w:r w:rsidR="00FE0DDC">
        <w:rPr>
          <w:rStyle w:val="ui-provider"/>
        </w:rPr>
        <w:t xml:space="preserve">order </w:t>
      </w:r>
      <w:r w:rsidR="00F94700">
        <w:rPr>
          <w:rStyle w:val="ui-provider"/>
        </w:rPr>
        <w:t xml:space="preserve">the </w:t>
      </w:r>
      <w:r w:rsidR="00CF43FF">
        <w:rPr>
          <w:rStyle w:val="ui-provider"/>
        </w:rPr>
        <w:t>imposition of</w:t>
      </w:r>
      <w:r w:rsidR="00F94700">
        <w:rPr>
          <w:rStyle w:val="ui-provider"/>
        </w:rPr>
        <w:t xml:space="preserve"> a</w:t>
      </w:r>
      <w:r w:rsidR="00517097">
        <w:rPr>
          <w:rStyle w:val="ui-provider"/>
        </w:rPr>
        <w:t xml:space="preserve"> civil penalty</w:t>
      </w:r>
      <w:r w:rsidR="004370E4">
        <w:rPr>
          <w:rStyle w:val="ui-provider"/>
        </w:rPr>
        <w:t>, including deciding</w:t>
      </w:r>
      <w:r w:rsidR="00517097">
        <w:rPr>
          <w:rStyle w:val="ui-provider"/>
        </w:rPr>
        <w:t xml:space="preserve"> </w:t>
      </w:r>
      <w:r w:rsidR="004370E4">
        <w:rPr>
          <w:rStyle w:val="ui-provider"/>
        </w:rPr>
        <w:t xml:space="preserve">the appropriate </w:t>
      </w:r>
      <w:r w:rsidR="00517097">
        <w:rPr>
          <w:rStyle w:val="ui-provider"/>
        </w:rPr>
        <w:t xml:space="preserve">amount </w:t>
      </w:r>
      <w:r w:rsidR="004370E4">
        <w:rPr>
          <w:rStyle w:val="ui-provider"/>
        </w:rPr>
        <w:t xml:space="preserve">of penalty </w:t>
      </w:r>
      <w:r w:rsidR="00CF43FF">
        <w:rPr>
          <w:rStyle w:val="ui-provider"/>
        </w:rPr>
        <w:t xml:space="preserve">to impose </w:t>
      </w:r>
      <w:r w:rsidR="00517097">
        <w:rPr>
          <w:rStyle w:val="ui-provider"/>
        </w:rPr>
        <w:t xml:space="preserve">having regard to </w:t>
      </w:r>
      <w:r w:rsidR="004370E4">
        <w:rPr>
          <w:rStyle w:val="ui-provider"/>
        </w:rPr>
        <w:t xml:space="preserve">all </w:t>
      </w:r>
      <w:r w:rsidR="00517097">
        <w:rPr>
          <w:rStyle w:val="ui-provider"/>
        </w:rPr>
        <w:t xml:space="preserve">the circumstances, nor do they affect safeguards available, including </w:t>
      </w:r>
      <w:r w:rsidR="00362D6B">
        <w:rPr>
          <w:rStyle w:val="ui-provider"/>
        </w:rPr>
        <w:t>defences</w:t>
      </w:r>
      <w:r w:rsidR="00A95FD4">
        <w:rPr>
          <w:rStyle w:val="ui-provider"/>
        </w:rPr>
        <w:t xml:space="preserve"> </w:t>
      </w:r>
      <w:r w:rsidR="00517097">
        <w:rPr>
          <w:rStyle w:val="ui-provider"/>
        </w:rPr>
        <w:t>for merely providing advice about tax exploitation schemes.</w:t>
      </w:r>
    </w:p>
    <w:p w14:paraId="16613CCC" w14:textId="766C49DD" w:rsidR="00952F2F" w:rsidRPr="00E11105" w:rsidRDefault="005B635A" w:rsidP="00233A88">
      <w:pPr>
        <w:pStyle w:val="Heading2"/>
      </w:pPr>
      <w:r>
        <w:lastRenderedPageBreak/>
        <w:t xml:space="preserve">Tax promoter penalties – broaden </w:t>
      </w:r>
      <w:proofErr w:type="gramStart"/>
      <w:r>
        <w:t>scope</w:t>
      </w:r>
      <w:proofErr w:type="gramEnd"/>
    </w:p>
    <w:p w14:paraId="2D8CBF5B" w14:textId="226B65DB" w:rsidR="00B22837" w:rsidRDefault="002D24CD" w:rsidP="00366CF4">
      <w:pPr>
        <w:pStyle w:val="Bullet"/>
        <w:spacing w:after="160" w:line="259" w:lineRule="auto"/>
      </w:pPr>
      <w:r>
        <w:t xml:space="preserve">The </w:t>
      </w:r>
      <w:r w:rsidR="00C53559">
        <w:t>reforms will address shortcomings in the</w:t>
      </w:r>
      <w:r>
        <w:t xml:space="preserve"> law which </w:t>
      </w:r>
      <w:r w:rsidR="00BD3447">
        <w:t xml:space="preserve">have </w:t>
      </w:r>
      <w:r>
        <w:t>made it difficult</w:t>
      </w:r>
      <w:r w:rsidR="00C53559">
        <w:t xml:space="preserve"> for the ATO</w:t>
      </w:r>
      <w:r>
        <w:t xml:space="preserve"> to address promoter behaviour in circumstances where it ought to be possible, especially the promotion of tax exploitation schemes to large market taxpayers, such as multinational companies.</w:t>
      </w:r>
    </w:p>
    <w:p w14:paraId="14F98B19" w14:textId="77777777" w:rsidR="00700678" w:rsidRPr="00C0502E" w:rsidRDefault="002D24CD" w:rsidP="00207E16">
      <w:pPr>
        <w:pStyle w:val="Bullet"/>
        <w:spacing w:after="160" w:line="259" w:lineRule="auto"/>
        <w:rPr>
          <w:rFonts w:eastAsia="Calibri Light"/>
        </w:rPr>
      </w:pPr>
      <w:r>
        <w:t>The Government will make it easier for the ATO to apply the promoter penalty laws by broadening the scope of important definitions, including</w:t>
      </w:r>
      <w:r w:rsidR="00700678">
        <w:t>:</w:t>
      </w:r>
    </w:p>
    <w:p w14:paraId="02A0B503" w14:textId="5CE75399" w:rsidR="0016700E" w:rsidRPr="007A140D" w:rsidRDefault="002D24CD" w:rsidP="0016700E">
      <w:pPr>
        <w:pStyle w:val="Bullet"/>
        <w:numPr>
          <w:ilvl w:val="1"/>
          <w:numId w:val="15"/>
        </w:numPr>
        <w:spacing w:after="160" w:line="259" w:lineRule="auto"/>
        <w:rPr>
          <w:rFonts w:eastAsia="Calibri Light"/>
        </w:rPr>
      </w:pPr>
      <w:r>
        <w:t xml:space="preserve">broadening the meaning of a </w:t>
      </w:r>
      <w:r w:rsidRPr="00920B08">
        <w:t>‘promoter’</w:t>
      </w:r>
      <w:r w:rsidR="0016700E">
        <w:t xml:space="preserve"> to capture those that receive ‘benefits’ from their promotion of a scheme</w:t>
      </w:r>
      <w:r w:rsidR="002B4544">
        <w:t xml:space="preserve"> (</w:t>
      </w:r>
      <w:r w:rsidR="0016700E">
        <w:t>‘</w:t>
      </w:r>
      <w:r w:rsidR="002B4544">
        <w:t>b</w:t>
      </w:r>
      <w:r w:rsidR="0016700E">
        <w:t>enefits’ is a broader concept than the current ‘consideration’ requirement</w:t>
      </w:r>
      <w:proofErr w:type="gramStart"/>
      <w:r w:rsidR="002B4544">
        <w:t>)</w:t>
      </w:r>
      <w:r w:rsidR="0016700E">
        <w:rPr>
          <w:rFonts w:eastAsia="Calibri Light"/>
        </w:rPr>
        <w:t>;</w:t>
      </w:r>
      <w:proofErr w:type="gramEnd"/>
    </w:p>
    <w:p w14:paraId="6A4CE8FD" w14:textId="317F0187" w:rsidR="0016700E" w:rsidRPr="0083254D" w:rsidRDefault="0016700E" w:rsidP="0016700E">
      <w:pPr>
        <w:pStyle w:val="Bullet"/>
        <w:numPr>
          <w:ilvl w:val="1"/>
          <w:numId w:val="15"/>
        </w:numPr>
        <w:spacing w:after="160" w:line="259" w:lineRule="auto"/>
        <w:rPr>
          <w:rFonts w:eastAsia="Calibri Light"/>
        </w:rPr>
      </w:pPr>
      <w:r w:rsidRPr="00920B08">
        <w:t>expanding the meaning of ‘tax exploitation scheme’</w:t>
      </w:r>
      <w:r>
        <w:t xml:space="preserve"> to cover schemes that breach, or would breach, the multinational anti-avoidance law or diverted profit tax rules; and</w:t>
      </w:r>
    </w:p>
    <w:p w14:paraId="05A891DC" w14:textId="5B8A4FA8" w:rsidR="008C7DA1" w:rsidRPr="00920B08" w:rsidRDefault="0016700E" w:rsidP="00C0502E">
      <w:pPr>
        <w:pStyle w:val="Bullet"/>
        <w:numPr>
          <w:ilvl w:val="1"/>
          <w:numId w:val="15"/>
        </w:numPr>
        <w:rPr>
          <w:rFonts w:eastAsia="Calibri Light"/>
        </w:rPr>
      </w:pPr>
      <w:r>
        <w:t>expanding the coverage of the rules prohibiting the misrepresentation of a tax scheme’s conformance with an ATO product ruling</w:t>
      </w:r>
      <w:r w:rsidR="00981B43">
        <w:t>, whether the scheme is implemented or not,</w:t>
      </w:r>
      <w:r>
        <w:t xml:space="preserve"> to all types of ATO rulings – private, public and oral rulings.</w:t>
      </w:r>
    </w:p>
    <w:p w14:paraId="65EE257E" w14:textId="5B9D021C" w:rsidR="009801FD" w:rsidRDefault="002D24CD" w:rsidP="002D24CD">
      <w:pPr>
        <w:pStyle w:val="Bullet"/>
        <w:spacing w:after="160" w:line="259" w:lineRule="auto"/>
      </w:pPr>
      <w:r>
        <w:t>Collectively</w:t>
      </w:r>
      <w:r w:rsidR="009801FD">
        <w:t>,</w:t>
      </w:r>
      <w:r>
        <w:t xml:space="preserve"> these changes will ensure promoters of tax exploitation schemes face significant consequences for their actions and make it uneconomic to engage in this behaviour.</w:t>
      </w:r>
    </w:p>
    <w:p w14:paraId="7483B1CC" w14:textId="1A6D15E8" w:rsidR="006367FC" w:rsidRDefault="002D24CD" w:rsidP="002D24CD">
      <w:pPr>
        <w:pStyle w:val="Bullet"/>
        <w:spacing w:after="160" w:line="259" w:lineRule="auto"/>
      </w:pPr>
      <w:r>
        <w:t>This will deter tax practitioners from making unauthorised disclosures of confidential information, or misus</w:t>
      </w:r>
      <w:r w:rsidR="00046E8D">
        <w:t>ing</w:t>
      </w:r>
      <w:r>
        <w:t xml:space="preserve"> confidential information, as occurred in the case of PwC, for financial gain.</w:t>
      </w:r>
    </w:p>
    <w:p w14:paraId="12B04B3A" w14:textId="3166D36D" w:rsidR="00B02A10" w:rsidRDefault="00B02A10" w:rsidP="00B02A10">
      <w:pPr>
        <w:pStyle w:val="Bullet"/>
      </w:pPr>
      <w:r>
        <w:t xml:space="preserve">Legislation to implement this reform will be introduced </w:t>
      </w:r>
      <w:r w:rsidR="00670286">
        <w:t>this year</w:t>
      </w:r>
      <w:r>
        <w:t>, following consultation on the exposure draft</w:t>
      </w:r>
      <w:r w:rsidR="00951C65">
        <w:t xml:space="preserve"> legislation</w:t>
      </w:r>
      <w:r>
        <w:t>.</w:t>
      </w:r>
    </w:p>
    <w:p w14:paraId="38F5D5A4" w14:textId="262E659C" w:rsidR="001461A0" w:rsidRDefault="00650F8A" w:rsidP="006156E3">
      <w:pPr>
        <w:pStyle w:val="Heading2"/>
      </w:pPr>
      <w:r w:rsidRPr="00650F8A">
        <w:t xml:space="preserve">Tax promoter penalties – more time for </w:t>
      </w:r>
      <w:r w:rsidR="00775EBA">
        <w:t xml:space="preserve">the </w:t>
      </w:r>
      <w:r w:rsidRPr="00650F8A">
        <w:t>ATO</w:t>
      </w:r>
    </w:p>
    <w:p w14:paraId="64471AA0" w14:textId="77777777" w:rsidR="00D84FB9" w:rsidRDefault="00341269" w:rsidP="00341269">
      <w:pPr>
        <w:pStyle w:val="Bullet"/>
        <w:numPr>
          <w:ilvl w:val="0"/>
          <w:numId w:val="18"/>
        </w:numPr>
        <w:spacing w:after="160" w:line="259" w:lineRule="auto"/>
      </w:pPr>
      <w:r>
        <w:t xml:space="preserve">The Government will extend the time the ATO can commence civil penalty proceedings </w:t>
      </w:r>
      <w:r w:rsidR="002E6DB4">
        <w:t xml:space="preserve">related to </w:t>
      </w:r>
      <w:r w:rsidR="002F7CC8">
        <w:t xml:space="preserve">the </w:t>
      </w:r>
      <w:r w:rsidR="00265424">
        <w:t>promo</w:t>
      </w:r>
      <w:r w:rsidR="002F7CC8">
        <w:t xml:space="preserve">tion of tax exploitation </w:t>
      </w:r>
      <w:r w:rsidR="2503AEBE">
        <w:t>sch</w:t>
      </w:r>
      <w:r w:rsidR="54A08FEE">
        <w:t>e</w:t>
      </w:r>
      <w:r w:rsidR="2503AEBE">
        <w:t>mes</w:t>
      </w:r>
      <w:r w:rsidR="002F7CC8">
        <w:t xml:space="preserve"> </w:t>
      </w:r>
      <w:r w:rsidR="007534AD">
        <w:t xml:space="preserve">or </w:t>
      </w:r>
      <w:r w:rsidR="002F7CC8">
        <w:t xml:space="preserve">schemes </w:t>
      </w:r>
      <w:r w:rsidR="00900A74">
        <w:t>not conforming to ATO rulings</w:t>
      </w:r>
      <w:r w:rsidR="00D84FB9">
        <w:t>.</w:t>
      </w:r>
    </w:p>
    <w:p w14:paraId="4D2B8EAE" w14:textId="77777777" w:rsidR="00E82A0C" w:rsidRDefault="00E82A0C" w:rsidP="00E82A0C">
      <w:pPr>
        <w:pStyle w:val="Bullet"/>
        <w:numPr>
          <w:ilvl w:val="0"/>
          <w:numId w:val="18"/>
        </w:numPr>
      </w:pPr>
      <w:r>
        <w:t>Generally, the ATO can commence proceedings up to four years from the last time the conduct was engaged in. The reforms will increase this period to six years.</w:t>
      </w:r>
    </w:p>
    <w:p w14:paraId="184E7C6A" w14:textId="3C28FF19" w:rsidR="00341269" w:rsidRDefault="00CF7E8D" w:rsidP="00341269">
      <w:pPr>
        <w:pStyle w:val="Bullet"/>
        <w:numPr>
          <w:ilvl w:val="0"/>
          <w:numId w:val="18"/>
        </w:numPr>
        <w:spacing w:after="160" w:line="259" w:lineRule="auto"/>
      </w:pPr>
      <w:r>
        <w:t xml:space="preserve">The law currently provides that </w:t>
      </w:r>
      <w:r w:rsidR="00D30DF9">
        <w:t xml:space="preserve">no time limitation </w:t>
      </w:r>
      <w:r w:rsidR="00647EBC">
        <w:t>applies</w:t>
      </w:r>
      <w:r w:rsidR="00C83D84">
        <w:t xml:space="preserve"> for </w:t>
      </w:r>
      <w:r w:rsidR="00C3672B">
        <w:t xml:space="preserve">promotion of </w:t>
      </w:r>
      <w:r w:rsidR="005E6669">
        <w:t>schemes</w:t>
      </w:r>
      <w:r w:rsidR="008A30F7">
        <w:t xml:space="preserve"> involving tax evasion</w:t>
      </w:r>
      <w:r w:rsidR="005E6669">
        <w:t>.</w:t>
      </w:r>
      <w:r w:rsidR="00341269">
        <w:t xml:space="preserve"> </w:t>
      </w:r>
      <w:r w:rsidR="00647EBC">
        <w:t>This will remain unchanged.</w:t>
      </w:r>
    </w:p>
    <w:p w14:paraId="680A70ED" w14:textId="6205EC03" w:rsidR="00341269" w:rsidRDefault="00341269" w:rsidP="000442AC">
      <w:pPr>
        <w:pStyle w:val="Bullet"/>
        <w:numPr>
          <w:ilvl w:val="0"/>
          <w:numId w:val="18"/>
        </w:numPr>
        <w:spacing w:after="160" w:line="259" w:lineRule="auto"/>
      </w:pPr>
      <w:r>
        <w:t xml:space="preserve">The ATO often becomes aware of the promotion of schemes during client audits, which </w:t>
      </w:r>
      <w:r w:rsidR="00032503">
        <w:t xml:space="preserve">can </w:t>
      </w:r>
      <w:r>
        <w:t>occur after the four-year limit ends.</w:t>
      </w:r>
      <w:r w:rsidR="000442AC">
        <w:t xml:space="preserve"> </w:t>
      </w:r>
      <w:r>
        <w:t xml:space="preserve">This change provides a longer time for the ATO to identify and penalise promoters, ensuring promoters do not avoid consequences </w:t>
      </w:r>
      <w:r w:rsidR="00124AB0">
        <w:t xml:space="preserve">of </w:t>
      </w:r>
      <w:r>
        <w:t>their actions.</w:t>
      </w:r>
    </w:p>
    <w:p w14:paraId="325013E2" w14:textId="1777A2FC" w:rsidR="00341269" w:rsidRDefault="00341269" w:rsidP="00341269">
      <w:pPr>
        <w:pStyle w:val="Bullet"/>
        <w:numPr>
          <w:ilvl w:val="0"/>
          <w:numId w:val="18"/>
        </w:numPr>
        <w:spacing w:after="160" w:line="259" w:lineRule="auto"/>
      </w:pPr>
      <w:r>
        <w:t xml:space="preserve">Legislation to implement this reform will be introduced this year, </w:t>
      </w:r>
      <w:r w:rsidR="00032503">
        <w:t xml:space="preserve">following </w:t>
      </w:r>
      <w:r>
        <w:t>consultation on the exposure draft</w:t>
      </w:r>
      <w:r w:rsidDel="00032503">
        <w:t xml:space="preserve"> </w:t>
      </w:r>
      <w:r w:rsidR="00E82A0C">
        <w:t>legislation</w:t>
      </w:r>
      <w:r>
        <w:t>.</w:t>
      </w:r>
    </w:p>
    <w:p w14:paraId="718E16DA" w14:textId="2A7756B0" w:rsidR="0037474C" w:rsidRDefault="00A160C1" w:rsidP="006156E3">
      <w:pPr>
        <w:pStyle w:val="Heading2"/>
      </w:pPr>
      <w:r w:rsidRPr="00A160C1">
        <w:lastRenderedPageBreak/>
        <w:t xml:space="preserve">Tax promoter penalties – higher penalties </w:t>
      </w:r>
      <w:r w:rsidR="006E5118">
        <w:t>and</w:t>
      </w:r>
      <w:r w:rsidR="006E5118" w:rsidRPr="00A160C1">
        <w:t xml:space="preserve"> </w:t>
      </w:r>
      <w:r w:rsidRPr="00A160C1">
        <w:t>extending penalties to significant global entities (SGEs)</w:t>
      </w:r>
    </w:p>
    <w:p w14:paraId="2E1C58B8" w14:textId="183C1572" w:rsidR="00AD5D81" w:rsidRDefault="00AD5D81" w:rsidP="00AD5D81">
      <w:pPr>
        <w:pStyle w:val="Bullet"/>
        <w:numPr>
          <w:ilvl w:val="0"/>
          <w:numId w:val="18"/>
        </w:numPr>
        <w:spacing w:after="160" w:line="259" w:lineRule="auto"/>
      </w:pPr>
      <w:r>
        <w:t>The Government will significantly increase the maximum civil penalties for promoters of tax exploitation schemes, consistent with the penalties in the C</w:t>
      </w:r>
      <w:r w:rsidRPr="00E069B6">
        <w:rPr>
          <w:i/>
          <w:iCs/>
        </w:rPr>
        <w:t>orporations Act 2001</w:t>
      </w:r>
      <w:r>
        <w:t>.</w:t>
      </w:r>
    </w:p>
    <w:p w14:paraId="26FC4071" w14:textId="5925ADA7" w:rsidR="00CD567E" w:rsidRDefault="00AD5D81" w:rsidP="00AD5D81">
      <w:pPr>
        <w:pStyle w:val="Bullet"/>
        <w:numPr>
          <w:ilvl w:val="0"/>
          <w:numId w:val="18"/>
        </w:numPr>
        <w:spacing w:after="160" w:line="259" w:lineRule="auto"/>
      </w:pPr>
      <w:r>
        <w:t xml:space="preserve">The penalties </w:t>
      </w:r>
      <w:r w:rsidR="007C19F0">
        <w:t xml:space="preserve">applying to corporate entities </w:t>
      </w:r>
      <w:r>
        <w:t xml:space="preserve">will also be extended </w:t>
      </w:r>
      <w:r w:rsidR="006011F2">
        <w:t>to</w:t>
      </w:r>
      <w:r w:rsidR="00821587">
        <w:t xml:space="preserve"> non-corporate</w:t>
      </w:r>
      <w:r w:rsidR="006011F2">
        <w:t xml:space="preserve"> </w:t>
      </w:r>
      <w:r w:rsidR="00124EA8">
        <w:t>s</w:t>
      </w:r>
      <w:r w:rsidR="00CD567E">
        <w:t xml:space="preserve">ignificant </w:t>
      </w:r>
      <w:r w:rsidR="00124EA8">
        <w:t>g</w:t>
      </w:r>
      <w:r w:rsidR="00CD567E">
        <w:t>lobal</w:t>
      </w:r>
      <w:r w:rsidR="00200C16">
        <w:t xml:space="preserve"> e</w:t>
      </w:r>
      <w:r w:rsidR="00CD567E">
        <w:t>ntities</w:t>
      </w:r>
      <w:r w:rsidR="006011F2">
        <w:t xml:space="preserve"> </w:t>
      </w:r>
      <w:r w:rsidR="0021218B">
        <w:t xml:space="preserve">(SGEs) </w:t>
      </w:r>
      <w:r w:rsidR="006011F2">
        <w:t xml:space="preserve">to </w:t>
      </w:r>
      <w:r w:rsidR="00DC29AC">
        <w:t xml:space="preserve">ensure that large entities </w:t>
      </w:r>
      <w:r w:rsidR="00982EDB">
        <w:t>engaging in</w:t>
      </w:r>
      <w:r w:rsidR="00DB7899">
        <w:t xml:space="preserve"> the</w:t>
      </w:r>
      <w:r w:rsidR="00982EDB">
        <w:t xml:space="preserve"> promotion of tax exploitation schemes will </w:t>
      </w:r>
      <w:r w:rsidR="007F7A08">
        <w:t>be exposed to</w:t>
      </w:r>
      <w:r w:rsidR="00BD3447">
        <w:t xml:space="preserve"> the</w:t>
      </w:r>
      <w:r w:rsidR="007F7A08">
        <w:t xml:space="preserve"> </w:t>
      </w:r>
      <w:r w:rsidR="00821587">
        <w:t xml:space="preserve">same potential </w:t>
      </w:r>
      <w:r w:rsidR="007F7A08">
        <w:t xml:space="preserve">penalties, regardless of </w:t>
      </w:r>
      <w:r w:rsidR="00E94843">
        <w:t>how they structure their business</w:t>
      </w:r>
      <w:r w:rsidR="00AF221C">
        <w:t>.</w:t>
      </w:r>
    </w:p>
    <w:p w14:paraId="1084637D" w14:textId="65CD34F9" w:rsidR="00AD5D81" w:rsidRDefault="0021218B" w:rsidP="00C0502E">
      <w:pPr>
        <w:pStyle w:val="Bullet"/>
        <w:numPr>
          <w:ilvl w:val="0"/>
          <w:numId w:val="18"/>
        </w:numPr>
        <w:spacing w:after="160" w:line="259" w:lineRule="auto"/>
      </w:pPr>
      <w:r>
        <w:t>SGEs</w:t>
      </w:r>
      <w:r w:rsidR="00A66967">
        <w:t xml:space="preserve"> </w:t>
      </w:r>
      <w:r w:rsidR="00DB7899">
        <w:t>include</w:t>
      </w:r>
      <w:r w:rsidR="00A66967">
        <w:t xml:space="preserve"> </w:t>
      </w:r>
      <w:r w:rsidR="00AD5D81">
        <w:t>global parent entities, and members of groups which have global parent entities with annual global income of more than $1 billion</w:t>
      </w:r>
      <w:r w:rsidR="00A6742E">
        <w:t>.</w:t>
      </w:r>
      <w:r w:rsidR="00AF221C">
        <w:t xml:space="preserve"> </w:t>
      </w:r>
      <w:r w:rsidR="00AF221C" w:rsidRPr="00AF221C">
        <w:t>An SGE can be a public or private company, a trust, a partnership or an individual.</w:t>
      </w:r>
      <w:r w:rsidR="00363B1F">
        <w:t xml:space="preserve"> </w:t>
      </w:r>
      <w:r w:rsidR="00AD5D81">
        <w:t>This will ensure that large multidisciplinary firms, including accounting partnerships, are held accountable.</w:t>
      </w:r>
    </w:p>
    <w:p w14:paraId="469B6FD6" w14:textId="2D4CA259" w:rsidR="00F26E83" w:rsidRDefault="00AD5D81" w:rsidP="00571428">
      <w:pPr>
        <w:pStyle w:val="Bullet"/>
        <w:numPr>
          <w:ilvl w:val="0"/>
          <w:numId w:val="18"/>
        </w:numPr>
        <w:spacing w:after="160" w:line="259" w:lineRule="auto"/>
      </w:pPr>
      <w:r>
        <w:t xml:space="preserve">The increase in maximum penalties will deter tax practitioners from treating the </w:t>
      </w:r>
      <w:r w:rsidR="003A18C6">
        <w:t xml:space="preserve">civil penalties </w:t>
      </w:r>
      <w:r w:rsidR="0061010B">
        <w:t xml:space="preserve">imposed under the </w:t>
      </w:r>
      <w:r>
        <w:t xml:space="preserve">promoter penalty laws as a cost of doing business, making </w:t>
      </w:r>
      <w:r w:rsidR="00944FE2" w:rsidRPr="00944FE2">
        <w:t xml:space="preserve">it uneconomical to promote tax </w:t>
      </w:r>
      <w:r w:rsidR="00D879E3">
        <w:t>avoidance</w:t>
      </w:r>
      <w:r w:rsidR="00944FE2" w:rsidRPr="00944FE2">
        <w:t>.</w:t>
      </w:r>
    </w:p>
    <w:p w14:paraId="425FC056" w14:textId="59708C2C" w:rsidR="00AD5D81" w:rsidRDefault="00944FE2" w:rsidP="00AD5D81">
      <w:pPr>
        <w:pStyle w:val="Bullet"/>
        <w:numPr>
          <w:ilvl w:val="0"/>
          <w:numId w:val="18"/>
        </w:numPr>
        <w:spacing w:after="160" w:line="259" w:lineRule="auto"/>
      </w:pPr>
      <w:r w:rsidRPr="00944FE2">
        <w:t xml:space="preserve">The Commissioner of Taxation must </w:t>
      </w:r>
      <w:r w:rsidR="007701B4">
        <w:t>still</w:t>
      </w:r>
      <w:r w:rsidR="002D0147">
        <w:t xml:space="preserve"> </w:t>
      </w:r>
      <w:r w:rsidRPr="00944FE2">
        <w:t>apply to the Federal Court of Australia to impose a civil penalty. The Court determines whether a civil penalty is appropriate to impose, and what level of penalty is appropriate, having regard to the circumstances</w:t>
      </w:r>
      <w:r w:rsidR="00AD5D81">
        <w:t>.</w:t>
      </w:r>
    </w:p>
    <w:p w14:paraId="260F84B6" w14:textId="0A26091D" w:rsidR="00DB72B1" w:rsidRDefault="00DB72B1" w:rsidP="00DB72B1">
      <w:pPr>
        <w:pStyle w:val="Bullet"/>
        <w:numPr>
          <w:ilvl w:val="0"/>
          <w:numId w:val="18"/>
        </w:numPr>
        <w:spacing w:after="160" w:line="259" w:lineRule="auto"/>
      </w:pPr>
      <w:r>
        <w:t>Legislation to implement this reform will be introduced this year, following consultation on the exposure draft</w:t>
      </w:r>
      <w:r w:rsidR="00F26E83">
        <w:t xml:space="preserve"> legislation</w:t>
      </w:r>
      <w:r>
        <w:t>.</w:t>
      </w:r>
    </w:p>
    <w:tbl>
      <w:tblPr>
        <w:tblStyle w:val="TableGrid"/>
        <w:tblW w:w="0" w:type="auto"/>
        <w:tblLook w:val="04A0" w:firstRow="1" w:lastRow="0" w:firstColumn="1" w:lastColumn="0" w:noHBand="0" w:noVBand="1"/>
      </w:tblPr>
      <w:tblGrid>
        <w:gridCol w:w="1759"/>
        <w:gridCol w:w="2839"/>
        <w:gridCol w:w="3896"/>
      </w:tblGrid>
      <w:tr w:rsidR="00245C4C" w:rsidRPr="00245C4C" w14:paraId="6DE6FFB3" w14:textId="77777777" w:rsidTr="008B0772">
        <w:tc>
          <w:tcPr>
            <w:tcW w:w="1759" w:type="dxa"/>
            <w:tcBorders>
              <w:top w:val="single" w:sz="4" w:space="0" w:color="auto"/>
              <w:left w:val="single" w:sz="4" w:space="0" w:color="auto"/>
              <w:bottom w:val="single" w:sz="4" w:space="0" w:color="auto"/>
              <w:right w:val="single" w:sz="4" w:space="0" w:color="auto"/>
            </w:tcBorders>
          </w:tcPr>
          <w:p w14:paraId="28C126EE" w14:textId="77777777" w:rsidR="00245C4C" w:rsidRPr="006F48C9" w:rsidRDefault="00245C4C">
            <w:pPr>
              <w:rPr>
                <w:rFonts w:cstheme="minorHAnsi"/>
                <w:szCs w:val="22"/>
              </w:rPr>
            </w:pPr>
          </w:p>
        </w:tc>
        <w:tc>
          <w:tcPr>
            <w:tcW w:w="2839" w:type="dxa"/>
            <w:tcBorders>
              <w:top w:val="single" w:sz="4" w:space="0" w:color="auto"/>
              <w:left w:val="single" w:sz="4" w:space="0" w:color="auto"/>
              <w:bottom w:val="single" w:sz="4" w:space="0" w:color="auto"/>
              <w:right w:val="single" w:sz="4" w:space="0" w:color="auto"/>
            </w:tcBorders>
            <w:hideMark/>
          </w:tcPr>
          <w:p w14:paraId="14FF4A83" w14:textId="6F2578B9" w:rsidR="00245C4C" w:rsidRPr="00C0502E" w:rsidRDefault="00245C4C">
            <w:pPr>
              <w:rPr>
                <w:rFonts w:cstheme="minorHAnsi"/>
                <w:b/>
                <w:i/>
                <w:szCs w:val="22"/>
              </w:rPr>
            </w:pPr>
            <w:r w:rsidRPr="00C0502E">
              <w:rPr>
                <w:rFonts w:cstheme="minorHAnsi"/>
                <w:b/>
                <w:i/>
                <w:szCs w:val="22"/>
              </w:rPr>
              <w:t xml:space="preserve">Current maximum civil penalty </w:t>
            </w:r>
          </w:p>
        </w:tc>
        <w:tc>
          <w:tcPr>
            <w:tcW w:w="3896" w:type="dxa"/>
            <w:tcBorders>
              <w:top w:val="single" w:sz="4" w:space="0" w:color="auto"/>
              <w:left w:val="single" w:sz="4" w:space="0" w:color="auto"/>
              <w:bottom w:val="single" w:sz="4" w:space="0" w:color="auto"/>
              <w:right w:val="single" w:sz="4" w:space="0" w:color="auto"/>
            </w:tcBorders>
            <w:hideMark/>
          </w:tcPr>
          <w:p w14:paraId="20DA3319" w14:textId="01BBB2DD" w:rsidR="00245C4C" w:rsidRPr="00C0502E" w:rsidRDefault="00AE2B4C">
            <w:pPr>
              <w:rPr>
                <w:rFonts w:cstheme="minorHAnsi"/>
                <w:b/>
                <w:i/>
                <w:szCs w:val="22"/>
              </w:rPr>
            </w:pPr>
            <w:r w:rsidRPr="00C0502E">
              <w:rPr>
                <w:rFonts w:cstheme="minorHAnsi"/>
                <w:b/>
                <w:i/>
                <w:szCs w:val="22"/>
              </w:rPr>
              <w:t>New</w:t>
            </w:r>
            <w:r w:rsidR="00245C4C" w:rsidRPr="00C0502E">
              <w:rPr>
                <w:rFonts w:cstheme="minorHAnsi"/>
                <w:b/>
                <w:i/>
                <w:szCs w:val="22"/>
              </w:rPr>
              <w:t xml:space="preserve"> maximum civil penalty</w:t>
            </w:r>
          </w:p>
        </w:tc>
      </w:tr>
      <w:tr w:rsidR="00245C4C" w:rsidRPr="00245C4C" w14:paraId="44AC1C4C" w14:textId="77777777" w:rsidTr="008B0772">
        <w:tc>
          <w:tcPr>
            <w:tcW w:w="1759" w:type="dxa"/>
            <w:tcBorders>
              <w:top w:val="single" w:sz="4" w:space="0" w:color="auto"/>
              <w:left w:val="single" w:sz="4" w:space="0" w:color="auto"/>
              <w:bottom w:val="single" w:sz="4" w:space="0" w:color="auto"/>
              <w:right w:val="single" w:sz="4" w:space="0" w:color="auto"/>
            </w:tcBorders>
            <w:hideMark/>
          </w:tcPr>
          <w:p w14:paraId="51EC6A04" w14:textId="18FFDAF4" w:rsidR="00245C4C" w:rsidRPr="00C0502E" w:rsidRDefault="00245C4C">
            <w:pPr>
              <w:rPr>
                <w:rFonts w:cstheme="minorHAnsi"/>
                <w:b/>
                <w:i/>
                <w:szCs w:val="22"/>
              </w:rPr>
            </w:pPr>
            <w:r w:rsidRPr="00C0502E">
              <w:rPr>
                <w:rFonts w:cstheme="minorHAnsi"/>
                <w:b/>
                <w:i/>
                <w:szCs w:val="22"/>
              </w:rPr>
              <w:t>Individuals</w:t>
            </w:r>
            <w:r w:rsidR="003922AB" w:rsidRPr="00C0502E">
              <w:rPr>
                <w:rFonts w:cstheme="minorHAnsi"/>
                <w:b/>
                <w:i/>
                <w:szCs w:val="22"/>
              </w:rPr>
              <w:t xml:space="preserve"> (other than significant global entities)</w:t>
            </w:r>
          </w:p>
        </w:tc>
        <w:tc>
          <w:tcPr>
            <w:tcW w:w="2839" w:type="dxa"/>
            <w:tcBorders>
              <w:top w:val="single" w:sz="4" w:space="0" w:color="auto"/>
              <w:left w:val="single" w:sz="4" w:space="0" w:color="auto"/>
              <w:bottom w:val="single" w:sz="4" w:space="0" w:color="auto"/>
              <w:right w:val="single" w:sz="4" w:space="0" w:color="auto"/>
            </w:tcBorders>
            <w:hideMark/>
          </w:tcPr>
          <w:p w14:paraId="75ABFC2F" w14:textId="77777777" w:rsidR="00245C4C" w:rsidRPr="008B0772" w:rsidRDefault="00245C4C">
            <w:pPr>
              <w:rPr>
                <w:rFonts w:cstheme="minorHAnsi"/>
                <w:szCs w:val="22"/>
              </w:rPr>
            </w:pPr>
            <w:r w:rsidRPr="008B0772">
              <w:rPr>
                <w:rFonts w:cstheme="minorHAnsi"/>
                <w:szCs w:val="22"/>
              </w:rPr>
              <w:t>Greater of:</w:t>
            </w:r>
          </w:p>
          <w:p w14:paraId="61F68405" w14:textId="77777777" w:rsidR="00245C4C" w:rsidRPr="008B0772" w:rsidRDefault="00245C4C" w:rsidP="00245C4C">
            <w:pPr>
              <w:pStyle w:val="ListParagraph"/>
              <w:numPr>
                <w:ilvl w:val="0"/>
                <w:numId w:val="29"/>
              </w:numPr>
              <w:spacing w:before="0" w:after="0"/>
              <w:contextualSpacing w:val="0"/>
              <w:rPr>
                <w:rFonts w:cstheme="minorHAnsi"/>
                <w:szCs w:val="22"/>
              </w:rPr>
            </w:pPr>
            <w:r w:rsidRPr="008B0772">
              <w:rPr>
                <w:rFonts w:cstheme="minorHAnsi"/>
                <w:szCs w:val="22"/>
              </w:rPr>
              <w:t>$1.57 million (5,000 penalty units)</w:t>
            </w:r>
          </w:p>
          <w:p w14:paraId="493391DA" w14:textId="77777777" w:rsidR="00245C4C" w:rsidRPr="008B0772" w:rsidRDefault="00245C4C" w:rsidP="00245C4C">
            <w:pPr>
              <w:pStyle w:val="ListParagraph"/>
              <w:numPr>
                <w:ilvl w:val="0"/>
                <w:numId w:val="29"/>
              </w:numPr>
              <w:spacing w:before="0" w:after="0"/>
              <w:contextualSpacing w:val="0"/>
              <w:rPr>
                <w:rFonts w:cstheme="minorHAnsi"/>
                <w:szCs w:val="22"/>
              </w:rPr>
            </w:pPr>
            <w:r w:rsidRPr="008B0772">
              <w:rPr>
                <w:rFonts w:cstheme="minorHAnsi"/>
                <w:szCs w:val="22"/>
              </w:rPr>
              <w:t>twice the consideration received or receivable</w:t>
            </w:r>
          </w:p>
        </w:tc>
        <w:tc>
          <w:tcPr>
            <w:tcW w:w="3896" w:type="dxa"/>
            <w:tcBorders>
              <w:top w:val="single" w:sz="4" w:space="0" w:color="auto"/>
              <w:left w:val="single" w:sz="4" w:space="0" w:color="auto"/>
              <w:bottom w:val="single" w:sz="4" w:space="0" w:color="auto"/>
              <w:right w:val="single" w:sz="4" w:space="0" w:color="auto"/>
            </w:tcBorders>
          </w:tcPr>
          <w:p w14:paraId="5A6F3076" w14:textId="77777777" w:rsidR="00245C4C" w:rsidRPr="008B0772" w:rsidRDefault="00245C4C">
            <w:pPr>
              <w:rPr>
                <w:rFonts w:cstheme="minorHAnsi"/>
                <w:szCs w:val="22"/>
              </w:rPr>
            </w:pPr>
            <w:r w:rsidRPr="008B0772">
              <w:rPr>
                <w:rFonts w:cstheme="minorHAnsi"/>
                <w:szCs w:val="22"/>
              </w:rPr>
              <w:t>Greater of:</w:t>
            </w:r>
          </w:p>
          <w:p w14:paraId="76A2F7A7"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$1.57 million (5,000 penalty units)</w:t>
            </w:r>
          </w:p>
          <w:p w14:paraId="6503CB3C"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 xml:space="preserve">3 times the benefit received or </w:t>
            </w:r>
            <w:proofErr w:type="gramStart"/>
            <w:r w:rsidRPr="008B0772">
              <w:rPr>
                <w:rFonts w:cstheme="minorHAnsi"/>
                <w:szCs w:val="22"/>
              </w:rPr>
              <w:t>receivable</w:t>
            </w:r>
            <w:proofErr w:type="gramEnd"/>
          </w:p>
          <w:p w14:paraId="5D98A984" w14:textId="77777777" w:rsidR="00245C4C" w:rsidRPr="008B0772" w:rsidRDefault="00245C4C">
            <w:pPr>
              <w:pStyle w:val="ListParagraph"/>
              <w:rPr>
                <w:rFonts w:cstheme="minorHAnsi"/>
                <w:szCs w:val="22"/>
              </w:rPr>
            </w:pPr>
          </w:p>
        </w:tc>
      </w:tr>
      <w:tr w:rsidR="00245C4C" w:rsidRPr="00245C4C" w14:paraId="6BEFAD25" w14:textId="77777777" w:rsidTr="008B0772">
        <w:tc>
          <w:tcPr>
            <w:tcW w:w="1759" w:type="dxa"/>
            <w:tcBorders>
              <w:top w:val="single" w:sz="4" w:space="0" w:color="auto"/>
              <w:left w:val="single" w:sz="4" w:space="0" w:color="auto"/>
              <w:bottom w:val="single" w:sz="4" w:space="0" w:color="auto"/>
              <w:right w:val="single" w:sz="4" w:space="0" w:color="auto"/>
            </w:tcBorders>
            <w:hideMark/>
          </w:tcPr>
          <w:p w14:paraId="19C6664E" w14:textId="63A42068" w:rsidR="00245C4C" w:rsidRPr="00C0502E" w:rsidRDefault="00245C4C">
            <w:pPr>
              <w:rPr>
                <w:rFonts w:cstheme="minorBidi"/>
                <w:b/>
                <w:i/>
              </w:rPr>
            </w:pPr>
            <w:r w:rsidRPr="00C0502E">
              <w:rPr>
                <w:rFonts w:cstheme="minorBidi"/>
                <w:b/>
                <w:bCs/>
                <w:i/>
                <w:iCs/>
              </w:rPr>
              <w:t>Bod</w:t>
            </w:r>
            <w:r w:rsidR="1F221E6F" w:rsidRPr="00C0502E">
              <w:rPr>
                <w:rFonts w:cstheme="minorBidi"/>
                <w:b/>
                <w:bCs/>
                <w:i/>
                <w:iCs/>
              </w:rPr>
              <w:t>ies</w:t>
            </w:r>
            <w:r w:rsidRPr="00C0502E">
              <w:rPr>
                <w:rFonts w:cstheme="minorBidi"/>
                <w:b/>
                <w:bCs/>
                <w:i/>
                <w:iCs/>
              </w:rPr>
              <w:t xml:space="preserve"> corporate</w:t>
            </w:r>
            <w:r w:rsidR="003922AB" w:rsidRPr="00C0502E">
              <w:rPr>
                <w:rFonts w:cstheme="minorBidi"/>
                <w:b/>
                <w:i/>
              </w:rPr>
              <w:t xml:space="preserve"> </w:t>
            </w:r>
            <w:r w:rsidR="00EB7A52" w:rsidRPr="00C0502E">
              <w:rPr>
                <w:rFonts w:cstheme="minorBidi"/>
                <w:b/>
                <w:i/>
              </w:rPr>
              <w:t xml:space="preserve">(including those that are </w:t>
            </w:r>
            <w:r w:rsidR="003922AB" w:rsidRPr="00C0502E">
              <w:rPr>
                <w:rFonts w:cstheme="minorBidi"/>
                <w:b/>
                <w:i/>
              </w:rPr>
              <w:t xml:space="preserve">significant </w:t>
            </w:r>
            <w:r w:rsidR="00F27557" w:rsidRPr="00C0502E">
              <w:rPr>
                <w:rFonts w:cstheme="minorBidi"/>
                <w:b/>
                <w:i/>
              </w:rPr>
              <w:t>global entities</w:t>
            </w:r>
            <w:r w:rsidR="00EB7A52" w:rsidRPr="00C0502E">
              <w:rPr>
                <w:rFonts w:cstheme="minorBidi"/>
                <w:b/>
                <w:i/>
              </w:rPr>
              <w:t>)</w:t>
            </w:r>
          </w:p>
        </w:tc>
        <w:tc>
          <w:tcPr>
            <w:tcW w:w="2839" w:type="dxa"/>
            <w:tcBorders>
              <w:top w:val="single" w:sz="4" w:space="0" w:color="auto"/>
              <w:left w:val="single" w:sz="4" w:space="0" w:color="auto"/>
              <w:bottom w:val="single" w:sz="4" w:space="0" w:color="auto"/>
              <w:right w:val="single" w:sz="4" w:space="0" w:color="auto"/>
            </w:tcBorders>
            <w:hideMark/>
          </w:tcPr>
          <w:p w14:paraId="6B4F77E1" w14:textId="77777777" w:rsidR="00245C4C" w:rsidRPr="008B0772" w:rsidRDefault="00245C4C">
            <w:pPr>
              <w:rPr>
                <w:rFonts w:cstheme="minorHAnsi"/>
                <w:szCs w:val="22"/>
              </w:rPr>
            </w:pPr>
            <w:r w:rsidRPr="008B0772">
              <w:rPr>
                <w:rFonts w:cstheme="minorHAnsi"/>
                <w:szCs w:val="22"/>
              </w:rPr>
              <w:t>Greater of:</w:t>
            </w:r>
          </w:p>
          <w:p w14:paraId="62B6DFC2"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$7.8 million (25,000 penalty units)</w:t>
            </w:r>
          </w:p>
          <w:p w14:paraId="1CB2FA68"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twice the consideration received or receivable</w:t>
            </w:r>
          </w:p>
        </w:tc>
        <w:tc>
          <w:tcPr>
            <w:tcW w:w="3896" w:type="dxa"/>
            <w:tcBorders>
              <w:top w:val="single" w:sz="4" w:space="0" w:color="auto"/>
              <w:left w:val="single" w:sz="4" w:space="0" w:color="auto"/>
              <w:bottom w:val="single" w:sz="4" w:space="0" w:color="auto"/>
              <w:right w:val="single" w:sz="4" w:space="0" w:color="auto"/>
            </w:tcBorders>
            <w:hideMark/>
          </w:tcPr>
          <w:p w14:paraId="193D34F6" w14:textId="77777777" w:rsidR="00245C4C" w:rsidRPr="008B0772" w:rsidRDefault="00245C4C">
            <w:pPr>
              <w:rPr>
                <w:rFonts w:cstheme="minorHAnsi"/>
                <w:szCs w:val="22"/>
              </w:rPr>
            </w:pPr>
            <w:r w:rsidRPr="008B0772">
              <w:rPr>
                <w:rFonts w:cstheme="minorHAnsi"/>
                <w:szCs w:val="22"/>
              </w:rPr>
              <w:t>Greater of:</w:t>
            </w:r>
          </w:p>
          <w:p w14:paraId="5C25784A"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$15.7 million (50,000 penalty units)</w:t>
            </w:r>
          </w:p>
          <w:p w14:paraId="24848E32" w14:textId="77777777"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 xml:space="preserve">3 times the benefit received or </w:t>
            </w:r>
            <w:proofErr w:type="gramStart"/>
            <w:r w:rsidRPr="008B0772">
              <w:rPr>
                <w:rFonts w:cstheme="minorHAnsi"/>
                <w:szCs w:val="22"/>
              </w:rPr>
              <w:t>receivable</w:t>
            </w:r>
            <w:proofErr w:type="gramEnd"/>
          </w:p>
          <w:p w14:paraId="0C4FC971" w14:textId="4DBE5E02" w:rsidR="00245C4C" w:rsidRPr="008B0772" w:rsidRDefault="00245C4C" w:rsidP="00245C4C">
            <w:pPr>
              <w:pStyle w:val="ListParagraph"/>
              <w:numPr>
                <w:ilvl w:val="0"/>
                <w:numId w:val="30"/>
              </w:numPr>
              <w:spacing w:before="0" w:after="0"/>
              <w:contextualSpacing w:val="0"/>
              <w:rPr>
                <w:rFonts w:cstheme="minorHAnsi"/>
                <w:szCs w:val="22"/>
              </w:rPr>
            </w:pPr>
            <w:r w:rsidRPr="008B0772">
              <w:rPr>
                <w:rFonts w:cstheme="minorHAnsi"/>
                <w:szCs w:val="22"/>
              </w:rPr>
              <w:t>10</w:t>
            </w:r>
            <w:r w:rsidR="00F26E83">
              <w:rPr>
                <w:rFonts w:cstheme="minorHAnsi"/>
                <w:bCs/>
                <w:szCs w:val="22"/>
              </w:rPr>
              <w:t xml:space="preserve"> per cent</w:t>
            </w:r>
            <w:r w:rsidRPr="008B0772">
              <w:rPr>
                <w:rFonts w:cstheme="minorHAnsi"/>
                <w:szCs w:val="22"/>
              </w:rPr>
              <w:t xml:space="preserve"> of aggregated turnover, up to a cap of $782.5 million (2.5 million penalty units)</w:t>
            </w:r>
          </w:p>
        </w:tc>
      </w:tr>
      <w:tr w:rsidR="00245C4C" w:rsidRPr="00245C4C" w14:paraId="611CDE2C" w14:textId="4A911828" w:rsidTr="008B0772">
        <w:tc>
          <w:tcPr>
            <w:tcW w:w="1759" w:type="dxa"/>
            <w:tcBorders>
              <w:top w:val="single" w:sz="4" w:space="0" w:color="auto"/>
              <w:left w:val="single" w:sz="4" w:space="0" w:color="auto"/>
              <w:bottom w:val="single" w:sz="4" w:space="0" w:color="auto"/>
              <w:right w:val="single" w:sz="4" w:space="0" w:color="auto"/>
            </w:tcBorders>
            <w:hideMark/>
          </w:tcPr>
          <w:p w14:paraId="0C605852" w14:textId="4EC53337" w:rsidR="00245C4C" w:rsidRPr="00C0502E" w:rsidRDefault="00245C4C">
            <w:pPr>
              <w:rPr>
                <w:rFonts w:cstheme="minorHAnsi"/>
                <w:b/>
                <w:i/>
                <w:szCs w:val="22"/>
              </w:rPr>
            </w:pPr>
            <w:r w:rsidRPr="00C0502E">
              <w:rPr>
                <w:rFonts w:cstheme="minorHAnsi"/>
                <w:b/>
                <w:i/>
                <w:szCs w:val="22"/>
              </w:rPr>
              <w:t>Significant global entities</w:t>
            </w:r>
          </w:p>
        </w:tc>
        <w:tc>
          <w:tcPr>
            <w:tcW w:w="2839" w:type="dxa"/>
            <w:tcBorders>
              <w:top w:val="single" w:sz="4" w:space="0" w:color="auto"/>
              <w:left w:val="single" w:sz="4" w:space="0" w:color="auto"/>
              <w:bottom w:val="single" w:sz="4" w:space="0" w:color="auto"/>
              <w:right w:val="single" w:sz="4" w:space="0" w:color="auto"/>
            </w:tcBorders>
            <w:hideMark/>
          </w:tcPr>
          <w:p w14:paraId="6728E77A" w14:textId="752DCFE5" w:rsidR="00245C4C" w:rsidRPr="00032C95" w:rsidRDefault="006275DD">
            <w:pPr>
              <w:rPr>
                <w:rFonts w:cstheme="minorBidi"/>
              </w:rPr>
            </w:pPr>
            <w:r w:rsidRPr="52851A00">
              <w:rPr>
                <w:rFonts w:cstheme="minorBidi"/>
              </w:rPr>
              <w:t>The current maximum civil penalty on significant global entities is that of either individuals or bod</w:t>
            </w:r>
            <w:r w:rsidR="1F2AB451" w:rsidRPr="52851A00">
              <w:rPr>
                <w:rFonts w:cstheme="minorBidi"/>
              </w:rPr>
              <w:t>ies</w:t>
            </w:r>
            <w:r w:rsidRPr="52851A00">
              <w:rPr>
                <w:rFonts w:cstheme="minorBidi"/>
              </w:rPr>
              <w:t xml:space="preserve"> corporate and will depend on the relevant structure of the entity</w:t>
            </w:r>
          </w:p>
        </w:tc>
        <w:tc>
          <w:tcPr>
            <w:tcW w:w="3896" w:type="dxa"/>
            <w:tcBorders>
              <w:top w:val="single" w:sz="4" w:space="0" w:color="auto"/>
              <w:left w:val="single" w:sz="4" w:space="0" w:color="auto"/>
              <w:bottom w:val="single" w:sz="4" w:space="0" w:color="auto"/>
              <w:right w:val="single" w:sz="4" w:space="0" w:color="auto"/>
            </w:tcBorders>
          </w:tcPr>
          <w:p w14:paraId="27451B2C" w14:textId="2825008C" w:rsidR="00245C4C" w:rsidRPr="00032C95" w:rsidRDefault="00245C4C">
            <w:pPr>
              <w:rPr>
                <w:rFonts w:cstheme="minorHAnsi"/>
                <w:szCs w:val="22"/>
              </w:rPr>
            </w:pPr>
            <w:r w:rsidRPr="00032C95">
              <w:rPr>
                <w:rFonts w:cstheme="minorHAnsi"/>
                <w:szCs w:val="22"/>
              </w:rPr>
              <w:t>Greater of:</w:t>
            </w:r>
          </w:p>
          <w:p w14:paraId="21303762" w14:textId="4E02D639"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$15.7 million (50,000 penalty units)</w:t>
            </w:r>
          </w:p>
          <w:p w14:paraId="51C9809E" w14:textId="1FD1F3BA"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 xml:space="preserve">3 times the benefit received or </w:t>
            </w:r>
            <w:proofErr w:type="gramStart"/>
            <w:r w:rsidRPr="00032C95">
              <w:rPr>
                <w:rFonts w:cstheme="minorHAnsi"/>
                <w:szCs w:val="22"/>
              </w:rPr>
              <w:t>receivable</w:t>
            </w:r>
            <w:proofErr w:type="gramEnd"/>
          </w:p>
          <w:p w14:paraId="3A581B52" w14:textId="7E4A941A" w:rsidR="00245C4C" w:rsidRPr="00032C95" w:rsidRDefault="00245C4C" w:rsidP="00245C4C">
            <w:pPr>
              <w:pStyle w:val="ListParagraph"/>
              <w:numPr>
                <w:ilvl w:val="0"/>
                <w:numId w:val="30"/>
              </w:numPr>
              <w:spacing w:before="0" w:after="0"/>
              <w:contextualSpacing w:val="0"/>
              <w:rPr>
                <w:rFonts w:cstheme="minorHAnsi"/>
                <w:szCs w:val="22"/>
              </w:rPr>
            </w:pPr>
            <w:r w:rsidRPr="00032C95">
              <w:rPr>
                <w:rFonts w:cstheme="minorHAnsi"/>
                <w:szCs w:val="22"/>
              </w:rPr>
              <w:t>10</w:t>
            </w:r>
            <w:r w:rsidR="00F26E83">
              <w:rPr>
                <w:rFonts w:cstheme="minorHAnsi"/>
                <w:bCs/>
                <w:szCs w:val="22"/>
              </w:rPr>
              <w:t xml:space="preserve"> per cent</w:t>
            </w:r>
            <w:r w:rsidRPr="00032C95">
              <w:rPr>
                <w:rFonts w:cstheme="minorHAnsi"/>
                <w:szCs w:val="22"/>
              </w:rPr>
              <w:t xml:space="preserve"> of aggregated turnover, up to a cap of $782.5 million (2.5 million penalty units)</w:t>
            </w:r>
          </w:p>
        </w:tc>
      </w:tr>
    </w:tbl>
    <w:p w14:paraId="14E1C498" w14:textId="4725CF4C" w:rsidR="00F55BEB" w:rsidRPr="0090719E" w:rsidRDefault="00E26CE6" w:rsidP="00F55BEB">
      <w:pPr>
        <w:pStyle w:val="Heading1"/>
      </w:pPr>
      <w:r w:rsidRPr="00C021AA">
        <w:rPr>
          <w:bCs/>
        </w:rPr>
        <w:lastRenderedPageBreak/>
        <w:t xml:space="preserve">Increasing the power of </w:t>
      </w:r>
      <w:r w:rsidR="008518F6">
        <w:rPr>
          <w:bCs/>
        </w:rPr>
        <w:t xml:space="preserve">our </w:t>
      </w:r>
      <w:r w:rsidRPr="00C021AA">
        <w:rPr>
          <w:bCs/>
        </w:rPr>
        <w:t>regulators</w:t>
      </w:r>
    </w:p>
    <w:p w14:paraId="6B1FDAC6" w14:textId="4EEA49BC" w:rsidR="00C5508A" w:rsidRPr="00C5508A" w:rsidRDefault="00C5508A" w:rsidP="00C5508A">
      <w:pPr>
        <w:pStyle w:val="Heading2"/>
        <w:rPr>
          <w:rFonts w:ascii="Calibri Light" w:hAnsi="Calibri Light" w:cs="Times New Roman"/>
          <w:color w:val="auto"/>
          <w:kern w:val="0"/>
          <w:sz w:val="22"/>
          <w:szCs w:val="20"/>
        </w:rPr>
      </w:pPr>
      <w:r w:rsidRPr="00C5508A">
        <w:t xml:space="preserve">Secrecy laws – disclosure of breaches of confidence </w:t>
      </w:r>
      <w:r w:rsidR="006D038C">
        <w:t xml:space="preserve">relating to </w:t>
      </w:r>
      <w:r w:rsidRPr="00C5508A" w:rsidDel="006D038C">
        <w:t xml:space="preserve">government </w:t>
      </w:r>
      <w:proofErr w:type="gramStart"/>
      <w:r w:rsidR="006D038C">
        <w:t>information</w:t>
      </w:r>
      <w:proofErr w:type="gramEnd"/>
    </w:p>
    <w:p w14:paraId="5020ED47" w14:textId="012E7895" w:rsidR="00873B19" w:rsidRDefault="00F65793" w:rsidP="00F65793">
      <w:pPr>
        <w:pStyle w:val="Bullet"/>
        <w:spacing w:after="160" w:line="259" w:lineRule="auto"/>
      </w:pPr>
      <w:r>
        <w:t xml:space="preserve">The Government will amend the secrecy provisions that apply to the ATO and </w:t>
      </w:r>
      <w:r w:rsidR="003E547C">
        <w:t xml:space="preserve">Tax Practitioners Board (TPB) </w:t>
      </w:r>
      <w:r>
        <w:t>to enable the regulators to disclose suspected breaches in confidence against government agencies to the Treasury.</w:t>
      </w:r>
    </w:p>
    <w:p w14:paraId="2F673E8F" w14:textId="09A3131D" w:rsidR="00F65793" w:rsidRDefault="00F65793" w:rsidP="00F65793">
      <w:pPr>
        <w:pStyle w:val="Bullet"/>
        <w:spacing w:after="160" w:line="259" w:lineRule="auto"/>
      </w:pPr>
      <w:r>
        <w:t xml:space="preserve">Treasury can then take necessary action to </w:t>
      </w:r>
      <w:proofErr w:type="gramStart"/>
      <w:r>
        <w:t>properly and quickly respond to the breach</w:t>
      </w:r>
      <w:proofErr w:type="gramEnd"/>
      <w:r>
        <w:t>, including by disclosing information to other agencies</w:t>
      </w:r>
      <w:r w:rsidR="008E1507">
        <w:t xml:space="preserve"> </w:t>
      </w:r>
      <w:r w:rsidR="002B65CD">
        <w:t xml:space="preserve">and </w:t>
      </w:r>
      <w:r w:rsidR="008E1507">
        <w:t>certain Ministers</w:t>
      </w:r>
      <w:r>
        <w:t>, as required, where such disclosure is required as an appropriate response.</w:t>
      </w:r>
    </w:p>
    <w:p w14:paraId="26D7ADF2" w14:textId="6926893B" w:rsidR="00F65793" w:rsidRDefault="00F65793" w:rsidP="00F65793">
      <w:pPr>
        <w:pStyle w:val="Bullet"/>
        <w:spacing w:after="160" w:line="259" w:lineRule="auto"/>
      </w:pPr>
      <w:r>
        <w:t xml:space="preserve">The PwC matter has highlighted that the ATO and TPB secrecy laws </w:t>
      </w:r>
      <w:r w:rsidR="00C25424">
        <w:t xml:space="preserve">can </w:t>
      </w:r>
      <w:r>
        <w:t>prevent the regulators from disclosing serious misconduct even where it would be in the public interest to do so. The reforms will enable any similar misconduct to be reported and acted on in a timely way.</w:t>
      </w:r>
    </w:p>
    <w:p w14:paraId="13CD3A22" w14:textId="52E1C88E" w:rsidR="00F55BEB" w:rsidRDefault="00F32790" w:rsidP="00F32790">
      <w:pPr>
        <w:pStyle w:val="Bullet"/>
      </w:pPr>
      <w:r>
        <w:t>Legislation to implement this reform will be introduced this year, following consultation on the exposure draft</w:t>
      </w:r>
      <w:r w:rsidR="00F26E83">
        <w:t xml:space="preserve"> legislation</w:t>
      </w:r>
      <w:r w:rsidR="00F65793" w:rsidDel="00F32790">
        <w:t>.</w:t>
      </w:r>
    </w:p>
    <w:p w14:paraId="07F38C78" w14:textId="144976CC" w:rsidR="006D6210" w:rsidRPr="006D6210" w:rsidRDefault="006D6210" w:rsidP="006D6210">
      <w:pPr>
        <w:pStyle w:val="Heading2"/>
        <w:rPr>
          <w:rFonts w:ascii="Calibri Light" w:hAnsi="Calibri Light" w:cs="Times New Roman"/>
          <w:color w:val="auto"/>
          <w:kern w:val="0"/>
          <w:sz w:val="22"/>
          <w:szCs w:val="20"/>
        </w:rPr>
      </w:pPr>
      <w:r w:rsidRPr="006D6210">
        <w:t>Secrecy laws – disclosure of potential misconduct to professional associations and professional disciplinary bodies</w:t>
      </w:r>
    </w:p>
    <w:p w14:paraId="5F306083" w14:textId="6ED49244" w:rsidR="004B4D7B" w:rsidRDefault="00031697" w:rsidP="00031697">
      <w:pPr>
        <w:pStyle w:val="Bullet"/>
        <w:numPr>
          <w:ilvl w:val="0"/>
          <w:numId w:val="18"/>
        </w:numPr>
        <w:spacing w:after="160" w:line="259" w:lineRule="auto"/>
      </w:pPr>
      <w:r w:rsidRPr="007961E4">
        <w:t xml:space="preserve">The Government will amend the secrecy provisions that apply to the ATO and TPB to enable the regulators to disclose suspected </w:t>
      </w:r>
      <w:r>
        <w:t>misconduct of professionals</w:t>
      </w:r>
      <w:r w:rsidRPr="007961E4">
        <w:t xml:space="preserve"> to </w:t>
      </w:r>
      <w:r>
        <w:t>their professional associations or professional disciplinary bodies</w:t>
      </w:r>
      <w:r w:rsidRPr="007961E4">
        <w:t>.</w:t>
      </w:r>
    </w:p>
    <w:p w14:paraId="06C11AC3" w14:textId="6E44C46C" w:rsidR="000B6710" w:rsidRDefault="00046863" w:rsidP="0007604A">
      <w:pPr>
        <w:pStyle w:val="Bullet"/>
        <w:numPr>
          <w:ilvl w:val="1"/>
          <w:numId w:val="18"/>
        </w:numPr>
        <w:spacing w:after="160" w:line="259" w:lineRule="auto"/>
      </w:pPr>
      <w:r>
        <w:t>Th</w:t>
      </w:r>
      <w:r w:rsidR="004B4D7B">
        <w:t xml:space="preserve">e misconduct that can </w:t>
      </w:r>
      <w:proofErr w:type="spellStart"/>
      <w:r w:rsidR="004B4D7B">
        <w:t>can</w:t>
      </w:r>
      <w:proofErr w:type="spellEnd"/>
      <w:r w:rsidR="004B4D7B">
        <w:t xml:space="preserve"> be referred includes, but is not limited to, confidentiality breaches.</w:t>
      </w:r>
    </w:p>
    <w:p w14:paraId="4ADA292C" w14:textId="2374FCAF" w:rsidR="00031697" w:rsidRPr="007961E4" w:rsidRDefault="00031697" w:rsidP="00031697">
      <w:pPr>
        <w:pStyle w:val="Bullet"/>
        <w:numPr>
          <w:ilvl w:val="0"/>
          <w:numId w:val="18"/>
        </w:numPr>
        <w:spacing w:after="160" w:line="259" w:lineRule="auto"/>
      </w:pPr>
      <w:r>
        <w:t xml:space="preserve">The professional associations or professional disciplinary bodies can then take appropriate disciplinary action under their respective professional codes of </w:t>
      </w:r>
      <w:r w:rsidR="00114740">
        <w:t xml:space="preserve">professional </w:t>
      </w:r>
      <w:r>
        <w:t>conduct.</w:t>
      </w:r>
    </w:p>
    <w:p w14:paraId="52F97D38" w14:textId="1C608CC1" w:rsidR="00002F20" w:rsidRDefault="00031697" w:rsidP="000B6710">
      <w:pPr>
        <w:pStyle w:val="Bullet"/>
        <w:numPr>
          <w:ilvl w:val="0"/>
          <w:numId w:val="18"/>
        </w:numPr>
        <w:spacing w:after="160" w:line="259" w:lineRule="auto"/>
      </w:pPr>
      <w:r>
        <w:t>The PwC matter has highlighted that the ATO and TPB secrecy laws prevent the regulators from disclosing serious misconduct to professional associations or professional disciplinary bodies</w:t>
      </w:r>
      <w:r w:rsidR="00002F20">
        <w:t>.</w:t>
      </w:r>
    </w:p>
    <w:p w14:paraId="6EE02CA0" w14:textId="77777777" w:rsidR="009E5ABF" w:rsidRDefault="00031697" w:rsidP="00031697">
      <w:pPr>
        <w:pStyle w:val="Bullet"/>
        <w:numPr>
          <w:ilvl w:val="0"/>
          <w:numId w:val="18"/>
        </w:numPr>
        <w:spacing w:after="160" w:line="259" w:lineRule="auto"/>
      </w:pPr>
      <w:r>
        <w:t xml:space="preserve">Legislation to implement this reform will be introduced this year, </w:t>
      </w:r>
      <w:r w:rsidR="00F32790">
        <w:t>following</w:t>
      </w:r>
      <w:r w:rsidDel="00F32790">
        <w:t xml:space="preserve"> consultation on the exposure draft</w:t>
      </w:r>
      <w:r>
        <w:t>.</w:t>
      </w:r>
      <w:r w:rsidR="009C3728">
        <w:t xml:space="preserve"> </w:t>
      </w:r>
    </w:p>
    <w:p w14:paraId="01AEF2F1" w14:textId="31E4A11D" w:rsidR="00031697" w:rsidRDefault="009C3728" w:rsidP="00031697">
      <w:pPr>
        <w:pStyle w:val="Bullet"/>
        <w:numPr>
          <w:ilvl w:val="0"/>
          <w:numId w:val="18"/>
        </w:numPr>
        <w:spacing w:after="160" w:line="259" w:lineRule="auto"/>
      </w:pPr>
      <w:r>
        <w:t xml:space="preserve">Applications by </w:t>
      </w:r>
      <w:r w:rsidR="009E48E7">
        <w:t xml:space="preserve">professional associations and disciplinary bodies </w:t>
      </w:r>
      <w:r w:rsidR="0091511E">
        <w:t xml:space="preserve">who wish </w:t>
      </w:r>
      <w:r w:rsidR="009E48E7">
        <w:t xml:space="preserve">to be </w:t>
      </w:r>
      <w:r w:rsidR="00BD073A">
        <w:t xml:space="preserve">covered by the new scheme will also be </w:t>
      </w:r>
      <w:r w:rsidR="00B36D2C">
        <w:t>sought</w:t>
      </w:r>
      <w:r w:rsidR="00BD073A">
        <w:t xml:space="preserve"> in </w:t>
      </w:r>
      <w:r w:rsidR="00922F2B">
        <w:t xml:space="preserve">the </w:t>
      </w:r>
      <w:r w:rsidR="00BD073A">
        <w:t>coming months.</w:t>
      </w:r>
      <w:r w:rsidR="00B93C9F">
        <w:t xml:space="preserve"> A separate fact sheet on this application process is available on the Treasury website.</w:t>
      </w:r>
    </w:p>
    <w:p w14:paraId="3BB22BEE" w14:textId="1F00C2DE" w:rsidR="00DB7366" w:rsidRPr="00931CC7" w:rsidRDefault="00DB7366" w:rsidP="00DB7366">
      <w:pPr>
        <w:pStyle w:val="Heading2"/>
        <w:rPr>
          <w:rFonts w:ascii="Calibri Light" w:hAnsi="Calibri Light" w:cs="Times New Roman"/>
          <w:color w:val="auto"/>
          <w:kern w:val="0"/>
          <w:sz w:val="22"/>
          <w:szCs w:val="20"/>
        </w:rPr>
      </w:pPr>
      <w:r>
        <w:lastRenderedPageBreak/>
        <w:t>Whistleblower reforms – TPB as a recipient</w:t>
      </w:r>
    </w:p>
    <w:p w14:paraId="185E6455" w14:textId="6BFC2600" w:rsidR="003E547C" w:rsidRDefault="00DB7366" w:rsidP="00DB7366">
      <w:pPr>
        <w:pStyle w:val="Bullet"/>
        <w:numPr>
          <w:ilvl w:val="0"/>
          <w:numId w:val="18"/>
        </w:numPr>
        <w:spacing w:after="160" w:line="259" w:lineRule="auto"/>
      </w:pPr>
      <w:r w:rsidRPr="007961E4">
        <w:t xml:space="preserve">The Government will </w:t>
      </w:r>
      <w:r>
        <w:t>extend</w:t>
      </w:r>
      <w:r w:rsidRPr="007961E4">
        <w:t xml:space="preserve"> the </w:t>
      </w:r>
      <w:r>
        <w:t>tax whistleblower protections to eligible whistleblowers who wish to disclose alleged misconduct to the TPB.</w:t>
      </w:r>
    </w:p>
    <w:p w14:paraId="3D4C0E52" w14:textId="0AC6F066" w:rsidR="00DB7366" w:rsidRDefault="00DB7366" w:rsidP="00DB7366">
      <w:pPr>
        <w:pStyle w:val="Bullet"/>
        <w:numPr>
          <w:ilvl w:val="0"/>
          <w:numId w:val="18"/>
        </w:numPr>
        <w:spacing w:after="160" w:line="259" w:lineRule="auto"/>
      </w:pPr>
      <w:r>
        <w:t xml:space="preserve">The Government will also authorise the ATO and the TPB to share information they have received from whistleblowers with the </w:t>
      </w:r>
      <w:r w:rsidR="00DE1F05">
        <w:t>Australian</w:t>
      </w:r>
      <w:r w:rsidR="000A4173">
        <w:t xml:space="preserve"> Charities and Not-for-profits Commission</w:t>
      </w:r>
      <w:r w:rsidR="00EC6D90">
        <w:t>,</w:t>
      </w:r>
      <w:r w:rsidR="00DE1F05">
        <w:t xml:space="preserve"> </w:t>
      </w:r>
      <w:r>
        <w:t>as well as each other, where the information received relates to their regulatory responsibilities.</w:t>
      </w:r>
    </w:p>
    <w:p w14:paraId="29CE36DB" w14:textId="289ED85B" w:rsidR="00DB7366" w:rsidRDefault="00DB7366" w:rsidP="00DB7366">
      <w:pPr>
        <w:pStyle w:val="Bullet"/>
        <w:numPr>
          <w:ilvl w:val="0"/>
          <w:numId w:val="18"/>
        </w:numPr>
        <w:spacing w:after="160" w:line="259" w:lineRule="auto"/>
      </w:pPr>
      <w:r>
        <w:t xml:space="preserve">The proposal </w:t>
      </w:r>
      <w:r w:rsidR="00D951E5">
        <w:t xml:space="preserve">responds to a key recommendation </w:t>
      </w:r>
      <w:r w:rsidR="001B6101">
        <w:t>of</w:t>
      </w:r>
      <w:r w:rsidR="00D951E5">
        <w:t xml:space="preserve"> </w:t>
      </w:r>
      <w:r>
        <w:t xml:space="preserve">the Independent Review into the </w:t>
      </w:r>
      <w:r w:rsidR="0044583A">
        <w:t xml:space="preserve">Tax Practitioners Board and the </w:t>
      </w:r>
      <w:r w:rsidRPr="00AE7F07">
        <w:rPr>
          <w:i/>
          <w:iCs/>
        </w:rPr>
        <w:t>Tax Agent Services Act 2009</w:t>
      </w:r>
      <w:r w:rsidR="0078099E">
        <w:t>,</w:t>
      </w:r>
      <w:r w:rsidR="00D951E5">
        <w:t xml:space="preserve"> </w:t>
      </w:r>
      <w:r w:rsidR="00491F18">
        <w:t xml:space="preserve">by </w:t>
      </w:r>
      <w:r w:rsidR="000A17D3">
        <w:t>enabl</w:t>
      </w:r>
      <w:r w:rsidR="00491F18">
        <w:t>ing</w:t>
      </w:r>
      <w:r w:rsidR="000A17D3">
        <w:t xml:space="preserve"> the Tax Practitioners Board to receive</w:t>
      </w:r>
      <w:r w:rsidR="009A1D6A">
        <w:t xml:space="preserve"> whistleblower disclosures and protect</w:t>
      </w:r>
      <w:r w:rsidR="0078099E">
        <w:t>ing</w:t>
      </w:r>
      <w:r w:rsidR="00810417">
        <w:t xml:space="preserve"> those who make disclosures</w:t>
      </w:r>
      <w:r>
        <w:t>. The reforms will protect those willing to blow the whistle on professional misconduct by tax advisers.</w:t>
      </w:r>
    </w:p>
    <w:p w14:paraId="4C0A3815" w14:textId="6E82A6D4" w:rsidR="001E68ED" w:rsidRDefault="001E68ED" w:rsidP="001E68ED">
      <w:pPr>
        <w:pStyle w:val="Bullet"/>
        <w:numPr>
          <w:ilvl w:val="0"/>
          <w:numId w:val="18"/>
        </w:numPr>
        <w:spacing w:after="160" w:line="259" w:lineRule="auto"/>
      </w:pPr>
      <w:r>
        <w:t>Legislation to implement this reform will be introduced this year, following consultation on the exposure draft</w:t>
      </w:r>
      <w:r w:rsidR="00B93C9F">
        <w:t xml:space="preserve"> legislation</w:t>
      </w:r>
      <w:r>
        <w:t>.</w:t>
      </w:r>
    </w:p>
    <w:p w14:paraId="6ACDAA81" w14:textId="7B408E85" w:rsidR="00A06DAA" w:rsidRPr="004238CA" w:rsidRDefault="00A06DAA" w:rsidP="00A06DAA">
      <w:pPr>
        <w:pStyle w:val="Heading2"/>
        <w:rPr>
          <w:rFonts w:ascii="Calibri Light" w:hAnsi="Calibri Light" w:cs="Times New Roman"/>
          <w:color w:val="auto"/>
          <w:kern w:val="0"/>
          <w:sz w:val="22"/>
          <w:szCs w:val="20"/>
        </w:rPr>
      </w:pPr>
      <w:r w:rsidRPr="00AF6380">
        <w:t>Enhancing TPB investigations</w:t>
      </w:r>
    </w:p>
    <w:p w14:paraId="6F130B26" w14:textId="434AB793" w:rsidR="00A06DAA" w:rsidRDefault="00A06DAA" w:rsidP="00A06DAA">
      <w:pPr>
        <w:pStyle w:val="Bullet"/>
        <w:numPr>
          <w:ilvl w:val="0"/>
          <w:numId w:val="18"/>
        </w:numPr>
        <w:spacing w:after="160" w:line="259" w:lineRule="auto"/>
      </w:pPr>
      <w:r>
        <w:t xml:space="preserve">The Government will extend the timeframe the TPB has to complete investigations into tax practitioners suspected of misconduct and breaching registration requirements </w:t>
      </w:r>
      <w:r w:rsidR="00D77D61">
        <w:t xml:space="preserve">from six </w:t>
      </w:r>
      <w:r>
        <w:t>months</w:t>
      </w:r>
      <w:r w:rsidR="00D77D61">
        <w:t xml:space="preserve"> </w:t>
      </w:r>
      <w:r>
        <w:t xml:space="preserve">to </w:t>
      </w:r>
      <w:r w:rsidR="004C7BE0">
        <w:t>24 </w:t>
      </w:r>
      <w:r>
        <w:t>months. This will enable the TPB to conduct more thorough investigations, better decision making and ensure appropriate consultations and procedural fairness for impacted tax practitioners.</w:t>
      </w:r>
    </w:p>
    <w:p w14:paraId="489FAD69" w14:textId="77777777" w:rsidR="00A06DAA" w:rsidRDefault="00A06DAA" w:rsidP="00A06DAA">
      <w:pPr>
        <w:pStyle w:val="Bullet"/>
        <w:numPr>
          <w:ilvl w:val="0"/>
          <w:numId w:val="18"/>
        </w:numPr>
        <w:spacing w:after="160" w:line="259" w:lineRule="auto"/>
      </w:pPr>
      <w:r>
        <w:t>Currently, the TPB is required to complete formal investigations within six months. The short timeframe has negatively impacted TPB investigations, forced the TPB to gather evidence during preliminary enquiries and limited the scope of investigations (to fit within timeframes) rather than addressing underlying risk.</w:t>
      </w:r>
    </w:p>
    <w:p w14:paraId="3F75E540" w14:textId="6A88ADF9" w:rsidR="004B1FA4" w:rsidRDefault="004B1FA4" w:rsidP="004B1FA4">
      <w:pPr>
        <w:pStyle w:val="Bullet"/>
        <w:numPr>
          <w:ilvl w:val="0"/>
          <w:numId w:val="18"/>
        </w:numPr>
        <w:spacing w:after="160" w:line="259" w:lineRule="auto"/>
      </w:pPr>
      <w:r>
        <w:t>Legislation to implement this reform will be introduced this year, following consultation on the exposure draft</w:t>
      </w:r>
      <w:r w:rsidR="00D77D61">
        <w:t xml:space="preserve"> legislation</w:t>
      </w:r>
      <w:r>
        <w:t>.</w:t>
      </w:r>
    </w:p>
    <w:p w14:paraId="59492A34" w14:textId="05FB516F" w:rsidR="002D193B" w:rsidRPr="00BB14B3" w:rsidRDefault="002D193B" w:rsidP="002D193B">
      <w:pPr>
        <w:pStyle w:val="Heading2"/>
        <w:rPr>
          <w:rFonts w:ascii="Calibri Light" w:hAnsi="Calibri Light" w:cs="Times New Roman"/>
          <w:color w:val="auto"/>
          <w:kern w:val="0"/>
          <w:sz w:val="22"/>
          <w:szCs w:val="20"/>
        </w:rPr>
      </w:pPr>
      <w:r>
        <w:t>TPB Register</w:t>
      </w:r>
    </w:p>
    <w:p w14:paraId="66E4F989" w14:textId="247159B2" w:rsidR="002D193B" w:rsidRDefault="002D193B" w:rsidP="002D193B">
      <w:pPr>
        <w:pStyle w:val="Bullet"/>
        <w:numPr>
          <w:ilvl w:val="0"/>
          <w:numId w:val="18"/>
        </w:numPr>
        <w:spacing w:after="160" w:line="259" w:lineRule="auto"/>
      </w:pPr>
      <w:r>
        <w:t>The Government will</w:t>
      </w:r>
      <w:r w:rsidR="0028309C">
        <w:t xml:space="preserve"> invest</w:t>
      </w:r>
      <w:r w:rsidR="00A163CB">
        <w:t xml:space="preserve"> to</w:t>
      </w:r>
      <w:r>
        <w:t xml:space="preserve"> lift the functionality and utility of the TPB Register and enhance information about</w:t>
      </w:r>
      <w:r w:rsidR="00CE0A5D">
        <w:t xml:space="preserve"> tax agent</w:t>
      </w:r>
      <w:r>
        <w:t xml:space="preserve"> misconduct</w:t>
      </w:r>
      <w:r w:rsidR="00867653">
        <w:t xml:space="preserve">, improving transparency of the regulation of </w:t>
      </w:r>
      <w:r w:rsidR="009F62C4">
        <w:t>tax advisers</w:t>
      </w:r>
      <w:r w:rsidR="00867653">
        <w:t>.</w:t>
      </w:r>
      <w:r w:rsidR="00914880">
        <w:t xml:space="preserve"> The TPB Register is published on the TPB’s website.</w:t>
      </w:r>
    </w:p>
    <w:p w14:paraId="7945E524" w14:textId="7ED59CA8" w:rsidR="002D193B" w:rsidRDefault="002D193B" w:rsidP="002D193B">
      <w:pPr>
        <w:pStyle w:val="Bullet"/>
        <w:numPr>
          <w:ilvl w:val="0"/>
          <w:numId w:val="18"/>
        </w:numPr>
        <w:spacing w:after="160" w:line="259" w:lineRule="auto"/>
      </w:pPr>
      <w:r>
        <w:t>The TPB will be able to publish more decisions and more detail about these decisions</w:t>
      </w:r>
      <w:r w:rsidR="00E7752C">
        <w:t>,</w:t>
      </w:r>
      <w:r>
        <w:t xml:space="preserve"> and it will be required to publish decisions for five years. Through better use of filters, the changes will also improve searchability on the TPB Register to identify misconduct and increase transparency by linking individual tax agents with the companies or partnerships they represent, where they have supervisory arrangements on behalf of the entity.</w:t>
      </w:r>
    </w:p>
    <w:p w14:paraId="1671A0B1" w14:textId="2B8ACC98" w:rsidR="00C93062" w:rsidRDefault="00C93062" w:rsidP="00C0502E">
      <w:pPr>
        <w:pStyle w:val="Bullet"/>
        <w:numPr>
          <w:ilvl w:val="1"/>
          <w:numId w:val="18"/>
        </w:numPr>
        <w:spacing w:after="160" w:line="259" w:lineRule="auto"/>
      </w:pPr>
      <w:r>
        <w:t>These reforms will make it clear which tax agents perform a supervisory role and have an additional level of accountability within a firm.</w:t>
      </w:r>
    </w:p>
    <w:p w14:paraId="09749742" w14:textId="4E6A333A" w:rsidR="002D193B" w:rsidRDefault="002D193B" w:rsidP="002D193B">
      <w:pPr>
        <w:pStyle w:val="Bullet"/>
        <w:numPr>
          <w:ilvl w:val="0"/>
          <w:numId w:val="18"/>
        </w:numPr>
        <w:spacing w:after="160" w:line="259" w:lineRule="auto"/>
      </w:pPr>
      <w:r w:rsidRPr="00B140D6">
        <w:lastRenderedPageBreak/>
        <w:t>These reforms will ensure that details of the PwC</w:t>
      </w:r>
      <w:r w:rsidR="005543E4">
        <w:t xml:space="preserve"> and </w:t>
      </w:r>
      <w:r w:rsidRPr="00B140D6">
        <w:t>Collins sanctions will remain on the TPB Register for five years (up from 12 months) to the end of 2027</w:t>
      </w:r>
      <w:r w:rsidDel="00CE4A16">
        <w:t>.</w:t>
      </w:r>
    </w:p>
    <w:p w14:paraId="58DB7825" w14:textId="77777777" w:rsidR="002D193B" w:rsidRDefault="002D193B" w:rsidP="002D193B">
      <w:pPr>
        <w:pStyle w:val="Bullet"/>
        <w:numPr>
          <w:ilvl w:val="0"/>
          <w:numId w:val="18"/>
        </w:numPr>
        <w:spacing w:after="160" w:line="259" w:lineRule="auto"/>
      </w:pPr>
      <w:r>
        <w:t>T</w:t>
      </w:r>
      <w:r w:rsidRPr="00E030EC">
        <w:t xml:space="preserve">he TPB will </w:t>
      </w:r>
      <w:r>
        <w:t xml:space="preserve">also </w:t>
      </w:r>
      <w:r w:rsidRPr="00E030EC">
        <w:t xml:space="preserve">be empowered to publish information on the TPB Register related to findings of misconduct in connection to current or former PwC partners, </w:t>
      </w:r>
      <w:proofErr w:type="gramStart"/>
      <w:r w:rsidRPr="00E030EC">
        <w:t>as a result of</w:t>
      </w:r>
      <w:proofErr w:type="gramEnd"/>
      <w:r w:rsidRPr="00E030EC">
        <w:t xml:space="preserve"> the TPB’s further inquiries, even where their registration as a tax practitioner has expired.</w:t>
      </w:r>
    </w:p>
    <w:p w14:paraId="1DC6C539" w14:textId="4DFD17D9" w:rsidR="004B1FA4" w:rsidRDefault="004B1FA4" w:rsidP="004B1FA4">
      <w:pPr>
        <w:pStyle w:val="Bullet"/>
        <w:numPr>
          <w:ilvl w:val="0"/>
          <w:numId w:val="18"/>
        </w:numPr>
        <w:spacing w:after="160" w:line="259" w:lineRule="auto"/>
      </w:pPr>
      <w:r>
        <w:t>Legislation to implement this reform will be introduced this year, following consultation on the exposure draft</w:t>
      </w:r>
      <w:r w:rsidR="00C93062">
        <w:t xml:space="preserve"> legislation</w:t>
      </w:r>
      <w:r>
        <w:t>.</w:t>
      </w:r>
    </w:p>
    <w:p w14:paraId="26A6233D" w14:textId="7B48748F" w:rsidR="00586A91" w:rsidRPr="00F34A08" w:rsidRDefault="00A83F2F" w:rsidP="00F34A08">
      <w:pPr>
        <w:pStyle w:val="Heading1"/>
        <w:rPr>
          <w:bCs/>
        </w:rPr>
      </w:pPr>
      <w:r w:rsidRPr="00A83F2F">
        <w:rPr>
          <w:bCs/>
        </w:rPr>
        <w:t>Strengthening our regulatory arrangements</w:t>
      </w:r>
      <w:r w:rsidR="00736478" w:rsidRPr="00736478">
        <w:rPr>
          <w:bCs/>
        </w:rPr>
        <w:t xml:space="preserve"> </w:t>
      </w:r>
    </w:p>
    <w:p w14:paraId="5D7A56FC" w14:textId="77777777" w:rsidR="005F07B4" w:rsidRPr="00EA46C8" w:rsidRDefault="005F07B4" w:rsidP="005F07B4">
      <w:pPr>
        <w:pStyle w:val="Heading2"/>
        <w:rPr>
          <w:rFonts w:ascii="Calibri Light" w:hAnsi="Calibri Light" w:cs="Times New Roman"/>
          <w:color w:val="auto"/>
          <w:kern w:val="0"/>
          <w:sz w:val="22"/>
          <w:szCs w:val="20"/>
        </w:rPr>
      </w:pPr>
      <w:r>
        <w:t>Stronger TPB sanctions for misconduct – Treasury review</w:t>
      </w:r>
    </w:p>
    <w:p w14:paraId="3967E188" w14:textId="77777777" w:rsidR="005F07B4" w:rsidRDefault="005F07B4" w:rsidP="005F07B4">
      <w:pPr>
        <w:pStyle w:val="Bullet"/>
        <w:numPr>
          <w:ilvl w:val="0"/>
          <w:numId w:val="18"/>
        </w:numPr>
        <w:spacing w:after="160" w:line="259" w:lineRule="auto"/>
      </w:pPr>
      <w:r>
        <w:t>The Government has tasked Treasury to undertake a review of the sanctions available to the TPB to discipline tax practitioners who have engaged in misconduct.</w:t>
      </w:r>
    </w:p>
    <w:p w14:paraId="6143EC08" w14:textId="751EF24C" w:rsidR="005F07B4" w:rsidRDefault="005F07B4" w:rsidP="005F07B4">
      <w:pPr>
        <w:pStyle w:val="Bullet"/>
        <w:numPr>
          <w:ilvl w:val="0"/>
          <w:numId w:val="18"/>
        </w:numPr>
        <w:spacing w:after="160" w:line="259" w:lineRule="auto"/>
      </w:pPr>
      <w:r>
        <w:t xml:space="preserve">The PwC matter has </w:t>
      </w:r>
      <w:r w:rsidR="00CB019B">
        <w:t>highlighted</w:t>
      </w:r>
      <w:r>
        <w:t xml:space="preserve"> the </w:t>
      </w:r>
      <w:r w:rsidR="00265377">
        <w:t>need for the TPB to have access to a range</w:t>
      </w:r>
      <w:r w:rsidR="00F17DCE">
        <w:t xml:space="preserve"> of</w:t>
      </w:r>
      <w:r>
        <w:t xml:space="preserve"> disciplinary powers to address contemporary forms of misconduct which match the circumstances and magnitude of breaches.</w:t>
      </w:r>
    </w:p>
    <w:p w14:paraId="63C47ECD" w14:textId="06D7AF46" w:rsidR="005F07B4" w:rsidRDefault="005F07B4" w:rsidP="00F03D24">
      <w:pPr>
        <w:pStyle w:val="Bullet"/>
        <w:numPr>
          <w:ilvl w:val="0"/>
          <w:numId w:val="18"/>
        </w:numPr>
        <w:spacing w:after="160" w:line="259" w:lineRule="auto"/>
      </w:pPr>
      <w:r>
        <w:t>A policy discussion paper with proposed policy reforms will be released for public consultation in late 2023.</w:t>
      </w:r>
    </w:p>
    <w:p w14:paraId="352BEDF9" w14:textId="6BC0F002" w:rsidR="00444151" w:rsidRPr="00540116" w:rsidRDefault="00444151" w:rsidP="00444151">
      <w:pPr>
        <w:pStyle w:val="Heading2"/>
        <w:rPr>
          <w:rFonts w:ascii="Calibri Light" w:hAnsi="Calibri Light" w:cs="Times New Roman"/>
          <w:color w:val="auto"/>
          <w:kern w:val="0"/>
          <w:sz w:val="22"/>
          <w:szCs w:val="20"/>
        </w:rPr>
      </w:pPr>
      <w:r>
        <w:t>TPB Review – Registration requirements – Treasury review</w:t>
      </w:r>
    </w:p>
    <w:p w14:paraId="71553655" w14:textId="1E8CE444" w:rsidR="00444151" w:rsidRDefault="00444151" w:rsidP="00444151">
      <w:pPr>
        <w:pStyle w:val="Bullet"/>
        <w:numPr>
          <w:ilvl w:val="0"/>
          <w:numId w:val="18"/>
        </w:numPr>
        <w:spacing w:after="160" w:line="259" w:lineRule="auto"/>
      </w:pPr>
      <w:r>
        <w:t>The Government has tasked Treasury to undertake a review of the TPB’s registration requirements for tax practitioners, with a particular focus on the education, qualification and experience requirements for new entrants and existing practitioners.</w:t>
      </w:r>
    </w:p>
    <w:p w14:paraId="6D1242A7" w14:textId="77777777" w:rsidR="00444151" w:rsidRDefault="00444151" w:rsidP="00444151">
      <w:pPr>
        <w:pStyle w:val="Bullet"/>
        <w:numPr>
          <w:ilvl w:val="0"/>
          <w:numId w:val="18"/>
        </w:numPr>
        <w:spacing w:after="160" w:line="259" w:lineRule="auto"/>
      </w:pPr>
      <w:r>
        <w:t>The objective of the review is to consider whether the regulatory framework ensures that registered tax practitioners possess the knowledge and skills required to assist clients with their tax affairs in a modern world.</w:t>
      </w:r>
    </w:p>
    <w:p w14:paraId="7093F089" w14:textId="3400C2FD" w:rsidR="00444151" w:rsidRDefault="00444151" w:rsidP="00444151">
      <w:pPr>
        <w:pStyle w:val="Bullet"/>
        <w:numPr>
          <w:ilvl w:val="0"/>
          <w:numId w:val="18"/>
        </w:numPr>
        <w:spacing w:after="160" w:line="259" w:lineRule="auto"/>
      </w:pPr>
      <w:r>
        <w:t>A policy discussion paper with proposed policy reforms will be released for public consultation</w:t>
      </w:r>
      <w:r w:rsidR="005269B7">
        <w:t xml:space="preserve"> </w:t>
      </w:r>
      <w:r w:rsidR="00837CCF">
        <w:t>in 2024.</w:t>
      </w:r>
    </w:p>
    <w:p w14:paraId="5DDFAB3B" w14:textId="24FB947B" w:rsidR="005815C2" w:rsidRPr="005815C2" w:rsidRDefault="009A4BDB" w:rsidP="005815C2">
      <w:pPr>
        <w:pStyle w:val="Heading2"/>
        <w:rPr>
          <w:rFonts w:ascii="Calibri Light" w:hAnsi="Calibri Light" w:cs="Times New Roman"/>
          <w:color w:val="auto"/>
          <w:kern w:val="0"/>
          <w:sz w:val="22"/>
          <w:szCs w:val="20"/>
        </w:rPr>
      </w:pPr>
      <w:r>
        <w:t>Tax promoter penalties – Treasury review</w:t>
      </w:r>
    </w:p>
    <w:p w14:paraId="29F0A411" w14:textId="1260F4C6" w:rsidR="00C26086" w:rsidRDefault="00A73580" w:rsidP="00C26086">
      <w:pPr>
        <w:pStyle w:val="Bullet"/>
        <w:numPr>
          <w:ilvl w:val="0"/>
          <w:numId w:val="18"/>
        </w:numPr>
        <w:spacing w:after="160" w:line="259" w:lineRule="auto"/>
      </w:pPr>
      <w:r>
        <w:t xml:space="preserve">In addition to the immediate changes to tax promoter penalty laws, the </w:t>
      </w:r>
      <w:r w:rsidR="00C26086">
        <w:t xml:space="preserve">Government has tasked Treasury to conduct a comprehensive review of the promoter penalty laws to ensure the ATO has the tools to adequately address the types of promoter activity today, that is where tax </w:t>
      </w:r>
      <w:r w:rsidR="00E47AF2">
        <w:t xml:space="preserve">avoidance </w:t>
      </w:r>
      <w:r w:rsidR="00C26086">
        <w:t>schemes are bespoke, complex and/or operate across jurisdictional boundaries.</w:t>
      </w:r>
    </w:p>
    <w:p w14:paraId="28BAA090" w14:textId="725BD060" w:rsidR="00C26086" w:rsidRDefault="00C26086" w:rsidP="00316A66">
      <w:pPr>
        <w:pStyle w:val="Bullet"/>
        <w:numPr>
          <w:ilvl w:val="0"/>
          <w:numId w:val="18"/>
        </w:numPr>
        <w:spacing w:after="160" w:line="259" w:lineRule="auto"/>
      </w:pPr>
      <w:r>
        <w:t xml:space="preserve">The PwC matter </w:t>
      </w:r>
      <w:r w:rsidDel="00D57B45">
        <w:t xml:space="preserve">has </w:t>
      </w:r>
      <w:r w:rsidR="00D57B45">
        <w:t xml:space="preserve">highlighted </w:t>
      </w:r>
      <w:r w:rsidR="000B5661">
        <w:t>shortcomings</w:t>
      </w:r>
      <w:r w:rsidR="00396FCD">
        <w:t xml:space="preserve"> </w:t>
      </w:r>
      <w:r w:rsidR="00636F3A">
        <w:t xml:space="preserve">in the promoter penalty laws and will be carefully considered </w:t>
      </w:r>
      <w:r w:rsidR="00864D5B">
        <w:t>as part of the comprehensive review.</w:t>
      </w:r>
    </w:p>
    <w:p w14:paraId="58E2DD1D" w14:textId="2005738E" w:rsidR="00864D5B" w:rsidRDefault="00864D5B" w:rsidP="00232AE3">
      <w:pPr>
        <w:pStyle w:val="Bullet"/>
        <w:numPr>
          <w:ilvl w:val="0"/>
          <w:numId w:val="18"/>
        </w:numPr>
        <w:spacing w:after="160" w:line="259" w:lineRule="auto"/>
      </w:pPr>
      <w:r>
        <w:lastRenderedPageBreak/>
        <w:t>Policy discussion papers will be released for public consultation in 2024, with the first paper due to be released in early 2024.</w:t>
      </w:r>
      <w:r w:rsidR="005C024C">
        <w:t xml:space="preserve"> </w:t>
      </w:r>
      <w:r w:rsidR="00A73580">
        <w:t>I</w:t>
      </w:r>
      <w:r w:rsidR="005C024C">
        <w:t>ndustry, regulators and community stakeholders will be engaged on potential reforms stemming from the review to ensure complexities are worked through.</w:t>
      </w:r>
    </w:p>
    <w:p w14:paraId="2FA41A22" w14:textId="0C2ECF41" w:rsidR="00193052" w:rsidRDefault="00193052" w:rsidP="00C26086">
      <w:pPr>
        <w:pStyle w:val="Bullet"/>
        <w:numPr>
          <w:ilvl w:val="0"/>
          <w:numId w:val="18"/>
        </w:numPr>
        <w:spacing w:after="160" w:line="259" w:lineRule="auto"/>
      </w:pPr>
      <w:r>
        <w:t>The</w:t>
      </w:r>
      <w:r w:rsidR="00232AE3">
        <w:t xml:space="preserve"> reforms of the</w:t>
      </w:r>
      <w:r>
        <w:t xml:space="preserve"> </w:t>
      </w:r>
      <w:r w:rsidR="004B3AAD">
        <w:t xml:space="preserve">promoter penalty laws </w:t>
      </w:r>
      <w:r w:rsidR="00232AE3">
        <w:t>will not</w:t>
      </w:r>
      <w:r w:rsidR="004B3AAD">
        <w:t xml:space="preserve"> </w:t>
      </w:r>
      <w:r w:rsidR="00AD2A70">
        <w:t xml:space="preserve">prevent </w:t>
      </w:r>
      <w:r w:rsidR="00B74A7B">
        <w:t>tax advice on minimising t</w:t>
      </w:r>
      <w:r w:rsidR="00B23F58">
        <w:t>ax within the bounds of the law – this intention is unchanged.</w:t>
      </w:r>
    </w:p>
    <w:p w14:paraId="662CB23E" w14:textId="4A72E953" w:rsidR="008F0ACE" w:rsidRPr="008F0ACE" w:rsidRDefault="00DA6D67" w:rsidP="006156E3">
      <w:pPr>
        <w:pStyle w:val="Heading2"/>
        <w:rPr>
          <w:rFonts w:ascii="Calibri Light" w:hAnsi="Calibri Light" w:cs="Times New Roman"/>
          <w:color w:val="auto"/>
          <w:kern w:val="0"/>
          <w:sz w:val="22"/>
          <w:szCs w:val="20"/>
        </w:rPr>
      </w:pPr>
      <w:r>
        <w:t>Tackling fraud against the ATO and the tax and superannuation systems – Treasury review</w:t>
      </w:r>
    </w:p>
    <w:p w14:paraId="62413E74" w14:textId="125AA9AD" w:rsidR="0010504F" w:rsidRDefault="0004388E" w:rsidP="0004388E">
      <w:pPr>
        <w:pStyle w:val="Bullet"/>
        <w:numPr>
          <w:ilvl w:val="0"/>
          <w:numId w:val="18"/>
        </w:numPr>
        <w:spacing w:after="160" w:line="259" w:lineRule="auto"/>
      </w:pPr>
      <w:r>
        <w:t xml:space="preserve">The Government has tasked Treasury </w:t>
      </w:r>
      <w:r w:rsidR="00A73580">
        <w:t>with</w:t>
      </w:r>
      <w:r>
        <w:t xml:space="preserve"> develop</w:t>
      </w:r>
      <w:r w:rsidR="0010504F">
        <w:t>ing</w:t>
      </w:r>
      <w:r>
        <w:t xml:space="preserve"> a package of reforms to respond to emerging fraud threats, which will improve the ATO’s ability to detect, prevent and address fraud</w:t>
      </w:r>
      <w:r w:rsidR="0073430B">
        <w:t>.</w:t>
      </w:r>
    </w:p>
    <w:p w14:paraId="30D6A5E7" w14:textId="2D29FA32" w:rsidR="0004388E" w:rsidRDefault="0073430B" w:rsidP="0004388E">
      <w:pPr>
        <w:pStyle w:val="Bullet"/>
        <w:numPr>
          <w:ilvl w:val="0"/>
          <w:numId w:val="18"/>
        </w:numPr>
        <w:spacing w:after="160" w:line="259" w:lineRule="auto"/>
      </w:pPr>
      <w:r>
        <w:t>Fraud</w:t>
      </w:r>
      <w:r w:rsidR="0004388E">
        <w:t xml:space="preserve"> </w:t>
      </w:r>
      <w:r w:rsidR="0010504F">
        <w:t>is</w:t>
      </w:r>
      <w:r w:rsidR="0004388E">
        <w:t xml:space="preserve"> often perpetrated by, or with the assistance of, </w:t>
      </w:r>
      <w:r w:rsidR="00256579">
        <w:t xml:space="preserve">rogue </w:t>
      </w:r>
      <w:r w:rsidR="0004388E">
        <w:t>tax practitioners, intermediaries</w:t>
      </w:r>
      <w:r>
        <w:t>, as well as</w:t>
      </w:r>
      <w:r w:rsidR="0004388E" w:rsidDel="0073430B">
        <w:t xml:space="preserve"> </w:t>
      </w:r>
      <w:r w:rsidR="0004388E">
        <w:t>other third parties.</w:t>
      </w:r>
    </w:p>
    <w:p w14:paraId="35A76DC7" w14:textId="269DC73E" w:rsidR="0004388E" w:rsidRDefault="00CC1B03" w:rsidP="0004388E">
      <w:pPr>
        <w:pStyle w:val="Bullet"/>
        <w:numPr>
          <w:ilvl w:val="0"/>
          <w:numId w:val="18"/>
        </w:numPr>
        <w:spacing w:after="160" w:line="259" w:lineRule="auto"/>
      </w:pPr>
      <w:r>
        <w:t xml:space="preserve">The </w:t>
      </w:r>
      <w:r w:rsidR="0004388E">
        <w:t>Government will</w:t>
      </w:r>
      <w:r>
        <w:t xml:space="preserve"> </w:t>
      </w:r>
      <w:r w:rsidR="00FB0D14">
        <w:t>prioritise investment in</w:t>
      </w:r>
      <w:r w:rsidR="0004388E">
        <w:t xml:space="preserve"> ATO </w:t>
      </w:r>
      <w:proofErr w:type="gramStart"/>
      <w:r w:rsidR="0004388E">
        <w:t>IT</w:t>
      </w:r>
      <w:proofErr w:type="gramEnd"/>
      <w:r w:rsidR="0004388E">
        <w:t xml:space="preserve"> and systems changes to </w:t>
      </w:r>
      <w:r w:rsidR="0010504F">
        <w:t>address</w:t>
      </w:r>
      <w:r w:rsidR="00FA2F92">
        <w:t xml:space="preserve"> </w:t>
      </w:r>
      <w:r w:rsidR="000731D2">
        <w:t>emerging fraud threats</w:t>
      </w:r>
      <w:r>
        <w:t>, supported by</w:t>
      </w:r>
      <w:r w:rsidR="003517DC">
        <w:t xml:space="preserve"> law reform</w:t>
      </w:r>
      <w:r w:rsidR="00A65CF3">
        <w:t>,</w:t>
      </w:r>
      <w:r w:rsidR="000731D2">
        <w:t xml:space="preserve"> as required</w:t>
      </w:r>
      <w:r w:rsidR="0004388E">
        <w:t>.</w:t>
      </w:r>
    </w:p>
    <w:p w14:paraId="732B437B" w14:textId="7B048FCF" w:rsidR="0004388E" w:rsidRDefault="006D08EC" w:rsidP="0004388E">
      <w:pPr>
        <w:pStyle w:val="Bullet"/>
        <w:numPr>
          <w:ilvl w:val="0"/>
          <w:numId w:val="18"/>
        </w:numPr>
        <w:spacing w:after="160" w:line="259" w:lineRule="auto"/>
      </w:pPr>
      <w:r>
        <w:t>T</w:t>
      </w:r>
      <w:r w:rsidR="0004388E">
        <w:t xml:space="preserve">he Government </w:t>
      </w:r>
      <w:r w:rsidR="00E319E7">
        <w:t xml:space="preserve">is </w:t>
      </w:r>
      <w:r w:rsidR="00BC1B6E">
        <w:t xml:space="preserve">also </w:t>
      </w:r>
      <w:r w:rsidR="0004388E">
        <w:t>consider</w:t>
      </w:r>
      <w:r w:rsidR="00E319E7">
        <w:t>ing</w:t>
      </w:r>
      <w:r w:rsidR="0004388E">
        <w:t xml:space="preserve"> </w:t>
      </w:r>
      <w:r w:rsidR="000731D2">
        <w:t xml:space="preserve">broader </w:t>
      </w:r>
      <w:r w:rsidR="0004388E">
        <w:t xml:space="preserve">policy </w:t>
      </w:r>
      <w:r w:rsidR="006B200F">
        <w:t>reforms</w:t>
      </w:r>
      <w:r w:rsidR="0004388E">
        <w:t xml:space="preserve"> to address gaps and challenges in the current framework which </w:t>
      </w:r>
      <w:r w:rsidR="00E319E7">
        <w:t xml:space="preserve">are </w:t>
      </w:r>
      <w:r w:rsidR="0004388E">
        <w:t xml:space="preserve">enabling fraudulent behaviour against the tax and superannuation systems. </w:t>
      </w:r>
      <w:r w:rsidR="00AE3A69">
        <w:t>This process will consider fraud risks from all sources.</w:t>
      </w:r>
    </w:p>
    <w:p w14:paraId="57214FBA" w14:textId="5DC8BDDE" w:rsidR="0004388E" w:rsidRDefault="0004388E" w:rsidP="0004388E">
      <w:pPr>
        <w:pStyle w:val="Bullet"/>
        <w:numPr>
          <w:ilvl w:val="0"/>
          <w:numId w:val="18"/>
        </w:numPr>
        <w:spacing w:after="160" w:line="259" w:lineRule="auto"/>
      </w:pPr>
      <w:r>
        <w:t>The Government will consult with industry, regulators and community stakeholders on reforms through the course of 2024.</w:t>
      </w:r>
    </w:p>
    <w:p w14:paraId="57FDCF17" w14:textId="5CC37D30" w:rsidR="00E51B28" w:rsidRPr="00CE0F3E" w:rsidRDefault="007139A1" w:rsidP="00E51B28">
      <w:pPr>
        <w:pStyle w:val="Heading2"/>
        <w:rPr>
          <w:rFonts w:ascii="Calibri Light" w:hAnsi="Calibri Light" w:cs="Times New Roman"/>
          <w:color w:val="auto"/>
          <w:kern w:val="0"/>
          <w:sz w:val="22"/>
          <w:szCs w:val="20"/>
        </w:rPr>
      </w:pPr>
      <w:r>
        <w:t>L</w:t>
      </w:r>
      <w:r w:rsidR="00E51B28">
        <w:t>egal professional privilege in Commonwealth investigations</w:t>
      </w:r>
      <w:r>
        <w:t xml:space="preserve"> – Joint review</w:t>
      </w:r>
    </w:p>
    <w:p w14:paraId="3EFE84F7" w14:textId="0702A46B" w:rsidR="00E51B28" w:rsidRDefault="00E51B28" w:rsidP="00E51B28">
      <w:pPr>
        <w:pStyle w:val="Bullet"/>
        <w:numPr>
          <w:ilvl w:val="0"/>
          <w:numId w:val="18"/>
        </w:numPr>
        <w:spacing w:after="160" w:line="259" w:lineRule="auto"/>
      </w:pPr>
      <w:r w:rsidRPr="004D0A37">
        <w:t xml:space="preserve">The Government has </w:t>
      </w:r>
      <w:r w:rsidR="0053750E">
        <w:t>tasked</w:t>
      </w:r>
      <w:r w:rsidR="0053750E" w:rsidRPr="004D0A37">
        <w:t xml:space="preserve"> </w:t>
      </w:r>
      <w:r>
        <w:t xml:space="preserve">the Attorney-General’s Department and </w:t>
      </w:r>
      <w:r w:rsidRPr="004D0A37">
        <w:t xml:space="preserve">Treasury to </w:t>
      </w:r>
      <w:r>
        <w:t xml:space="preserve">jointly </w:t>
      </w:r>
      <w:r w:rsidRPr="004D0A37">
        <w:t>review the</w:t>
      </w:r>
      <w:r>
        <w:t xml:space="preserve"> </w:t>
      </w:r>
      <w:r w:rsidR="00AE3A69">
        <w:t xml:space="preserve">use </w:t>
      </w:r>
      <w:r>
        <w:t xml:space="preserve">of legal professional privilege in Commonwealth investigations, and present </w:t>
      </w:r>
      <w:r w:rsidR="00AE3A69">
        <w:t>Government with</w:t>
      </w:r>
      <w:r w:rsidR="00E51BEA">
        <w:t xml:space="preserve"> options</w:t>
      </w:r>
      <w:r>
        <w:t xml:space="preserve"> for possible reform.</w:t>
      </w:r>
    </w:p>
    <w:p w14:paraId="453FC8E1" w14:textId="72D53721" w:rsidR="00E51B28" w:rsidRDefault="26007AB6" w:rsidP="00E51B28">
      <w:pPr>
        <w:pStyle w:val="Bullet"/>
        <w:numPr>
          <w:ilvl w:val="0"/>
          <w:numId w:val="18"/>
        </w:numPr>
        <w:spacing w:after="160" w:line="259" w:lineRule="auto"/>
      </w:pPr>
      <w:r w:rsidRPr="00F44480">
        <w:rPr>
          <w:rFonts w:eastAsia="Calibri Light" w:cs="Calibri Light"/>
        </w:rPr>
        <w:t xml:space="preserve">While the Government recognises the fundamental role of legal professional privilege in the legal system, </w:t>
      </w:r>
      <w:r w:rsidRPr="21B2152F">
        <w:rPr>
          <w:rFonts w:eastAsia="Calibri Light" w:cs="Calibri Light"/>
        </w:rPr>
        <w:t>t</w:t>
      </w:r>
      <w:r w:rsidR="00E51B28">
        <w:t>he</w:t>
      </w:r>
      <w:r w:rsidR="00E51B28" w:rsidRPr="004D0A37">
        <w:t xml:space="preserve"> PwC matter has highlighted </w:t>
      </w:r>
      <w:r w:rsidR="00E51B28">
        <w:t>a growing concern amongst regulatory agencies that legal privilege claims are being misused to slow down or obstruct federal investigations and regulatory action. Such delays may result in harm being suffered by innocent third parties where regulatory action was unreasonably delayed</w:t>
      </w:r>
      <w:r w:rsidR="005D2D5A">
        <w:t xml:space="preserve"> and undermine confidence in </w:t>
      </w:r>
      <w:r w:rsidR="000467AB">
        <w:t>regulatory frameworks more broadly</w:t>
      </w:r>
      <w:r w:rsidR="00E51B28">
        <w:t>.</w:t>
      </w:r>
    </w:p>
    <w:p w14:paraId="3B0A2EB7" w14:textId="690F2848" w:rsidR="00E51B28" w:rsidRDefault="00E51B28" w:rsidP="00E51B28">
      <w:pPr>
        <w:pStyle w:val="Bullet"/>
        <w:numPr>
          <w:ilvl w:val="0"/>
          <w:numId w:val="18"/>
        </w:numPr>
        <w:spacing w:after="160" w:line="259" w:lineRule="auto"/>
      </w:pPr>
      <w:r>
        <w:t xml:space="preserve">The joint review will have regard to previous reviews and inquiries, and consult </w:t>
      </w:r>
      <w:r w:rsidR="0059332D">
        <w:t>with stakeholders</w:t>
      </w:r>
      <w:r>
        <w:t xml:space="preserve">, including with the </w:t>
      </w:r>
      <w:r w:rsidR="004A600D">
        <w:t>s</w:t>
      </w:r>
      <w:r w:rsidR="00DE0A8C">
        <w:t xml:space="preserve">tates </w:t>
      </w:r>
      <w:r>
        <w:t xml:space="preserve">and </w:t>
      </w:r>
      <w:r w:rsidR="004A600D">
        <w:t>t</w:t>
      </w:r>
      <w:r w:rsidR="00DE0A8C">
        <w:t>erritories</w:t>
      </w:r>
      <w:r>
        <w:t xml:space="preserve">, to </w:t>
      </w:r>
      <w:r w:rsidR="20F44BA5" w:rsidRPr="1C6494E2">
        <w:rPr>
          <w:rFonts w:eastAsia="Calibri Light" w:cs="Calibri Light"/>
        </w:rPr>
        <w:t>ensure that any reforms</w:t>
      </w:r>
      <w:r w:rsidR="20F44BA5" w:rsidRPr="2C16D341">
        <w:t xml:space="preserve"> </w:t>
      </w:r>
      <w:r>
        <w:t>maintain, as much as is possible, consistency of legal professional privilege laws throughout the country.</w:t>
      </w:r>
    </w:p>
    <w:p w14:paraId="62DBEDFC" w14:textId="001825E0" w:rsidR="00150DB6" w:rsidRDefault="00150DB6" w:rsidP="00E51B28">
      <w:pPr>
        <w:pStyle w:val="Bullet"/>
        <w:numPr>
          <w:ilvl w:val="0"/>
          <w:numId w:val="18"/>
        </w:numPr>
        <w:spacing w:after="160" w:line="259" w:lineRule="auto"/>
      </w:pPr>
      <w:r>
        <w:t xml:space="preserve">The Government will release a policy discussion paper for consultation in </w:t>
      </w:r>
      <w:r w:rsidR="00DB53F1">
        <w:t xml:space="preserve">the second half of </w:t>
      </w:r>
      <w:r>
        <w:t>2024</w:t>
      </w:r>
      <w:r w:rsidR="00EC2915">
        <w:t xml:space="preserve">. This </w:t>
      </w:r>
      <w:r w:rsidR="004469E3">
        <w:t>discussion paper will</w:t>
      </w:r>
      <w:r w:rsidR="00EC2915">
        <w:t xml:space="preserve"> be informed by consultation with relevant </w:t>
      </w:r>
      <w:r w:rsidR="003E2CD6">
        <w:t>investigative and regulatory agencies</w:t>
      </w:r>
      <w:r w:rsidR="000467AB">
        <w:t xml:space="preserve"> beginning this year</w:t>
      </w:r>
      <w:r w:rsidR="003E2CD6">
        <w:t>.</w:t>
      </w:r>
    </w:p>
    <w:p w14:paraId="6ECAC8F0" w14:textId="1CFD7BAD" w:rsidR="00C20DA5" w:rsidRPr="00C20DA5" w:rsidRDefault="00043ADF" w:rsidP="006156E3">
      <w:pPr>
        <w:pStyle w:val="Heading2"/>
        <w:rPr>
          <w:rFonts w:ascii="Calibri Light" w:hAnsi="Calibri Light" w:cs="Times New Roman"/>
          <w:color w:val="auto"/>
          <w:kern w:val="0"/>
          <w:sz w:val="22"/>
          <w:szCs w:val="20"/>
        </w:rPr>
      </w:pPr>
      <w:r>
        <w:lastRenderedPageBreak/>
        <w:t>G</w:t>
      </w:r>
      <w:r w:rsidR="00096DAA">
        <w:t xml:space="preserve">overnance and integrity – large </w:t>
      </w:r>
      <w:r w:rsidR="00C36BDA">
        <w:t xml:space="preserve">consulting, </w:t>
      </w:r>
      <w:r w:rsidR="00AD16E0">
        <w:t xml:space="preserve">accounting and auditing </w:t>
      </w:r>
      <w:r w:rsidR="00096DAA">
        <w:t>businesses – Treasury examination</w:t>
      </w:r>
    </w:p>
    <w:p w14:paraId="77DC00BA" w14:textId="574E913B" w:rsidR="00B17773" w:rsidRDefault="00B17773" w:rsidP="00B17773">
      <w:pPr>
        <w:pStyle w:val="Bullet"/>
        <w:numPr>
          <w:ilvl w:val="0"/>
          <w:numId w:val="18"/>
        </w:numPr>
        <w:spacing w:after="160" w:line="259" w:lineRule="auto"/>
      </w:pPr>
      <w:r>
        <w:t xml:space="preserve">The Government </w:t>
      </w:r>
      <w:r w:rsidR="00547C57">
        <w:t>is responding</w:t>
      </w:r>
      <w:r>
        <w:t xml:space="preserve"> to </w:t>
      </w:r>
      <w:r w:rsidR="00C83029">
        <w:t>community concerns about adequacy of</w:t>
      </w:r>
      <w:r>
        <w:t xml:space="preserve"> regulatory frameworks applying to the large accounting, assurance and consultancy firms</w:t>
      </w:r>
      <w:r w:rsidR="00C83029">
        <w:t>.</w:t>
      </w:r>
    </w:p>
    <w:p w14:paraId="5930FA6F" w14:textId="45D95B9C" w:rsidR="00A35030" w:rsidRDefault="00B17773" w:rsidP="00F44480">
      <w:pPr>
        <w:pStyle w:val="ListParagraph"/>
        <w:numPr>
          <w:ilvl w:val="0"/>
          <w:numId w:val="18"/>
        </w:numPr>
      </w:pPr>
      <w:r>
        <w:t>Treasury will examine the legal, policy and governance frameworks of the firms to identify gaps and potential improvements</w:t>
      </w:r>
      <w:r w:rsidR="00E909D7">
        <w:t>, informing advice to Government</w:t>
      </w:r>
      <w:r w:rsidR="00A35030">
        <w:t xml:space="preserve">. </w:t>
      </w:r>
      <w:r w:rsidR="00A35030" w:rsidRPr="00A35030">
        <w:t>This includes whether there are appropriate governance obligations on these firms in areas such as transparency, executive responsibility, management of conflicts of interest and dealing with misconduct.</w:t>
      </w:r>
      <w:r w:rsidR="548400E0">
        <w:t xml:space="preserve"> </w:t>
      </w:r>
      <w:r w:rsidR="00906D3B">
        <w:t>This examination will be progressed through the release of a consultation paper in coming months.</w:t>
      </w:r>
    </w:p>
    <w:p w14:paraId="6AB84F05" w14:textId="3E9C3CD9" w:rsidR="00C43A28" w:rsidRDefault="006A16C0" w:rsidP="00B17773">
      <w:pPr>
        <w:pStyle w:val="Bullet"/>
        <w:numPr>
          <w:ilvl w:val="0"/>
          <w:numId w:val="18"/>
        </w:numPr>
        <w:spacing w:after="160" w:line="259" w:lineRule="auto"/>
      </w:pPr>
      <w:r>
        <w:t>Treasury will also</w:t>
      </w:r>
      <w:r w:rsidR="00B17773">
        <w:t xml:space="preserve"> engage with the Parliamentary Joint Committee on Corporations and Financial </w:t>
      </w:r>
      <w:proofErr w:type="gramStart"/>
      <w:r w:rsidR="00B17773">
        <w:t>Services  inquiry</w:t>
      </w:r>
      <w:proofErr w:type="gramEnd"/>
      <w:r w:rsidR="00B17773">
        <w:t xml:space="preserve">, </w:t>
      </w:r>
      <w:r w:rsidR="00B17773" w:rsidRPr="605BEC62">
        <w:rPr>
          <w:i/>
          <w:iCs/>
        </w:rPr>
        <w:t>Ethics and Professional Accountability: Structural Challenges in the Audit, Assurance and Consultancy Industry</w:t>
      </w:r>
      <w:r w:rsidR="00B17773">
        <w:t>.</w:t>
      </w:r>
    </w:p>
    <w:p w14:paraId="4E14D2E2" w14:textId="0AD72E1F" w:rsidR="00B17773" w:rsidRDefault="000F4080" w:rsidP="00B17773">
      <w:pPr>
        <w:pStyle w:val="Bullet"/>
        <w:numPr>
          <w:ilvl w:val="0"/>
          <w:numId w:val="18"/>
        </w:numPr>
        <w:spacing w:after="160" w:line="259" w:lineRule="auto"/>
      </w:pPr>
      <w:r>
        <w:t xml:space="preserve">The Government will consider recommendations made by the </w:t>
      </w:r>
      <w:r w:rsidR="00906D3B">
        <w:t>c</w:t>
      </w:r>
      <w:r>
        <w:t>ommittee</w:t>
      </w:r>
      <w:r w:rsidR="00C43A28">
        <w:t>, informed by Treasury</w:t>
      </w:r>
      <w:r w:rsidR="005A2C5C">
        <w:t xml:space="preserve"> advice.</w:t>
      </w:r>
    </w:p>
    <w:p w14:paraId="3614D3EA" w14:textId="077335FB" w:rsidR="005776A1" w:rsidRDefault="00B17773" w:rsidP="00B17773">
      <w:pPr>
        <w:pStyle w:val="Bullet"/>
        <w:numPr>
          <w:ilvl w:val="0"/>
          <w:numId w:val="18"/>
        </w:numPr>
        <w:spacing w:after="160" w:line="259" w:lineRule="auto"/>
      </w:pPr>
      <w:r>
        <w:t xml:space="preserve">States and </w:t>
      </w:r>
      <w:r w:rsidR="00AD06C0">
        <w:t>t</w:t>
      </w:r>
      <w:r w:rsidR="00820442">
        <w:t xml:space="preserve">erritories </w:t>
      </w:r>
      <w:r>
        <w:t xml:space="preserve">are key partners in this </w:t>
      </w:r>
      <w:r w:rsidR="00434154">
        <w:t>work</w:t>
      </w:r>
      <w:r w:rsidR="00F87D4A">
        <w:t>, Trea</w:t>
      </w:r>
      <w:r w:rsidR="00096042">
        <w:t xml:space="preserve">sury </w:t>
      </w:r>
      <w:r w:rsidR="00434154">
        <w:t>will engage</w:t>
      </w:r>
      <w:r w:rsidR="00096042">
        <w:t xml:space="preserve"> with them</w:t>
      </w:r>
      <w:r w:rsidR="00434154">
        <w:t xml:space="preserve"> throughout the process</w:t>
      </w:r>
      <w:r w:rsidR="001B4393">
        <w:t>. W</w:t>
      </w:r>
      <w:r>
        <w:t>e will engage with them on the regulation of these firms and identify ways forward, to fast-track</w:t>
      </w:r>
      <w:r w:rsidR="00430A74">
        <w:t xml:space="preserve"> and coo</w:t>
      </w:r>
      <w:r w:rsidR="00315081">
        <w:t>rdinate the</w:t>
      </w:r>
      <w:r>
        <w:t xml:space="preserve"> implementation of any changes.</w:t>
      </w:r>
    </w:p>
    <w:p w14:paraId="3C5EDF42" w14:textId="6D185188" w:rsidR="002273EC" w:rsidRPr="002273EC" w:rsidRDefault="00D70BE9" w:rsidP="006156E3">
      <w:pPr>
        <w:pStyle w:val="Heading2"/>
        <w:rPr>
          <w:rFonts w:ascii="Calibri Light" w:hAnsi="Calibri Light" w:cs="Times New Roman"/>
          <w:color w:val="auto"/>
          <w:kern w:val="0"/>
          <w:sz w:val="22"/>
          <w:szCs w:val="20"/>
        </w:rPr>
      </w:pPr>
      <w:r w:rsidRPr="6E9D86B6">
        <w:rPr>
          <w:rFonts w:eastAsia="Calibri" w:cs="Calibri"/>
        </w:rPr>
        <w:t>Enhancing the ATO</w:t>
      </w:r>
      <w:r w:rsidR="0062591F">
        <w:rPr>
          <w:rFonts w:eastAsia="Calibri" w:cs="Calibri"/>
        </w:rPr>
        <w:t>’s</w:t>
      </w:r>
      <w:r w:rsidRPr="6E9D86B6">
        <w:rPr>
          <w:rFonts w:eastAsia="Calibri" w:cs="Calibri"/>
        </w:rPr>
        <w:t xml:space="preserve"> investigation and information gathering powers</w:t>
      </w:r>
      <w:r>
        <w:rPr>
          <w:rFonts w:eastAsia="Calibri" w:cs="Calibri"/>
        </w:rPr>
        <w:t xml:space="preserve"> – Treasury review</w:t>
      </w:r>
    </w:p>
    <w:p w14:paraId="54FB70D1" w14:textId="58FCB3DC" w:rsidR="00B02CA0" w:rsidRDefault="00B02CA0" w:rsidP="00B02CA0">
      <w:pPr>
        <w:pStyle w:val="Bullet"/>
        <w:numPr>
          <w:ilvl w:val="0"/>
          <w:numId w:val="18"/>
        </w:numPr>
        <w:spacing w:after="160" w:line="259" w:lineRule="auto"/>
      </w:pPr>
      <w:r>
        <w:t xml:space="preserve">The Government has tasked Treasury to undertake a review of the ATO’s information gathering powers to ensure they remain fit for purpose and operate to allow the ATO to properly assist the </w:t>
      </w:r>
      <w:r w:rsidR="00FE0F8E">
        <w:t xml:space="preserve">Australian Federal Police </w:t>
      </w:r>
      <w:r w:rsidR="00D43743">
        <w:t xml:space="preserve">(AFP) </w:t>
      </w:r>
      <w:r>
        <w:t>to investigate serious criminal offence</w:t>
      </w:r>
      <w:r w:rsidR="00872B2D">
        <w:t>s</w:t>
      </w:r>
      <w:r>
        <w:t xml:space="preserve"> perpetrated against the tax and superannuation system.</w:t>
      </w:r>
    </w:p>
    <w:p w14:paraId="4D23D818" w14:textId="644236F5" w:rsidR="00B02CA0" w:rsidRDefault="00B02CA0" w:rsidP="00B02CA0">
      <w:pPr>
        <w:pStyle w:val="Bullet"/>
        <w:numPr>
          <w:ilvl w:val="0"/>
          <w:numId w:val="18"/>
        </w:numPr>
        <w:spacing w:after="160" w:line="259" w:lineRule="auto"/>
      </w:pPr>
      <w:r>
        <w:t xml:space="preserve">The work of the </w:t>
      </w:r>
      <w:r w:rsidR="00063C64">
        <w:t xml:space="preserve">2016-17 </w:t>
      </w:r>
      <w:r>
        <w:t>Black Economy Taskforce and the PwC matter have highlighted potential gaps in the ATO’s investigation powers when serious tax and superannuation matters are referred to the AFP for investigation of possible criminal conduct.</w:t>
      </w:r>
    </w:p>
    <w:p w14:paraId="1A14EA21" w14:textId="2D774E02" w:rsidR="00B02CA0" w:rsidRDefault="006A2323" w:rsidP="00B02CA0">
      <w:pPr>
        <w:pStyle w:val="Bullet"/>
        <w:numPr>
          <w:ilvl w:val="0"/>
          <w:numId w:val="18"/>
        </w:numPr>
        <w:spacing w:after="160" w:line="259" w:lineRule="auto"/>
      </w:pPr>
      <w:r>
        <w:t xml:space="preserve">The Government will release a </w:t>
      </w:r>
      <w:r w:rsidR="00B02CA0">
        <w:t xml:space="preserve">policy discussion paper for public consultation </w:t>
      </w:r>
      <w:r w:rsidR="002B51CE">
        <w:t>in</w:t>
      </w:r>
      <w:r w:rsidR="00B17CA7">
        <w:t xml:space="preserve"> 2024</w:t>
      </w:r>
      <w:r w:rsidR="00B02CA0">
        <w:t>.</w:t>
      </w:r>
    </w:p>
    <w:p w14:paraId="424AF847" w14:textId="7667E4D7" w:rsidR="005A3F9F" w:rsidRPr="005A3F9F" w:rsidRDefault="00D36CBE" w:rsidP="006156E3">
      <w:pPr>
        <w:pStyle w:val="Heading2"/>
        <w:rPr>
          <w:rFonts w:ascii="Calibri Light" w:hAnsi="Calibri Light" w:cs="Times New Roman"/>
          <w:color w:val="auto"/>
          <w:kern w:val="0"/>
          <w:sz w:val="22"/>
          <w:szCs w:val="20"/>
        </w:rPr>
      </w:pPr>
      <w:r w:rsidRPr="004D0A37">
        <w:t>Secrecy laws – Treasury review</w:t>
      </w:r>
    </w:p>
    <w:p w14:paraId="5C26DB26" w14:textId="65C07F20" w:rsidR="00206FCD" w:rsidRDefault="00F62208" w:rsidP="00206FCD">
      <w:pPr>
        <w:pStyle w:val="Bullet"/>
        <w:numPr>
          <w:ilvl w:val="0"/>
          <w:numId w:val="18"/>
        </w:numPr>
        <w:spacing w:after="160" w:line="259" w:lineRule="auto"/>
      </w:pPr>
      <w:r>
        <w:t xml:space="preserve">In addition to the immediate reforms to our tax secrecy laws, the </w:t>
      </w:r>
      <w:r w:rsidR="00206FCD">
        <w:t>Government has tasked Treasury to undertake a review of the secrecy provisions that apply to the ATO and TPB to consider whether there are further circumstances in which it is in the public interest for information obtained by the ATO or TPB to be shared with other regulatory agencies.</w:t>
      </w:r>
    </w:p>
    <w:p w14:paraId="59B2158C" w14:textId="24D9E89C" w:rsidR="00206FCD" w:rsidRDefault="00206FCD" w:rsidP="00206FCD">
      <w:pPr>
        <w:pStyle w:val="Bullet"/>
        <w:numPr>
          <w:ilvl w:val="0"/>
          <w:numId w:val="18"/>
        </w:numPr>
        <w:spacing w:after="160" w:line="259" w:lineRule="auto"/>
      </w:pPr>
      <w:r>
        <w:t>The PwC matter has highlighted that the ATO and TPB secrecy laws prevented the regulators from disclosing serious misconduct to the right agency to take the right action in response. The review will consider whether further reforms to the secrecy laws are necessary.</w:t>
      </w:r>
    </w:p>
    <w:p w14:paraId="78CD2DC2" w14:textId="5EE8E44C" w:rsidR="00206FCD" w:rsidRDefault="006A2323" w:rsidP="00206FCD">
      <w:pPr>
        <w:pStyle w:val="Bullet"/>
        <w:numPr>
          <w:ilvl w:val="0"/>
          <w:numId w:val="18"/>
        </w:numPr>
        <w:spacing w:after="160" w:line="259" w:lineRule="auto"/>
      </w:pPr>
      <w:r>
        <w:t>The Government</w:t>
      </w:r>
      <w:r w:rsidR="00FB6FA8">
        <w:t xml:space="preserve"> will release a </w:t>
      </w:r>
      <w:r w:rsidR="00206FCD">
        <w:t>policy discussion paper for public consultation</w:t>
      </w:r>
      <w:r w:rsidR="001B44D8">
        <w:t xml:space="preserve"> </w:t>
      </w:r>
      <w:r w:rsidR="006A28CE">
        <w:t>in 2024</w:t>
      </w:r>
      <w:r w:rsidR="00206FCD">
        <w:t>.</w:t>
      </w:r>
    </w:p>
    <w:p w14:paraId="5877BFD0" w14:textId="1F905EC7" w:rsidR="00D81B75" w:rsidRPr="00D81B75" w:rsidRDefault="004811C3" w:rsidP="006156E3">
      <w:pPr>
        <w:pStyle w:val="Heading2"/>
        <w:rPr>
          <w:rFonts w:ascii="Calibri Light" w:hAnsi="Calibri Light" w:cs="Times New Roman"/>
          <w:color w:val="auto"/>
          <w:kern w:val="0"/>
          <w:sz w:val="22"/>
          <w:szCs w:val="20"/>
        </w:rPr>
      </w:pPr>
      <w:r>
        <w:lastRenderedPageBreak/>
        <w:t xml:space="preserve">Confidentiality </w:t>
      </w:r>
      <w:r w:rsidR="002D34A1">
        <w:t>agreements and conflicts of interest in procurement</w:t>
      </w:r>
      <w:r w:rsidR="00D81B75" w:rsidRPr="00D81B75">
        <w:t xml:space="preserve"> </w:t>
      </w:r>
      <w:r>
        <w:t xml:space="preserve">– Whole of Government </w:t>
      </w:r>
      <w:r w:rsidR="00097D23">
        <w:t>r</w:t>
      </w:r>
      <w:r>
        <w:t>eview</w:t>
      </w:r>
    </w:p>
    <w:p w14:paraId="5138F91B" w14:textId="710EE147" w:rsidR="003A76F7" w:rsidRDefault="003A76F7" w:rsidP="003A76F7">
      <w:pPr>
        <w:pStyle w:val="Bullet"/>
        <w:numPr>
          <w:ilvl w:val="0"/>
          <w:numId w:val="18"/>
        </w:numPr>
        <w:spacing w:after="160" w:line="259" w:lineRule="auto"/>
      </w:pPr>
      <w:r>
        <w:t>The Department of Finance will undertake a review of confidentiality and conflict of interest procedures</w:t>
      </w:r>
      <w:r w:rsidR="008B6605">
        <w:t xml:space="preserve"> across government</w:t>
      </w:r>
      <w:r>
        <w:t>. The review will cover procurements, grants and other financial arrangements. This will include:</w:t>
      </w:r>
    </w:p>
    <w:p w14:paraId="11B962D1" w14:textId="491A763D" w:rsidR="003A76F7" w:rsidRDefault="0076202C" w:rsidP="003A76F7">
      <w:pPr>
        <w:pStyle w:val="Dash"/>
        <w:numPr>
          <w:ilvl w:val="1"/>
          <w:numId w:val="18"/>
        </w:numPr>
        <w:spacing w:after="160" w:line="259" w:lineRule="auto"/>
      </w:pPr>
      <w:r>
        <w:t xml:space="preserve">reviewing </w:t>
      </w:r>
      <w:r w:rsidR="003A76F7">
        <w:t xml:space="preserve">existing confidentiality provisions and </w:t>
      </w:r>
      <w:proofErr w:type="gramStart"/>
      <w:r w:rsidR="003A76F7">
        <w:t>processes;</w:t>
      </w:r>
      <w:proofErr w:type="gramEnd"/>
    </w:p>
    <w:p w14:paraId="1010B5E2" w14:textId="1736DB8E" w:rsidR="003A76F7" w:rsidRDefault="0076202C" w:rsidP="003A76F7">
      <w:pPr>
        <w:pStyle w:val="Dash"/>
        <w:numPr>
          <w:ilvl w:val="1"/>
          <w:numId w:val="18"/>
        </w:numPr>
        <w:spacing w:after="160" w:line="259" w:lineRule="auto"/>
      </w:pPr>
      <w:r>
        <w:t xml:space="preserve">creating </w:t>
      </w:r>
      <w:r w:rsidR="003A76F7">
        <w:t>fit for purpose and enforceable confidentiality clauses to strengthen Commonwealth contracts; and</w:t>
      </w:r>
    </w:p>
    <w:p w14:paraId="6C1E5D4A" w14:textId="2E9189EA" w:rsidR="003A76F7" w:rsidRDefault="0076202C" w:rsidP="003A76F7">
      <w:pPr>
        <w:pStyle w:val="Dash"/>
        <w:numPr>
          <w:ilvl w:val="1"/>
          <w:numId w:val="18"/>
        </w:numPr>
        <w:spacing w:after="160" w:line="259" w:lineRule="auto"/>
      </w:pPr>
      <w:r>
        <w:t xml:space="preserve">considering </w:t>
      </w:r>
      <w:r w:rsidR="003A76F7">
        <w:t>opportunities to enhance conflict of interest disclosure processes for tenderers and suppliers.</w:t>
      </w:r>
    </w:p>
    <w:p w14:paraId="47E5D373" w14:textId="46ED0B3A" w:rsidR="003A76F7" w:rsidRDefault="003A76F7" w:rsidP="003A76F7">
      <w:pPr>
        <w:pStyle w:val="Bullet"/>
        <w:numPr>
          <w:ilvl w:val="0"/>
          <w:numId w:val="18"/>
        </w:numPr>
        <w:spacing w:after="160" w:line="259" w:lineRule="auto"/>
      </w:pPr>
      <w:r>
        <w:t>The review will support greater consistency across government for confidentiality and conflict of interest procedures</w:t>
      </w:r>
      <w:r w:rsidR="00AC08E6">
        <w:t xml:space="preserve"> and will commence this year</w:t>
      </w:r>
      <w:r w:rsidDel="00AC08E6">
        <w:t>.</w:t>
      </w:r>
    </w:p>
    <w:p w14:paraId="77221DAD" w14:textId="4E6AEFA8" w:rsidR="00F15DC1" w:rsidRPr="00F15DC1" w:rsidRDefault="00097D23" w:rsidP="006156E3">
      <w:pPr>
        <w:pStyle w:val="Heading2"/>
        <w:rPr>
          <w:rFonts w:ascii="Calibri Light" w:hAnsi="Calibri Light" w:cs="Times New Roman"/>
          <w:color w:val="auto"/>
          <w:kern w:val="0"/>
          <w:sz w:val="22"/>
          <w:szCs w:val="20"/>
        </w:rPr>
      </w:pPr>
      <w:r>
        <w:t>R</w:t>
      </w:r>
      <w:r w:rsidR="00EC103F">
        <w:t xml:space="preserve">eporting </w:t>
      </w:r>
      <w:r w:rsidR="007A4E73">
        <w:t xml:space="preserve">of </w:t>
      </w:r>
      <w:r w:rsidR="00EC103F">
        <w:t>contract terminations</w:t>
      </w:r>
      <w:r w:rsidR="00F15DC1" w:rsidRPr="00F15DC1">
        <w:t xml:space="preserve"> </w:t>
      </w:r>
      <w:r>
        <w:t>– Whole of Government approach</w:t>
      </w:r>
    </w:p>
    <w:p w14:paraId="10885F43" w14:textId="5F0FFE90" w:rsidR="000B2E92" w:rsidRDefault="004C0E72" w:rsidP="000B2E92">
      <w:pPr>
        <w:pStyle w:val="Bullet"/>
        <w:numPr>
          <w:ilvl w:val="0"/>
          <w:numId w:val="18"/>
        </w:numPr>
        <w:spacing w:after="160" w:line="259" w:lineRule="auto"/>
      </w:pPr>
      <w:r>
        <w:t xml:space="preserve">The Department of </w:t>
      </w:r>
      <w:r w:rsidR="000B2E92">
        <w:t>Finance</w:t>
      </w:r>
      <w:r w:rsidR="34F08CC4" w:rsidRPr="2C16D341">
        <w:rPr>
          <w:rFonts w:eastAsia="Calibri Light" w:cs="Calibri Light"/>
        </w:rPr>
        <w:t xml:space="preserve">, </w:t>
      </w:r>
      <w:r w:rsidR="34F08CC4" w:rsidRPr="00C61671">
        <w:rPr>
          <w:rFonts w:eastAsia="Calibri Light" w:cs="Calibri Light"/>
        </w:rPr>
        <w:t>with support from the Attorney‑General’s Department</w:t>
      </w:r>
      <w:r w:rsidR="34F08CC4" w:rsidRPr="2C16D341">
        <w:rPr>
          <w:rFonts w:eastAsia="Calibri Light" w:cs="Calibri Light"/>
        </w:rPr>
        <w:t xml:space="preserve">, </w:t>
      </w:r>
      <w:r w:rsidR="000B2E92">
        <w:t>will scope options to improve the transparency of contracts which have been terminated due to material breach.</w:t>
      </w:r>
    </w:p>
    <w:p w14:paraId="5ABB4DB4" w14:textId="77777777" w:rsidR="000B2E92" w:rsidRDefault="000B2E92" w:rsidP="000B2E92">
      <w:pPr>
        <w:pStyle w:val="Bullet"/>
        <w:numPr>
          <w:ilvl w:val="0"/>
          <w:numId w:val="18"/>
        </w:numPr>
        <w:spacing w:after="160" w:line="259" w:lineRule="auto"/>
      </w:pPr>
      <w:r>
        <w:t>Improved transparency will enhance the ability of the Commonwealth to make more informed procurement decisions and will act as a deterrent against unethical behaviour by suppliers.</w:t>
      </w:r>
    </w:p>
    <w:p w14:paraId="68308536" w14:textId="5EA0CD5A" w:rsidR="000B2E92" w:rsidRDefault="000B2E92" w:rsidP="000B2E92">
      <w:pPr>
        <w:pStyle w:val="Bullet"/>
        <w:numPr>
          <w:ilvl w:val="0"/>
          <w:numId w:val="18"/>
        </w:numPr>
        <w:spacing w:after="160" w:line="259" w:lineRule="auto"/>
      </w:pPr>
      <w:r>
        <w:t xml:space="preserve">The Government will consider this matter </w:t>
      </w:r>
      <w:proofErr w:type="gramStart"/>
      <w:r>
        <w:t>further, once</w:t>
      </w:r>
      <w:proofErr w:type="gramEnd"/>
      <w:r>
        <w:t xml:space="preserve"> the initial scoping work has been completed.</w:t>
      </w:r>
    </w:p>
    <w:p w14:paraId="1B39CBD1" w14:textId="7070C705" w:rsidR="00AC31AA" w:rsidRDefault="00AC31AA" w:rsidP="00AC31AA">
      <w:pPr>
        <w:pStyle w:val="Heading1"/>
        <w:rPr>
          <w:bCs/>
        </w:rPr>
      </w:pPr>
      <w:r>
        <w:t xml:space="preserve">Other relevant </w:t>
      </w:r>
      <w:r w:rsidR="008478E2">
        <w:t>action</w:t>
      </w:r>
    </w:p>
    <w:p w14:paraId="61A138CC" w14:textId="77777777" w:rsidR="00CD6185" w:rsidRPr="00A235AE" w:rsidRDefault="00CD6185" w:rsidP="00CD6185">
      <w:pPr>
        <w:pStyle w:val="Bullet"/>
        <w:numPr>
          <w:ilvl w:val="0"/>
          <w:numId w:val="18"/>
        </w:numPr>
        <w:spacing w:after="160" w:line="259" w:lineRule="auto"/>
      </w:pPr>
      <w:r w:rsidRPr="00A235AE">
        <w:t>This strong and substantial action builds on work already underway to improve government processes in the wake of the PwC scandal, including</w:t>
      </w:r>
      <w:r>
        <w:t>:</w:t>
      </w:r>
    </w:p>
    <w:p w14:paraId="4DB1951F" w14:textId="31900015" w:rsidR="00CD6185" w:rsidRPr="000528BA" w:rsidRDefault="00CD6185" w:rsidP="00CD6185">
      <w:pPr>
        <w:pStyle w:val="Heading2"/>
        <w:rPr>
          <w:rFonts w:ascii="Calibri Light" w:hAnsi="Calibri Light" w:cs="Times New Roman"/>
          <w:color w:val="auto"/>
          <w:kern w:val="0"/>
          <w:sz w:val="22"/>
          <w:szCs w:val="20"/>
        </w:rPr>
      </w:pPr>
      <w:r>
        <w:t xml:space="preserve">Additional funding for the TPB to increase scrutiny of tax </w:t>
      </w:r>
      <w:proofErr w:type="gramStart"/>
      <w:r>
        <w:t>practitioners</w:t>
      </w:r>
      <w:proofErr w:type="gramEnd"/>
    </w:p>
    <w:p w14:paraId="30B29F6D" w14:textId="7C5FE371" w:rsidR="00CD6185" w:rsidRDefault="00CD6185" w:rsidP="00CD6185">
      <w:pPr>
        <w:pStyle w:val="Bullet"/>
        <w:numPr>
          <w:ilvl w:val="0"/>
          <w:numId w:val="18"/>
        </w:numPr>
        <w:spacing w:after="160" w:line="259" w:lineRule="auto"/>
      </w:pPr>
      <w:r>
        <w:t>In the October 2022-23 Budget, the Government committed additional funding of $30.4 million to increase TPB compliance investigations into high-risk tax practitioners and unregistered preparers, from 1 July 2023.</w:t>
      </w:r>
    </w:p>
    <w:p w14:paraId="4F9AF848" w14:textId="77777777" w:rsidR="00CD6185" w:rsidRDefault="00CD6185" w:rsidP="00CD6185">
      <w:pPr>
        <w:pStyle w:val="Bullet"/>
        <w:numPr>
          <w:ilvl w:val="0"/>
          <w:numId w:val="18"/>
        </w:numPr>
        <w:spacing w:after="160" w:line="259" w:lineRule="auto"/>
      </w:pPr>
      <w:r>
        <w:t>The TPB will use new risk engines to better identify tax practitioners who engage in poor and unlawful tax advice, to improve tax compliance and raise industry standards.</w:t>
      </w:r>
    </w:p>
    <w:p w14:paraId="0733BA47" w14:textId="56BD776C" w:rsidR="00CD6185" w:rsidRDefault="00CD6185" w:rsidP="00CD6185">
      <w:pPr>
        <w:pStyle w:val="Bullet"/>
        <w:numPr>
          <w:ilvl w:val="0"/>
          <w:numId w:val="18"/>
        </w:numPr>
        <w:spacing w:after="160" w:line="259" w:lineRule="auto"/>
      </w:pPr>
      <w:r>
        <w:t xml:space="preserve">The measure </w:t>
      </w:r>
      <w:r w:rsidR="00EB4952">
        <w:t>will</w:t>
      </w:r>
      <w:r>
        <w:t xml:space="preserve"> strengthen protections for 425,000 taxpayers who use tax agent services.</w:t>
      </w:r>
    </w:p>
    <w:p w14:paraId="667DDA48" w14:textId="347906FC" w:rsidR="00CD6185" w:rsidRPr="00A05468" w:rsidRDefault="007B477A" w:rsidP="00CD6185">
      <w:pPr>
        <w:pStyle w:val="Heading2"/>
        <w:rPr>
          <w:rFonts w:ascii="Calibri Light" w:hAnsi="Calibri Light" w:cs="Times New Roman"/>
          <w:color w:val="auto"/>
          <w:kern w:val="0"/>
          <w:sz w:val="22"/>
          <w:szCs w:val="20"/>
        </w:rPr>
      </w:pPr>
      <w:r>
        <w:lastRenderedPageBreak/>
        <w:t xml:space="preserve">First </w:t>
      </w:r>
      <w:r w:rsidR="00BF7CD3">
        <w:t xml:space="preserve">tranche of TPB reforms </w:t>
      </w:r>
      <w:r w:rsidR="000D1F11">
        <w:t>already before Parliament</w:t>
      </w:r>
      <w:r w:rsidR="00BF7CD3">
        <w:t xml:space="preserve"> </w:t>
      </w:r>
      <w:r w:rsidR="000D1F11">
        <w:t>(</w:t>
      </w:r>
      <w:r w:rsidR="00CD6185">
        <w:t>Schedule 3 to the Treasury Laws Amendment (2023 Measures No. 1) Bill 2023</w:t>
      </w:r>
      <w:r w:rsidR="000D1F11">
        <w:t>)</w:t>
      </w:r>
      <w:r w:rsidR="00CD6185">
        <w:t xml:space="preserve"> </w:t>
      </w:r>
    </w:p>
    <w:p w14:paraId="052BE79B" w14:textId="00E800BB" w:rsidR="00CD6185" w:rsidRDefault="00CD6185" w:rsidP="00CD6185">
      <w:pPr>
        <w:pStyle w:val="Bullet"/>
        <w:numPr>
          <w:ilvl w:val="0"/>
          <w:numId w:val="18"/>
        </w:numPr>
        <w:spacing w:after="160" w:line="259" w:lineRule="auto"/>
      </w:pPr>
      <w:r>
        <w:t>Schedule 3 to the Treasury Laws Amendment (2023 Measures No. 1) Bill 2023</w:t>
      </w:r>
      <w:r w:rsidR="00F456FA">
        <w:t>,</w:t>
      </w:r>
      <w:r>
        <w:t xml:space="preserve"> currently before Parliament, will lift standards in the tax profession </w:t>
      </w:r>
      <w:r w:rsidRPr="00E23287">
        <w:t>by:</w:t>
      </w:r>
    </w:p>
    <w:p w14:paraId="0060EAEC" w14:textId="77777777" w:rsidR="00CD6185" w:rsidRDefault="00CD6185" w:rsidP="00CD6185">
      <w:pPr>
        <w:pStyle w:val="Dash"/>
        <w:numPr>
          <w:ilvl w:val="1"/>
          <w:numId w:val="18"/>
        </w:numPr>
        <w:spacing w:after="160" w:line="259" w:lineRule="auto"/>
      </w:pPr>
      <w:r w:rsidRPr="008865F4">
        <w:t>modernis</w:t>
      </w:r>
      <w:r>
        <w:t>ing</w:t>
      </w:r>
      <w:r w:rsidRPr="008865F4">
        <w:t xml:space="preserve"> the objects clause of the </w:t>
      </w:r>
      <w:r w:rsidRPr="00542F60">
        <w:rPr>
          <w:i/>
          <w:iCs/>
        </w:rPr>
        <w:t>Tax Agents Services Act 2009</w:t>
      </w:r>
      <w:r>
        <w:t xml:space="preserve"> to better align them with the TPB’s role and </w:t>
      </w:r>
      <w:proofErr w:type="gramStart"/>
      <w:r>
        <w:t>responsibilities;</w:t>
      </w:r>
      <w:proofErr w:type="gramEnd"/>
    </w:p>
    <w:p w14:paraId="21210966" w14:textId="220DCD1D" w:rsidR="00CD6185" w:rsidRDefault="00CD6185" w:rsidP="00CD6185">
      <w:pPr>
        <w:pStyle w:val="Dash"/>
        <w:numPr>
          <w:ilvl w:val="1"/>
          <w:numId w:val="18"/>
        </w:numPr>
        <w:spacing w:after="160" w:line="259" w:lineRule="auto"/>
      </w:pPr>
      <w:r w:rsidRPr="008865F4">
        <w:t>creat</w:t>
      </w:r>
      <w:r>
        <w:t>ing</w:t>
      </w:r>
      <w:r w:rsidRPr="008865F4">
        <w:t xml:space="preserve"> financial independence for the TPB from the ATO</w:t>
      </w:r>
      <w:r>
        <w:t xml:space="preserve"> (and allow the TPB to control its own budget) by establishing </w:t>
      </w:r>
      <w:r w:rsidR="00F456FA">
        <w:t>the</w:t>
      </w:r>
      <w:r>
        <w:t xml:space="preserve"> TPB Special </w:t>
      </w:r>
      <w:proofErr w:type="gramStart"/>
      <w:r>
        <w:t>Account;</w:t>
      </w:r>
      <w:proofErr w:type="gramEnd"/>
    </w:p>
    <w:p w14:paraId="0B72413C" w14:textId="5801D817" w:rsidR="00CD6185" w:rsidRDefault="00CD6185" w:rsidP="00CD6185">
      <w:pPr>
        <w:pStyle w:val="Dash"/>
        <w:numPr>
          <w:ilvl w:val="1"/>
          <w:numId w:val="18"/>
        </w:numPr>
        <w:spacing w:after="160" w:line="259" w:lineRule="auto"/>
      </w:pPr>
      <w:r w:rsidRPr="008865F4">
        <w:t>requir</w:t>
      </w:r>
      <w:r>
        <w:t>ing</w:t>
      </w:r>
      <w:r w:rsidRPr="008865F4">
        <w:t xml:space="preserve"> tax practitioners to not employ or use </w:t>
      </w:r>
      <w:r w:rsidR="00B93035">
        <w:t>someone</w:t>
      </w:r>
      <w:r w:rsidRPr="008865F4">
        <w:t xml:space="preserve"> disqualified </w:t>
      </w:r>
      <w:r w:rsidR="00B93035">
        <w:t>from p</w:t>
      </w:r>
      <w:r w:rsidR="009904EC">
        <w:t>roviding tax agent services</w:t>
      </w:r>
      <w:r w:rsidRPr="008865F4">
        <w:t xml:space="preserve"> without the TPB’s </w:t>
      </w:r>
      <w:proofErr w:type="gramStart"/>
      <w:r w:rsidRPr="008865F4">
        <w:t>approval</w:t>
      </w:r>
      <w:r>
        <w:t>;</w:t>
      </w:r>
      <w:proofErr w:type="gramEnd"/>
    </w:p>
    <w:p w14:paraId="393D5EFB" w14:textId="59CBC132" w:rsidR="00CD6185" w:rsidRDefault="00CD6185" w:rsidP="00CD6185">
      <w:pPr>
        <w:pStyle w:val="Dash"/>
        <w:numPr>
          <w:ilvl w:val="1"/>
          <w:numId w:val="18"/>
        </w:numPr>
        <w:spacing w:after="160" w:line="259" w:lineRule="auto"/>
      </w:pPr>
      <w:r w:rsidRPr="008865F4">
        <w:t>convert</w:t>
      </w:r>
      <w:r>
        <w:t>ing the three-year registration cycle</w:t>
      </w:r>
      <w:r w:rsidRPr="008865F4">
        <w:t xml:space="preserve"> </w:t>
      </w:r>
      <w:r>
        <w:t xml:space="preserve">for tax practitioners </w:t>
      </w:r>
      <w:r w:rsidRPr="008865F4">
        <w:t xml:space="preserve">to an annual registration </w:t>
      </w:r>
      <w:r>
        <w:t>cycle, to ensure the TPB has ongoing and regular visibility as to whether it is appropriate for a tax practitioner to remain registered; and</w:t>
      </w:r>
    </w:p>
    <w:p w14:paraId="0271A844" w14:textId="77777777" w:rsidR="00CD6185" w:rsidRDefault="00CD6185" w:rsidP="00CD6185">
      <w:pPr>
        <w:pStyle w:val="Dash"/>
        <w:numPr>
          <w:ilvl w:val="1"/>
          <w:numId w:val="18"/>
        </w:numPr>
        <w:spacing w:after="160" w:line="259" w:lineRule="auto"/>
      </w:pPr>
      <w:r w:rsidRPr="008865F4">
        <w:t>enabl</w:t>
      </w:r>
      <w:r>
        <w:t>ing</w:t>
      </w:r>
      <w:r w:rsidRPr="008865F4">
        <w:t xml:space="preserve"> the Minister to supplement the existing Code of Professional Conduct to ensure that emerging or existing behaviours and practices by tax practitioners are properly addressed</w:t>
      </w:r>
      <w:r>
        <w:t>.</w:t>
      </w:r>
    </w:p>
    <w:p w14:paraId="5D50ED74" w14:textId="4D5D44ED" w:rsidR="00CD6185" w:rsidRPr="005815C2" w:rsidRDefault="00D9416D" w:rsidP="00CD6185">
      <w:pPr>
        <w:pStyle w:val="Heading2"/>
        <w:rPr>
          <w:rFonts w:ascii="Calibri Light" w:hAnsi="Calibri Light" w:cs="Times New Roman"/>
          <w:color w:val="auto"/>
          <w:kern w:val="0"/>
          <w:sz w:val="22"/>
          <w:szCs w:val="20"/>
        </w:rPr>
      </w:pPr>
      <w:r>
        <w:t>Supplementing</w:t>
      </w:r>
      <w:r w:rsidR="00CD6185">
        <w:t xml:space="preserve"> the TPB Code of </w:t>
      </w:r>
      <w:r>
        <w:t>Professional C</w:t>
      </w:r>
      <w:r w:rsidR="00CD6185">
        <w:t xml:space="preserve">onduct </w:t>
      </w:r>
    </w:p>
    <w:p w14:paraId="04B25031" w14:textId="63B1C226" w:rsidR="00CD6185" w:rsidRDefault="00CD6185" w:rsidP="00CD6185">
      <w:pPr>
        <w:pStyle w:val="Bullet"/>
        <w:numPr>
          <w:ilvl w:val="0"/>
          <w:numId w:val="18"/>
        </w:numPr>
        <w:spacing w:after="160" w:line="259" w:lineRule="auto"/>
      </w:pPr>
      <w:r>
        <w:t xml:space="preserve">Following the passage of Schedule 3 to the Treasury Laws Amendment (2023 Measures No. 1) Bill 2023, the Government will </w:t>
      </w:r>
      <w:r w:rsidR="002D34B2">
        <w:t>supplement</w:t>
      </w:r>
      <w:r>
        <w:t xml:space="preserve"> the TPB Code of Professional Conduct to address behaviours and practices exhibited in the PwC/Collins matter.</w:t>
      </w:r>
    </w:p>
    <w:p w14:paraId="47BB1223" w14:textId="35720E09" w:rsidR="00CD6185" w:rsidRDefault="00CD6185" w:rsidP="00CD6185">
      <w:pPr>
        <w:pStyle w:val="Bullet"/>
        <w:numPr>
          <w:ilvl w:val="0"/>
          <w:numId w:val="18"/>
        </w:numPr>
        <w:spacing w:after="160" w:line="259" w:lineRule="auto"/>
      </w:pPr>
      <w:r>
        <w:t>Proposed changes include:</w:t>
      </w:r>
    </w:p>
    <w:p w14:paraId="6EB3943D" w14:textId="197D9E3B" w:rsidR="00CD6185" w:rsidRDefault="00CD6185" w:rsidP="00CD6185">
      <w:pPr>
        <w:pStyle w:val="Dash"/>
        <w:numPr>
          <w:ilvl w:val="1"/>
          <w:numId w:val="18"/>
        </w:numPr>
        <w:spacing w:after="160" w:line="259" w:lineRule="auto"/>
      </w:pPr>
      <w:r>
        <w:t xml:space="preserve">expanding the confidentiality requirement on tax practitioners to not disclose information received from Australian government agencies, unless the information was obtained </w:t>
      </w:r>
      <w:r w:rsidR="000252C9">
        <w:t>for broader dissemination</w:t>
      </w:r>
      <w:r>
        <w:t>; and</w:t>
      </w:r>
    </w:p>
    <w:p w14:paraId="7A4AEBF5" w14:textId="4BE424E3" w:rsidR="00CD6185" w:rsidRDefault="00CD6185" w:rsidP="00CD6185">
      <w:pPr>
        <w:pStyle w:val="Dash"/>
        <w:numPr>
          <w:ilvl w:val="1"/>
          <w:numId w:val="18"/>
        </w:numPr>
        <w:spacing w:after="160" w:line="259" w:lineRule="auto"/>
      </w:pPr>
      <w:r>
        <w:t xml:space="preserve">requiring tax practitioners to take reasonable steps to avoid any conflict (real or apparent) in connection with their engagements with Australian </w:t>
      </w:r>
      <w:r w:rsidR="00084036">
        <w:t>g</w:t>
      </w:r>
      <w:r>
        <w:t xml:space="preserve">overnment agencies, as well as require tax practitioners to disclose </w:t>
      </w:r>
      <w:r w:rsidR="00084036">
        <w:t xml:space="preserve">to Australian government agencies </w:t>
      </w:r>
      <w:r>
        <w:t xml:space="preserve">any material conflicts of interest where they </w:t>
      </w:r>
      <w:r w:rsidR="00367DFA">
        <w:t>arise in connection with their engagement by that agency</w:t>
      </w:r>
      <w:r>
        <w:t>.</w:t>
      </w:r>
    </w:p>
    <w:p w14:paraId="274B0353" w14:textId="77777777" w:rsidR="00CD6185" w:rsidRDefault="00CD6185" w:rsidP="00CD6185">
      <w:pPr>
        <w:pStyle w:val="Heading2"/>
      </w:pPr>
      <w:r w:rsidRPr="001039B7">
        <w:t>Procurement</w:t>
      </w:r>
    </w:p>
    <w:p w14:paraId="03CB6198" w14:textId="4D1107EF" w:rsidR="00CD6185" w:rsidRDefault="00CD6185" w:rsidP="00CD6185">
      <w:pPr>
        <w:pStyle w:val="Dash"/>
        <w:numPr>
          <w:ilvl w:val="0"/>
          <w:numId w:val="18"/>
        </w:numPr>
        <w:spacing w:after="160" w:line="259" w:lineRule="auto"/>
      </w:pPr>
      <w:r w:rsidRPr="00686213">
        <w:t xml:space="preserve">Action to strengthen Commonwealth procurement frameworks by directing PwC to remove any staff involved with the confidentiality breach from contract work until the outcomes of the </w:t>
      </w:r>
      <w:proofErr w:type="spellStart"/>
      <w:r w:rsidRPr="00686213">
        <w:t>Switkowski</w:t>
      </w:r>
      <w:proofErr w:type="spellEnd"/>
      <w:r w:rsidRPr="00686213">
        <w:t xml:space="preserve"> review are known and by enabling </w:t>
      </w:r>
      <w:r w:rsidR="00001003">
        <w:t>Australian government agencies</w:t>
      </w:r>
      <w:r w:rsidRPr="00686213">
        <w:t xml:space="preserve"> to terminate contracts with parties that receive adverse findings against them from a legal </w:t>
      </w:r>
      <w:r w:rsidR="13353DEC" w:rsidRPr="00F03D24">
        <w:t xml:space="preserve">or </w:t>
      </w:r>
      <w:r w:rsidR="13353DEC" w:rsidRPr="00F03D24">
        <w:rPr>
          <w:rFonts w:eastAsia="Calibri"/>
        </w:rPr>
        <w:t xml:space="preserve">professional </w:t>
      </w:r>
      <w:r>
        <w:t>body.</w:t>
      </w:r>
    </w:p>
    <w:p w14:paraId="20EDECAB" w14:textId="73914E20" w:rsidR="002B5336" w:rsidRPr="00F03D24" w:rsidRDefault="5D66CBCA" w:rsidP="00CD6185">
      <w:pPr>
        <w:pStyle w:val="Dash"/>
        <w:numPr>
          <w:ilvl w:val="0"/>
          <w:numId w:val="18"/>
        </w:numPr>
        <w:spacing w:after="160" w:line="259" w:lineRule="auto"/>
      </w:pPr>
      <w:r w:rsidRPr="00F03D24">
        <w:lastRenderedPageBreak/>
        <w:t>The Department of Finance is also developing a Supplier Code of Conduct which will outline the behavioural standards expected from suppliers during procurement processes and while under contract. The Supplier Code of Conduct is expected to be finalised before the end of this year.</w:t>
      </w:r>
    </w:p>
    <w:p w14:paraId="2C6BC0EA" w14:textId="4FDDF589" w:rsidR="00CD6185" w:rsidRPr="003278E8" w:rsidRDefault="006747C0" w:rsidP="00CD6185">
      <w:pPr>
        <w:pStyle w:val="Heading2"/>
        <w:rPr>
          <w:rFonts w:ascii="Calibri Light" w:hAnsi="Calibri Light" w:cs="Times New Roman"/>
          <w:color w:val="auto"/>
          <w:kern w:val="0"/>
          <w:sz w:val="22"/>
          <w:szCs w:val="20"/>
        </w:rPr>
      </w:pPr>
      <w:r>
        <w:t>T</w:t>
      </w:r>
      <w:r w:rsidR="00CD6185">
        <w:t>ax and corporate whistleblower laws</w:t>
      </w:r>
      <w:r>
        <w:t xml:space="preserve"> – Statutory review</w:t>
      </w:r>
    </w:p>
    <w:p w14:paraId="3CD4896E" w14:textId="286F202E" w:rsidR="00CD6185" w:rsidRDefault="00CD6185" w:rsidP="00CD6185">
      <w:pPr>
        <w:pStyle w:val="Bullet"/>
        <w:numPr>
          <w:ilvl w:val="0"/>
          <w:numId w:val="18"/>
        </w:numPr>
        <w:spacing w:after="160" w:line="259" w:lineRule="auto"/>
      </w:pPr>
      <w:r>
        <w:t>A statutory review of the tax and corporate whistleblow</w:t>
      </w:r>
      <w:r w:rsidR="00A87C82">
        <w:t>er</w:t>
      </w:r>
      <w:r>
        <w:t xml:space="preserve"> laws is legislated to commence in late 2024.</w:t>
      </w:r>
    </w:p>
    <w:p w14:paraId="1EE0563D" w14:textId="2F095735" w:rsidR="00DF0F79" w:rsidRDefault="00CD6185" w:rsidP="69A139E2">
      <w:pPr>
        <w:pStyle w:val="Dash"/>
        <w:numPr>
          <w:ilvl w:val="0"/>
          <w:numId w:val="18"/>
        </w:numPr>
        <w:spacing w:after="160" w:line="259" w:lineRule="auto"/>
      </w:pPr>
      <w:r>
        <w:t>The Government will announce further details of the proposed review closer to its commencement.</w:t>
      </w:r>
    </w:p>
    <w:sectPr w:rsidR="00DF0F79" w:rsidSect="00300C95">
      <w:headerReference w:type="default" r:id="rId7"/>
      <w:footerReference w:type="default" r:id="rId8"/>
      <w:headerReference w:type="first" r:id="rId9"/>
      <w:footerReference w:type="first" r:id="rId1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456A" w14:textId="77777777" w:rsidR="00B43B56" w:rsidRDefault="00B43B56" w:rsidP="00886BC4">
      <w:r>
        <w:separator/>
      </w:r>
    </w:p>
    <w:p w14:paraId="2F68ADE1" w14:textId="77777777" w:rsidR="00B43B56" w:rsidRDefault="00B43B56"/>
  </w:endnote>
  <w:endnote w:type="continuationSeparator" w:id="0">
    <w:p w14:paraId="7599C2AC" w14:textId="77777777" w:rsidR="00B43B56" w:rsidRDefault="00B43B56" w:rsidP="00886BC4">
      <w:r>
        <w:continuationSeparator/>
      </w:r>
    </w:p>
    <w:p w14:paraId="26CE312E" w14:textId="77777777" w:rsidR="00B43B56" w:rsidRDefault="00B43B56"/>
  </w:endnote>
  <w:endnote w:type="continuationNotice" w:id="1">
    <w:p w14:paraId="1BE7A7B2" w14:textId="77777777" w:rsidR="00B43B56" w:rsidRDefault="00B4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C76C" w14:textId="51F9798C" w:rsidR="00A15DB7" w:rsidRPr="00E81A92" w:rsidRDefault="00E81A92" w:rsidP="00E81A92">
    <w:pPr>
      <w:pStyle w:val="Footer"/>
      <w:jc w:val="right"/>
    </w:pPr>
    <w:r w:rsidRPr="00AC3B66">
      <w:rPr>
        <w:noProof/>
        <w:position w:val="-10"/>
      </w:rPr>
      <w:drawing>
        <wp:inline distT="0" distB="0" distL="0" distR="0" wp14:anchorId="106A3919" wp14:editId="561D406F">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378C0">
      <w:t>19 September</w:t>
    </w:r>
    <w:r w:rsidR="008A0F5E">
      <w:t xml:space="preserve"> 2023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6BFD" w14:textId="4E66E42C"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617BBCB6" wp14:editId="630371F3">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737B8F">
      <w:t>19 September</w:t>
    </w:r>
    <w:r w:rsidR="008A0F5E">
      <w:t xml:space="preserve"> 2023</w:t>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8CE9" w14:textId="77777777" w:rsidR="00B43B56" w:rsidRDefault="00B43B56" w:rsidP="00886BC4">
      <w:r>
        <w:separator/>
      </w:r>
    </w:p>
    <w:p w14:paraId="063E7B9F" w14:textId="77777777" w:rsidR="00B43B56" w:rsidRDefault="00B43B56"/>
  </w:footnote>
  <w:footnote w:type="continuationSeparator" w:id="0">
    <w:p w14:paraId="32AC9807" w14:textId="77777777" w:rsidR="00B43B56" w:rsidRDefault="00B43B56" w:rsidP="00886BC4">
      <w:r>
        <w:continuationSeparator/>
      </w:r>
    </w:p>
    <w:p w14:paraId="22511A43" w14:textId="77777777" w:rsidR="00B43B56" w:rsidRDefault="00B43B56"/>
  </w:footnote>
  <w:footnote w:type="continuationNotice" w:id="1">
    <w:p w14:paraId="0EF101D6" w14:textId="77777777" w:rsidR="00B43B56" w:rsidRDefault="00B4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B3FF" w14:textId="0616844A" w:rsidR="006D3EE7" w:rsidRPr="007F53C0" w:rsidRDefault="00FC2E34" w:rsidP="007F53C0">
    <w:pPr>
      <w:pStyle w:val="Header"/>
    </w:pPr>
    <w:r>
      <w:rPr>
        <w:noProof/>
      </w:rPr>
      <w:drawing>
        <wp:anchor distT="0" distB="0" distL="114300" distR="114300" simplePos="0" relativeHeight="251664385" behindDoc="1" locked="0" layoutInCell="1" allowOverlap="1" wp14:anchorId="16942266" wp14:editId="4BF851E2">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fldSimple w:instr="STYLEREF  &quot;Fact sheet title&quot;  \* MERGEFORMAT">
      <w:r w:rsidR="002E169D">
        <w:rPr>
          <w:noProof/>
        </w:rPr>
        <w:t>Government response to PwC tax leaks scandal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B42F" w14:textId="77777777" w:rsidR="00300C95" w:rsidRDefault="00300C95">
    <w:pPr>
      <w:pStyle w:val="Header"/>
    </w:pPr>
    <w:r>
      <w:rPr>
        <w:noProof/>
      </w:rPr>
      <w:drawing>
        <wp:anchor distT="0" distB="0" distL="114300" distR="114300" simplePos="0" relativeHeight="251658240" behindDoc="1" locked="0" layoutInCell="1" allowOverlap="0" wp14:anchorId="3B3DBFAF" wp14:editId="4AEF82D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B066BF"/>
    <w:multiLevelType w:val="hybridMultilevel"/>
    <w:tmpl w:val="3C6A0182"/>
    <w:name w:val="StandardBulletedList"/>
    <w:lvl w:ilvl="0" w:tplc="59F210AE">
      <w:start w:val="1"/>
      <w:numFmt w:val="bullet"/>
      <w:lvlText w:val="•"/>
      <w:lvlJc w:val="left"/>
      <w:pPr>
        <w:tabs>
          <w:tab w:val="num" w:pos="520"/>
        </w:tabs>
        <w:ind w:left="520" w:hanging="520"/>
      </w:pPr>
      <w:rPr>
        <w:rFonts w:ascii="Times New Roman" w:hAnsi="Times New Roman" w:cs="Times New Roman" w:hint="default"/>
      </w:rPr>
    </w:lvl>
    <w:lvl w:ilvl="1" w:tplc="5772398C">
      <w:start w:val="1"/>
      <w:numFmt w:val="bullet"/>
      <w:lvlText w:val="–"/>
      <w:lvlJc w:val="left"/>
      <w:pPr>
        <w:tabs>
          <w:tab w:val="num" w:pos="1040"/>
        </w:tabs>
        <w:ind w:left="1040" w:hanging="520"/>
      </w:pPr>
      <w:rPr>
        <w:rFonts w:ascii="Times New Roman" w:hAnsi="Times New Roman" w:cs="Times New Roman" w:hint="default"/>
      </w:rPr>
    </w:lvl>
    <w:lvl w:ilvl="2" w:tplc="48C66758">
      <w:start w:val="1"/>
      <w:numFmt w:val="bullet"/>
      <w:lvlText w:val=":"/>
      <w:lvlJc w:val="left"/>
      <w:pPr>
        <w:tabs>
          <w:tab w:val="num" w:pos="1560"/>
        </w:tabs>
        <w:ind w:left="1560" w:hanging="520"/>
      </w:pPr>
      <w:rPr>
        <w:rFonts w:ascii="Times New Roman" w:hAnsi="Times New Roman" w:cs="Times New Roman" w:hint="default"/>
      </w:rPr>
    </w:lvl>
    <w:lvl w:ilvl="3" w:tplc="CD76B4C4">
      <w:start w:val="1"/>
      <w:numFmt w:val="decimal"/>
      <w:lvlText w:val="(%4)"/>
      <w:lvlJc w:val="left"/>
      <w:pPr>
        <w:ind w:left="1440" w:hanging="360"/>
      </w:pPr>
    </w:lvl>
    <w:lvl w:ilvl="4" w:tplc="662ADA9C">
      <w:start w:val="1"/>
      <w:numFmt w:val="lowerLetter"/>
      <w:lvlText w:val="(%5)"/>
      <w:lvlJc w:val="left"/>
      <w:pPr>
        <w:ind w:left="1800" w:hanging="360"/>
      </w:pPr>
    </w:lvl>
    <w:lvl w:ilvl="5" w:tplc="47747E2E">
      <w:start w:val="1"/>
      <w:numFmt w:val="lowerRoman"/>
      <w:lvlText w:val="(%6)"/>
      <w:lvlJc w:val="left"/>
      <w:pPr>
        <w:ind w:left="2160" w:hanging="360"/>
      </w:pPr>
    </w:lvl>
    <w:lvl w:ilvl="6" w:tplc="535A1780">
      <w:start w:val="1"/>
      <w:numFmt w:val="decimal"/>
      <w:lvlText w:val="%7."/>
      <w:lvlJc w:val="left"/>
      <w:pPr>
        <w:ind w:left="2520" w:hanging="360"/>
      </w:pPr>
    </w:lvl>
    <w:lvl w:ilvl="7" w:tplc="0ECE5E58">
      <w:start w:val="1"/>
      <w:numFmt w:val="lowerLetter"/>
      <w:lvlText w:val="%8."/>
      <w:lvlJc w:val="left"/>
      <w:pPr>
        <w:ind w:left="2880" w:hanging="360"/>
      </w:pPr>
    </w:lvl>
    <w:lvl w:ilvl="8" w:tplc="C112487C">
      <w:start w:val="1"/>
      <w:numFmt w:val="lowerRoman"/>
      <w:lvlText w:val="%9."/>
      <w:lvlJc w:val="left"/>
      <w:pPr>
        <w:ind w:left="3240" w:hanging="360"/>
      </w:p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9E9F03"/>
    <w:multiLevelType w:val="hybridMultilevel"/>
    <w:tmpl w:val="34C6119E"/>
    <w:lvl w:ilvl="0" w:tplc="22A692EA">
      <w:start w:val="1"/>
      <w:numFmt w:val="decimal"/>
      <w:lvlText w:val="%1."/>
      <w:lvlJc w:val="left"/>
      <w:pPr>
        <w:ind w:left="720" w:hanging="360"/>
      </w:pPr>
    </w:lvl>
    <w:lvl w:ilvl="1" w:tplc="AF0A8474">
      <w:start w:val="1"/>
      <w:numFmt w:val="lowerLetter"/>
      <w:lvlText w:val="%2."/>
      <w:lvlJc w:val="left"/>
      <w:pPr>
        <w:ind w:left="1440" w:hanging="360"/>
      </w:pPr>
    </w:lvl>
    <w:lvl w:ilvl="2" w:tplc="EC565736">
      <w:start w:val="1"/>
      <w:numFmt w:val="lowerRoman"/>
      <w:lvlText w:val="%3."/>
      <w:lvlJc w:val="right"/>
      <w:pPr>
        <w:ind w:left="2160" w:hanging="180"/>
      </w:pPr>
    </w:lvl>
    <w:lvl w:ilvl="3" w:tplc="4E4AD1A2">
      <w:start w:val="1"/>
      <w:numFmt w:val="decimal"/>
      <w:lvlText w:val="%4."/>
      <w:lvlJc w:val="left"/>
      <w:pPr>
        <w:ind w:left="2880" w:hanging="360"/>
      </w:pPr>
    </w:lvl>
    <w:lvl w:ilvl="4" w:tplc="AEDEEBC8">
      <w:start w:val="1"/>
      <w:numFmt w:val="lowerLetter"/>
      <w:lvlText w:val="%5."/>
      <w:lvlJc w:val="left"/>
      <w:pPr>
        <w:ind w:left="3600" w:hanging="360"/>
      </w:pPr>
    </w:lvl>
    <w:lvl w:ilvl="5" w:tplc="DCC894B2">
      <w:start w:val="1"/>
      <w:numFmt w:val="lowerRoman"/>
      <w:lvlText w:val="%6."/>
      <w:lvlJc w:val="right"/>
      <w:pPr>
        <w:ind w:left="4320" w:hanging="180"/>
      </w:pPr>
    </w:lvl>
    <w:lvl w:ilvl="6" w:tplc="EDE89418">
      <w:start w:val="1"/>
      <w:numFmt w:val="decimal"/>
      <w:lvlText w:val="%7."/>
      <w:lvlJc w:val="left"/>
      <w:pPr>
        <w:ind w:left="5040" w:hanging="360"/>
      </w:pPr>
    </w:lvl>
    <w:lvl w:ilvl="7" w:tplc="F6DAC2E2">
      <w:start w:val="1"/>
      <w:numFmt w:val="lowerLetter"/>
      <w:lvlText w:val="%8."/>
      <w:lvlJc w:val="left"/>
      <w:pPr>
        <w:ind w:left="5760" w:hanging="360"/>
      </w:pPr>
    </w:lvl>
    <w:lvl w:ilvl="8" w:tplc="DB946A70">
      <w:start w:val="1"/>
      <w:numFmt w:val="lowerRoman"/>
      <w:lvlText w:val="%9."/>
      <w:lvlJc w:val="right"/>
      <w:pPr>
        <w:ind w:left="6480" w:hanging="180"/>
      </w:pPr>
    </w:lvl>
  </w:abstractNum>
  <w:abstractNum w:abstractNumId="5" w15:restartNumberingAfterBreak="0">
    <w:nsid w:val="204077E1"/>
    <w:multiLevelType w:val="multilevel"/>
    <w:tmpl w:val="73841708"/>
    <w:lvl w:ilvl="0">
      <w:start w:val="1"/>
      <w:numFmt w:val="bullet"/>
      <w:lvlText w:val="–"/>
      <w:lvlJc w:val="left"/>
      <w:pPr>
        <w:tabs>
          <w:tab w:val="num" w:pos="1040"/>
        </w:tabs>
        <w:ind w:left="1040" w:hanging="520"/>
      </w:pPr>
      <w:rPr>
        <w:rFonts w:ascii="Times New Roman" w:hAnsi="Times New Roman" w:cs="Times New Roman"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6" w15:restartNumberingAfterBreak="0">
    <w:nsid w:val="25764660"/>
    <w:multiLevelType w:val="hybridMultilevel"/>
    <w:tmpl w:val="28768564"/>
    <w:lvl w:ilvl="0" w:tplc="5F9A1F7C">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D549AFE"/>
    <w:multiLevelType w:val="hybridMultilevel"/>
    <w:tmpl w:val="E534B646"/>
    <w:lvl w:ilvl="0" w:tplc="2A9AD380">
      <w:start w:val="1"/>
      <w:numFmt w:val="bullet"/>
      <w:lvlText w:val=""/>
      <w:lvlJc w:val="left"/>
      <w:pPr>
        <w:ind w:left="720" w:hanging="360"/>
      </w:pPr>
      <w:rPr>
        <w:rFonts w:ascii="Symbol" w:hAnsi="Symbol" w:hint="default"/>
      </w:rPr>
    </w:lvl>
    <w:lvl w:ilvl="1" w:tplc="532ADC20">
      <w:start w:val="1"/>
      <w:numFmt w:val="bullet"/>
      <w:lvlText w:val="–"/>
      <w:lvlJc w:val="left"/>
      <w:pPr>
        <w:ind w:left="1322" w:hanging="661"/>
      </w:pPr>
      <w:rPr>
        <w:rFonts w:ascii="Times New Roman" w:hAnsi="Times New Roman" w:hint="default"/>
      </w:rPr>
    </w:lvl>
    <w:lvl w:ilvl="2" w:tplc="40AC7084">
      <w:start w:val="1"/>
      <w:numFmt w:val="bullet"/>
      <w:lvlText w:val=""/>
      <w:lvlJc w:val="left"/>
      <w:pPr>
        <w:ind w:left="2160" w:hanging="360"/>
      </w:pPr>
      <w:rPr>
        <w:rFonts w:ascii="Wingdings" w:hAnsi="Wingdings" w:hint="default"/>
      </w:rPr>
    </w:lvl>
    <w:lvl w:ilvl="3" w:tplc="FECEAFBC">
      <w:start w:val="1"/>
      <w:numFmt w:val="bullet"/>
      <w:lvlText w:val=""/>
      <w:lvlJc w:val="left"/>
      <w:pPr>
        <w:ind w:left="2880" w:hanging="360"/>
      </w:pPr>
      <w:rPr>
        <w:rFonts w:ascii="Symbol" w:hAnsi="Symbol" w:hint="default"/>
      </w:rPr>
    </w:lvl>
    <w:lvl w:ilvl="4" w:tplc="6412833E">
      <w:start w:val="1"/>
      <w:numFmt w:val="bullet"/>
      <w:lvlText w:val="o"/>
      <w:lvlJc w:val="left"/>
      <w:pPr>
        <w:ind w:left="3600" w:hanging="360"/>
      </w:pPr>
      <w:rPr>
        <w:rFonts w:ascii="Courier New" w:hAnsi="Courier New" w:hint="default"/>
      </w:rPr>
    </w:lvl>
    <w:lvl w:ilvl="5" w:tplc="56E897DC">
      <w:start w:val="1"/>
      <w:numFmt w:val="bullet"/>
      <w:lvlText w:val=""/>
      <w:lvlJc w:val="left"/>
      <w:pPr>
        <w:ind w:left="4320" w:hanging="360"/>
      </w:pPr>
      <w:rPr>
        <w:rFonts w:ascii="Wingdings" w:hAnsi="Wingdings" w:hint="default"/>
      </w:rPr>
    </w:lvl>
    <w:lvl w:ilvl="6" w:tplc="4E4A0604">
      <w:start w:val="1"/>
      <w:numFmt w:val="bullet"/>
      <w:lvlText w:val=""/>
      <w:lvlJc w:val="left"/>
      <w:pPr>
        <w:ind w:left="5040" w:hanging="360"/>
      </w:pPr>
      <w:rPr>
        <w:rFonts w:ascii="Symbol" w:hAnsi="Symbol" w:hint="default"/>
      </w:rPr>
    </w:lvl>
    <w:lvl w:ilvl="7" w:tplc="20E42578">
      <w:start w:val="1"/>
      <w:numFmt w:val="bullet"/>
      <w:lvlText w:val="o"/>
      <w:lvlJc w:val="left"/>
      <w:pPr>
        <w:ind w:left="5760" w:hanging="360"/>
      </w:pPr>
      <w:rPr>
        <w:rFonts w:ascii="Courier New" w:hAnsi="Courier New" w:hint="default"/>
      </w:rPr>
    </w:lvl>
    <w:lvl w:ilvl="8" w:tplc="D1CC1806">
      <w:start w:val="1"/>
      <w:numFmt w:val="bullet"/>
      <w:lvlText w:val=""/>
      <w:lvlJc w:val="left"/>
      <w:pPr>
        <w:ind w:left="6480" w:hanging="360"/>
      </w:pPr>
      <w:rPr>
        <w:rFonts w:ascii="Wingdings" w:hAnsi="Wingdings" w:hint="default"/>
      </w:rPr>
    </w:lvl>
  </w:abstractNum>
  <w:abstractNum w:abstractNumId="9"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106AAB6"/>
    <w:multiLevelType w:val="hybridMultilevel"/>
    <w:tmpl w:val="0B261D42"/>
    <w:lvl w:ilvl="0" w:tplc="D2EC5D58">
      <w:start w:val="1"/>
      <w:numFmt w:val="bullet"/>
      <w:lvlText w:val=""/>
      <w:lvlJc w:val="left"/>
      <w:pPr>
        <w:ind w:left="720" w:hanging="360"/>
      </w:pPr>
      <w:rPr>
        <w:rFonts w:ascii="Symbol" w:hAnsi="Symbol" w:hint="default"/>
      </w:rPr>
    </w:lvl>
    <w:lvl w:ilvl="1" w:tplc="688AF710">
      <w:start w:val="1"/>
      <w:numFmt w:val="bullet"/>
      <w:lvlText w:val="–"/>
      <w:lvlJc w:val="left"/>
      <w:pPr>
        <w:ind w:left="1322" w:hanging="661"/>
      </w:pPr>
      <w:rPr>
        <w:rFonts w:ascii="Times New Roman" w:hAnsi="Times New Roman" w:hint="default"/>
      </w:rPr>
    </w:lvl>
    <w:lvl w:ilvl="2" w:tplc="B76AF242">
      <w:start w:val="1"/>
      <w:numFmt w:val="bullet"/>
      <w:lvlText w:val=""/>
      <w:lvlJc w:val="left"/>
      <w:pPr>
        <w:ind w:left="2160" w:hanging="360"/>
      </w:pPr>
      <w:rPr>
        <w:rFonts w:ascii="Wingdings" w:hAnsi="Wingdings" w:hint="default"/>
      </w:rPr>
    </w:lvl>
    <w:lvl w:ilvl="3" w:tplc="765E58F0">
      <w:start w:val="1"/>
      <w:numFmt w:val="bullet"/>
      <w:lvlText w:val=""/>
      <w:lvlJc w:val="left"/>
      <w:pPr>
        <w:ind w:left="2880" w:hanging="360"/>
      </w:pPr>
      <w:rPr>
        <w:rFonts w:ascii="Symbol" w:hAnsi="Symbol" w:hint="default"/>
      </w:rPr>
    </w:lvl>
    <w:lvl w:ilvl="4" w:tplc="53869A08">
      <w:start w:val="1"/>
      <w:numFmt w:val="bullet"/>
      <w:lvlText w:val="o"/>
      <w:lvlJc w:val="left"/>
      <w:pPr>
        <w:ind w:left="3600" w:hanging="360"/>
      </w:pPr>
      <w:rPr>
        <w:rFonts w:ascii="Courier New" w:hAnsi="Courier New" w:hint="default"/>
      </w:rPr>
    </w:lvl>
    <w:lvl w:ilvl="5" w:tplc="C5CCB01A">
      <w:start w:val="1"/>
      <w:numFmt w:val="bullet"/>
      <w:lvlText w:val=""/>
      <w:lvlJc w:val="left"/>
      <w:pPr>
        <w:ind w:left="4320" w:hanging="360"/>
      </w:pPr>
      <w:rPr>
        <w:rFonts w:ascii="Wingdings" w:hAnsi="Wingdings" w:hint="default"/>
      </w:rPr>
    </w:lvl>
    <w:lvl w:ilvl="6" w:tplc="50D680D2">
      <w:start w:val="1"/>
      <w:numFmt w:val="bullet"/>
      <w:lvlText w:val=""/>
      <w:lvlJc w:val="left"/>
      <w:pPr>
        <w:ind w:left="5040" w:hanging="360"/>
      </w:pPr>
      <w:rPr>
        <w:rFonts w:ascii="Symbol" w:hAnsi="Symbol" w:hint="default"/>
      </w:rPr>
    </w:lvl>
    <w:lvl w:ilvl="7" w:tplc="9EAA61F0">
      <w:start w:val="1"/>
      <w:numFmt w:val="bullet"/>
      <w:lvlText w:val="o"/>
      <w:lvlJc w:val="left"/>
      <w:pPr>
        <w:ind w:left="5760" w:hanging="360"/>
      </w:pPr>
      <w:rPr>
        <w:rFonts w:ascii="Courier New" w:hAnsi="Courier New" w:hint="default"/>
      </w:rPr>
    </w:lvl>
    <w:lvl w:ilvl="8" w:tplc="B6D24AE0">
      <w:start w:val="1"/>
      <w:numFmt w:val="bullet"/>
      <w:lvlText w:val=""/>
      <w:lvlJc w:val="left"/>
      <w:pPr>
        <w:ind w:left="6480" w:hanging="360"/>
      </w:pPr>
      <w:rPr>
        <w:rFonts w:ascii="Wingdings" w:hAnsi="Wingdings" w:hint="default"/>
      </w:rPr>
    </w:lvl>
  </w:abstractNum>
  <w:abstractNum w:abstractNumId="11" w15:restartNumberingAfterBreak="0">
    <w:nsid w:val="3D2C0E1F"/>
    <w:multiLevelType w:val="multilevel"/>
    <w:tmpl w:val="10F84484"/>
    <w:lvl w:ilvl="0">
      <w:start w:val="1"/>
      <w:numFmt w:val="bullet"/>
      <w:lvlText w:val="•"/>
      <w:lvlJc w:val="left"/>
      <w:pPr>
        <w:ind w:left="1417"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447A73"/>
    <w:multiLevelType w:val="multilevel"/>
    <w:tmpl w:val="4402941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3" w15:restartNumberingAfterBreak="0">
    <w:nsid w:val="45AB72DA"/>
    <w:multiLevelType w:val="multilevel"/>
    <w:tmpl w:val="58D0B304"/>
    <w:lvl w:ilvl="0">
      <w:start w:val="1"/>
      <w:numFmt w:val="bullet"/>
      <w:lvlText w:val="•"/>
      <w:lvlJc w:val="left"/>
      <w:pPr>
        <w:tabs>
          <w:tab w:val="num" w:pos="1040"/>
        </w:tabs>
        <w:ind w:left="1040" w:hanging="520"/>
      </w:pPr>
      <w:rPr>
        <w:rFonts w:ascii="Times New Roman" w:hAnsi="Times New Roman" w:cs="Times New Roman"/>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4"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57FC3168"/>
    <w:multiLevelType w:val="multilevel"/>
    <w:tmpl w:val="FE885436"/>
    <w:lvl w:ilvl="0">
      <w:start w:val="1"/>
      <w:numFmt w:val="bullet"/>
      <w:lvlText w:val="•"/>
      <w:lvlJc w:val="left"/>
      <w:pPr>
        <w:ind w:left="1417" w:hanging="283"/>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D1BBA"/>
    <w:multiLevelType w:val="multilevel"/>
    <w:tmpl w:val="0DCCCCE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D82B2B"/>
    <w:multiLevelType w:val="hybridMultilevel"/>
    <w:tmpl w:val="BC70BAD8"/>
    <w:lvl w:ilvl="0" w:tplc="7DACA512">
      <w:start w:val="1"/>
      <w:numFmt w:val="bullet"/>
      <w:lvlText w:val=""/>
      <w:lvlJc w:val="left"/>
      <w:pPr>
        <w:ind w:left="720" w:hanging="360"/>
      </w:pPr>
      <w:rPr>
        <w:rFonts w:ascii="Symbol" w:hAnsi="Symbol" w:hint="default"/>
      </w:rPr>
    </w:lvl>
    <w:lvl w:ilvl="1" w:tplc="3E5CC1AC">
      <w:start w:val="1"/>
      <w:numFmt w:val="bullet"/>
      <w:lvlText w:val="–"/>
      <w:lvlJc w:val="left"/>
      <w:pPr>
        <w:ind w:left="1322" w:hanging="661"/>
      </w:pPr>
      <w:rPr>
        <w:rFonts w:ascii="Times New Roman" w:hAnsi="Times New Roman" w:hint="default"/>
      </w:rPr>
    </w:lvl>
    <w:lvl w:ilvl="2" w:tplc="9E28D95A">
      <w:start w:val="1"/>
      <w:numFmt w:val="bullet"/>
      <w:lvlText w:val=""/>
      <w:lvlJc w:val="left"/>
      <w:pPr>
        <w:ind w:left="2160" w:hanging="360"/>
      </w:pPr>
      <w:rPr>
        <w:rFonts w:ascii="Wingdings" w:hAnsi="Wingdings" w:hint="default"/>
      </w:rPr>
    </w:lvl>
    <w:lvl w:ilvl="3" w:tplc="FDBC9B84">
      <w:start w:val="1"/>
      <w:numFmt w:val="bullet"/>
      <w:lvlText w:val=""/>
      <w:lvlJc w:val="left"/>
      <w:pPr>
        <w:ind w:left="2880" w:hanging="360"/>
      </w:pPr>
      <w:rPr>
        <w:rFonts w:ascii="Symbol" w:hAnsi="Symbol" w:hint="default"/>
      </w:rPr>
    </w:lvl>
    <w:lvl w:ilvl="4" w:tplc="81A40E1C">
      <w:start w:val="1"/>
      <w:numFmt w:val="bullet"/>
      <w:lvlText w:val="o"/>
      <w:lvlJc w:val="left"/>
      <w:pPr>
        <w:ind w:left="3600" w:hanging="360"/>
      </w:pPr>
      <w:rPr>
        <w:rFonts w:ascii="Courier New" w:hAnsi="Courier New" w:hint="default"/>
      </w:rPr>
    </w:lvl>
    <w:lvl w:ilvl="5" w:tplc="86D649B4">
      <w:start w:val="1"/>
      <w:numFmt w:val="bullet"/>
      <w:lvlText w:val=""/>
      <w:lvlJc w:val="left"/>
      <w:pPr>
        <w:ind w:left="4320" w:hanging="360"/>
      </w:pPr>
      <w:rPr>
        <w:rFonts w:ascii="Wingdings" w:hAnsi="Wingdings" w:hint="default"/>
      </w:rPr>
    </w:lvl>
    <w:lvl w:ilvl="6" w:tplc="171CE4B0">
      <w:start w:val="1"/>
      <w:numFmt w:val="bullet"/>
      <w:lvlText w:val=""/>
      <w:lvlJc w:val="left"/>
      <w:pPr>
        <w:ind w:left="5040" w:hanging="360"/>
      </w:pPr>
      <w:rPr>
        <w:rFonts w:ascii="Symbol" w:hAnsi="Symbol" w:hint="default"/>
      </w:rPr>
    </w:lvl>
    <w:lvl w:ilvl="7" w:tplc="E67CC132">
      <w:start w:val="1"/>
      <w:numFmt w:val="bullet"/>
      <w:lvlText w:val="o"/>
      <w:lvlJc w:val="left"/>
      <w:pPr>
        <w:ind w:left="5760" w:hanging="360"/>
      </w:pPr>
      <w:rPr>
        <w:rFonts w:ascii="Courier New" w:hAnsi="Courier New" w:hint="default"/>
      </w:rPr>
    </w:lvl>
    <w:lvl w:ilvl="8" w:tplc="4F5043E8">
      <w:start w:val="1"/>
      <w:numFmt w:val="bullet"/>
      <w:lvlText w:val=""/>
      <w:lvlJc w:val="left"/>
      <w:pPr>
        <w:ind w:left="6480" w:hanging="360"/>
      </w:pPr>
      <w:rPr>
        <w:rFonts w:ascii="Wingdings" w:hAnsi="Wingdings" w:hint="default"/>
      </w:rPr>
    </w:lvl>
  </w:abstractNum>
  <w:abstractNum w:abstractNumId="19" w15:restartNumberingAfterBreak="0">
    <w:nsid w:val="61124A34"/>
    <w:multiLevelType w:val="multilevel"/>
    <w:tmpl w:val="604A7240"/>
    <w:lvl w:ilvl="0">
      <w:start w:val="1"/>
      <w:numFmt w:val="bullet"/>
      <w:lvlText w:val="–"/>
      <w:lvlJc w:val="left"/>
      <w:pPr>
        <w:tabs>
          <w:tab w:val="num" w:pos="1040"/>
        </w:tabs>
        <w:ind w:left="1040" w:hanging="520"/>
      </w:pPr>
      <w:rPr>
        <w:rFonts w:ascii="Times New Roman" w:hAnsi="Times New Roman" w:cs="Times New Roman"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0" w15:restartNumberingAfterBreak="0">
    <w:nsid w:val="616D6877"/>
    <w:multiLevelType w:val="hybridMultilevel"/>
    <w:tmpl w:val="B4107E42"/>
    <w:lvl w:ilvl="0" w:tplc="C846C4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538BE"/>
    <w:multiLevelType w:val="hybridMultilevel"/>
    <w:tmpl w:val="8246394C"/>
    <w:lvl w:ilvl="0" w:tplc="2B4ED644">
      <w:start w:val="3"/>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5187245"/>
    <w:multiLevelType w:val="hybridMultilevel"/>
    <w:tmpl w:val="5FEC440A"/>
    <w:lvl w:ilvl="0" w:tplc="B4C2EB30">
      <w:start w:val="1"/>
      <w:numFmt w:val="bullet"/>
      <w:lvlText w:val=""/>
      <w:lvlJc w:val="left"/>
      <w:pPr>
        <w:ind w:left="720" w:hanging="360"/>
      </w:pPr>
      <w:rPr>
        <w:rFonts w:ascii="Symbol" w:hAnsi="Symbol" w:hint="default"/>
      </w:rPr>
    </w:lvl>
    <w:lvl w:ilvl="1" w:tplc="41001E66">
      <w:start w:val="1"/>
      <w:numFmt w:val="bullet"/>
      <w:lvlText w:val="–"/>
      <w:lvlJc w:val="left"/>
      <w:pPr>
        <w:ind w:left="1322" w:hanging="661"/>
      </w:pPr>
      <w:rPr>
        <w:rFonts w:ascii="Times New Roman" w:hAnsi="Times New Roman" w:hint="default"/>
      </w:rPr>
    </w:lvl>
    <w:lvl w:ilvl="2" w:tplc="A3DCB64A">
      <w:start w:val="1"/>
      <w:numFmt w:val="bullet"/>
      <w:lvlText w:val=""/>
      <w:lvlJc w:val="left"/>
      <w:pPr>
        <w:ind w:left="2160" w:hanging="360"/>
      </w:pPr>
      <w:rPr>
        <w:rFonts w:ascii="Wingdings" w:hAnsi="Wingdings" w:hint="default"/>
      </w:rPr>
    </w:lvl>
    <w:lvl w:ilvl="3" w:tplc="E38402D6">
      <w:start w:val="1"/>
      <w:numFmt w:val="bullet"/>
      <w:lvlText w:val=""/>
      <w:lvlJc w:val="left"/>
      <w:pPr>
        <w:ind w:left="2880" w:hanging="360"/>
      </w:pPr>
      <w:rPr>
        <w:rFonts w:ascii="Symbol" w:hAnsi="Symbol" w:hint="default"/>
      </w:rPr>
    </w:lvl>
    <w:lvl w:ilvl="4" w:tplc="0CCAFE22">
      <w:start w:val="1"/>
      <w:numFmt w:val="bullet"/>
      <w:lvlText w:val="o"/>
      <w:lvlJc w:val="left"/>
      <w:pPr>
        <w:ind w:left="3600" w:hanging="360"/>
      </w:pPr>
      <w:rPr>
        <w:rFonts w:ascii="Courier New" w:hAnsi="Courier New" w:hint="default"/>
      </w:rPr>
    </w:lvl>
    <w:lvl w:ilvl="5" w:tplc="1108E14C">
      <w:start w:val="1"/>
      <w:numFmt w:val="bullet"/>
      <w:lvlText w:val=""/>
      <w:lvlJc w:val="left"/>
      <w:pPr>
        <w:ind w:left="4320" w:hanging="360"/>
      </w:pPr>
      <w:rPr>
        <w:rFonts w:ascii="Wingdings" w:hAnsi="Wingdings" w:hint="default"/>
      </w:rPr>
    </w:lvl>
    <w:lvl w:ilvl="6" w:tplc="A9A46E62">
      <w:start w:val="1"/>
      <w:numFmt w:val="bullet"/>
      <w:lvlText w:val=""/>
      <w:lvlJc w:val="left"/>
      <w:pPr>
        <w:ind w:left="5040" w:hanging="360"/>
      </w:pPr>
      <w:rPr>
        <w:rFonts w:ascii="Symbol" w:hAnsi="Symbol" w:hint="default"/>
      </w:rPr>
    </w:lvl>
    <w:lvl w:ilvl="7" w:tplc="1E12E9CC">
      <w:start w:val="1"/>
      <w:numFmt w:val="bullet"/>
      <w:lvlText w:val="o"/>
      <w:lvlJc w:val="left"/>
      <w:pPr>
        <w:ind w:left="5760" w:hanging="360"/>
      </w:pPr>
      <w:rPr>
        <w:rFonts w:ascii="Courier New" w:hAnsi="Courier New" w:hint="default"/>
      </w:rPr>
    </w:lvl>
    <w:lvl w:ilvl="8" w:tplc="D0AE5168">
      <w:start w:val="1"/>
      <w:numFmt w:val="bullet"/>
      <w:lvlText w:val=""/>
      <w:lvlJc w:val="left"/>
      <w:pPr>
        <w:ind w:left="6480" w:hanging="360"/>
      </w:pPr>
      <w:rPr>
        <w:rFonts w:ascii="Wingdings" w:hAnsi="Wingdings" w:hint="default"/>
      </w:rPr>
    </w:lvl>
  </w:abstractNum>
  <w:abstractNum w:abstractNumId="23" w15:restartNumberingAfterBreak="0">
    <w:nsid w:val="68FFAD2A"/>
    <w:multiLevelType w:val="hybridMultilevel"/>
    <w:tmpl w:val="AACE1950"/>
    <w:lvl w:ilvl="0" w:tplc="8CECBD4E">
      <w:start w:val="1"/>
      <w:numFmt w:val="bullet"/>
      <w:lvlText w:val=""/>
      <w:lvlJc w:val="left"/>
      <w:pPr>
        <w:ind w:left="720" w:hanging="360"/>
      </w:pPr>
      <w:rPr>
        <w:rFonts w:ascii="Symbol" w:hAnsi="Symbol" w:hint="default"/>
      </w:rPr>
    </w:lvl>
    <w:lvl w:ilvl="1" w:tplc="DCF097DA">
      <w:start w:val="1"/>
      <w:numFmt w:val="bullet"/>
      <w:lvlText w:val="–"/>
      <w:lvlJc w:val="left"/>
      <w:pPr>
        <w:ind w:left="1322" w:hanging="661"/>
      </w:pPr>
      <w:rPr>
        <w:rFonts w:ascii="Times New Roman" w:hAnsi="Times New Roman" w:hint="default"/>
      </w:rPr>
    </w:lvl>
    <w:lvl w:ilvl="2" w:tplc="1D8277DE">
      <w:start w:val="1"/>
      <w:numFmt w:val="bullet"/>
      <w:lvlText w:val=""/>
      <w:lvlJc w:val="left"/>
      <w:pPr>
        <w:ind w:left="2160" w:hanging="360"/>
      </w:pPr>
      <w:rPr>
        <w:rFonts w:ascii="Wingdings" w:hAnsi="Wingdings" w:hint="default"/>
      </w:rPr>
    </w:lvl>
    <w:lvl w:ilvl="3" w:tplc="E90C144C">
      <w:start w:val="1"/>
      <w:numFmt w:val="bullet"/>
      <w:lvlText w:val=""/>
      <w:lvlJc w:val="left"/>
      <w:pPr>
        <w:ind w:left="2880" w:hanging="360"/>
      </w:pPr>
      <w:rPr>
        <w:rFonts w:ascii="Symbol" w:hAnsi="Symbol" w:hint="default"/>
      </w:rPr>
    </w:lvl>
    <w:lvl w:ilvl="4" w:tplc="2CAC1508">
      <w:start w:val="1"/>
      <w:numFmt w:val="bullet"/>
      <w:lvlText w:val="o"/>
      <w:lvlJc w:val="left"/>
      <w:pPr>
        <w:ind w:left="3600" w:hanging="360"/>
      </w:pPr>
      <w:rPr>
        <w:rFonts w:ascii="Courier New" w:hAnsi="Courier New" w:hint="default"/>
      </w:rPr>
    </w:lvl>
    <w:lvl w:ilvl="5" w:tplc="4A505D74">
      <w:start w:val="1"/>
      <w:numFmt w:val="bullet"/>
      <w:lvlText w:val=""/>
      <w:lvlJc w:val="left"/>
      <w:pPr>
        <w:ind w:left="4320" w:hanging="360"/>
      </w:pPr>
      <w:rPr>
        <w:rFonts w:ascii="Wingdings" w:hAnsi="Wingdings" w:hint="default"/>
      </w:rPr>
    </w:lvl>
    <w:lvl w:ilvl="6" w:tplc="8CE81932">
      <w:start w:val="1"/>
      <w:numFmt w:val="bullet"/>
      <w:lvlText w:val=""/>
      <w:lvlJc w:val="left"/>
      <w:pPr>
        <w:ind w:left="5040" w:hanging="360"/>
      </w:pPr>
      <w:rPr>
        <w:rFonts w:ascii="Symbol" w:hAnsi="Symbol" w:hint="default"/>
      </w:rPr>
    </w:lvl>
    <w:lvl w:ilvl="7" w:tplc="F14EF01A">
      <w:start w:val="1"/>
      <w:numFmt w:val="bullet"/>
      <w:lvlText w:val="o"/>
      <w:lvlJc w:val="left"/>
      <w:pPr>
        <w:ind w:left="5760" w:hanging="360"/>
      </w:pPr>
      <w:rPr>
        <w:rFonts w:ascii="Courier New" w:hAnsi="Courier New" w:hint="default"/>
      </w:rPr>
    </w:lvl>
    <w:lvl w:ilvl="8" w:tplc="D81E82CA">
      <w:start w:val="1"/>
      <w:numFmt w:val="bullet"/>
      <w:lvlText w:val=""/>
      <w:lvlJc w:val="left"/>
      <w:pPr>
        <w:ind w:left="6480" w:hanging="360"/>
      </w:pPr>
      <w:rPr>
        <w:rFonts w:ascii="Wingdings" w:hAnsi="Wingdings" w:hint="default"/>
      </w:rPr>
    </w:lvl>
  </w:abstractNum>
  <w:abstractNum w:abstractNumId="24" w15:restartNumberingAfterBreak="0">
    <w:nsid w:val="6945EA52"/>
    <w:multiLevelType w:val="hybridMultilevel"/>
    <w:tmpl w:val="CF0A4BB8"/>
    <w:lvl w:ilvl="0" w:tplc="66B6E02A">
      <w:start w:val="1"/>
      <w:numFmt w:val="bullet"/>
      <w:lvlText w:val=""/>
      <w:lvlJc w:val="left"/>
      <w:pPr>
        <w:ind w:left="720" w:hanging="360"/>
      </w:pPr>
      <w:rPr>
        <w:rFonts w:ascii="Symbol" w:hAnsi="Symbol" w:hint="default"/>
      </w:rPr>
    </w:lvl>
    <w:lvl w:ilvl="1" w:tplc="2CA2C548">
      <w:start w:val="1"/>
      <w:numFmt w:val="bullet"/>
      <w:lvlText w:val="–"/>
      <w:lvlJc w:val="left"/>
      <w:pPr>
        <w:ind w:left="1322" w:hanging="661"/>
      </w:pPr>
      <w:rPr>
        <w:rFonts w:ascii="Times New Roman" w:hAnsi="Times New Roman" w:hint="default"/>
      </w:rPr>
    </w:lvl>
    <w:lvl w:ilvl="2" w:tplc="F56E43AE">
      <w:start w:val="1"/>
      <w:numFmt w:val="bullet"/>
      <w:lvlText w:val=""/>
      <w:lvlJc w:val="left"/>
      <w:pPr>
        <w:ind w:left="2160" w:hanging="360"/>
      </w:pPr>
      <w:rPr>
        <w:rFonts w:ascii="Wingdings" w:hAnsi="Wingdings" w:hint="default"/>
      </w:rPr>
    </w:lvl>
    <w:lvl w:ilvl="3" w:tplc="DB946FF4">
      <w:start w:val="1"/>
      <w:numFmt w:val="bullet"/>
      <w:lvlText w:val=""/>
      <w:lvlJc w:val="left"/>
      <w:pPr>
        <w:ind w:left="2880" w:hanging="360"/>
      </w:pPr>
      <w:rPr>
        <w:rFonts w:ascii="Symbol" w:hAnsi="Symbol" w:hint="default"/>
      </w:rPr>
    </w:lvl>
    <w:lvl w:ilvl="4" w:tplc="71D8F590">
      <w:start w:val="1"/>
      <w:numFmt w:val="bullet"/>
      <w:lvlText w:val="o"/>
      <w:lvlJc w:val="left"/>
      <w:pPr>
        <w:ind w:left="3600" w:hanging="360"/>
      </w:pPr>
      <w:rPr>
        <w:rFonts w:ascii="Courier New" w:hAnsi="Courier New" w:hint="default"/>
      </w:rPr>
    </w:lvl>
    <w:lvl w:ilvl="5" w:tplc="257EB1FA">
      <w:start w:val="1"/>
      <w:numFmt w:val="bullet"/>
      <w:lvlText w:val=""/>
      <w:lvlJc w:val="left"/>
      <w:pPr>
        <w:ind w:left="4320" w:hanging="360"/>
      </w:pPr>
      <w:rPr>
        <w:rFonts w:ascii="Wingdings" w:hAnsi="Wingdings" w:hint="default"/>
      </w:rPr>
    </w:lvl>
    <w:lvl w:ilvl="6" w:tplc="56F0A95A">
      <w:start w:val="1"/>
      <w:numFmt w:val="bullet"/>
      <w:lvlText w:val=""/>
      <w:lvlJc w:val="left"/>
      <w:pPr>
        <w:ind w:left="5040" w:hanging="360"/>
      </w:pPr>
      <w:rPr>
        <w:rFonts w:ascii="Symbol" w:hAnsi="Symbol" w:hint="default"/>
      </w:rPr>
    </w:lvl>
    <w:lvl w:ilvl="7" w:tplc="5C2EE810">
      <w:start w:val="1"/>
      <w:numFmt w:val="bullet"/>
      <w:lvlText w:val="o"/>
      <w:lvlJc w:val="left"/>
      <w:pPr>
        <w:ind w:left="5760" w:hanging="360"/>
      </w:pPr>
      <w:rPr>
        <w:rFonts w:ascii="Courier New" w:hAnsi="Courier New" w:hint="default"/>
      </w:rPr>
    </w:lvl>
    <w:lvl w:ilvl="8" w:tplc="29F64CA8">
      <w:start w:val="1"/>
      <w:numFmt w:val="bullet"/>
      <w:lvlText w:val=""/>
      <w:lvlJc w:val="left"/>
      <w:pPr>
        <w:ind w:left="6480" w:hanging="360"/>
      </w:pPr>
      <w:rPr>
        <w:rFonts w:ascii="Wingdings" w:hAnsi="Wingdings" w:hint="default"/>
      </w:rPr>
    </w:lvl>
  </w:abstractNum>
  <w:abstractNum w:abstractNumId="25"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6B5224"/>
    <w:multiLevelType w:val="hybridMultilevel"/>
    <w:tmpl w:val="58D0B304"/>
    <w:lvl w:ilvl="0" w:tplc="FFFFFFFF">
      <w:start w:val="1"/>
      <w:numFmt w:val="bullet"/>
      <w:pStyle w:val="Bullet"/>
      <w:lvlText w:val="•"/>
      <w:lvlJc w:val="left"/>
      <w:pPr>
        <w:tabs>
          <w:tab w:val="num" w:pos="520"/>
        </w:tabs>
        <w:ind w:left="520" w:hanging="520"/>
      </w:pPr>
      <w:rPr>
        <w:rFonts w:ascii="Times New Roman" w:hAnsi="Times New Roman" w:hint="default"/>
        <w:color w:val="auto"/>
      </w:rPr>
    </w:lvl>
    <w:lvl w:ilvl="1" w:tplc="83EEC7A6">
      <w:start w:val="1"/>
      <w:numFmt w:val="bullet"/>
      <w:lvlText w:val="–"/>
      <w:lvlJc w:val="left"/>
      <w:pPr>
        <w:tabs>
          <w:tab w:val="num" w:pos="1040"/>
        </w:tabs>
        <w:ind w:left="1040" w:hanging="520"/>
      </w:pPr>
      <w:rPr>
        <w:rFonts w:ascii="Times New Roman" w:hAnsi="Times New Roman" w:hint="default"/>
      </w:rPr>
    </w:lvl>
    <w:lvl w:ilvl="2" w:tplc="B8622C6A">
      <w:start w:val="1"/>
      <w:numFmt w:val="bullet"/>
      <w:lvlText w:val=":"/>
      <w:lvlJc w:val="left"/>
      <w:pPr>
        <w:tabs>
          <w:tab w:val="num" w:pos="1560"/>
        </w:tabs>
        <w:ind w:left="1560" w:hanging="520"/>
      </w:pPr>
      <w:rPr>
        <w:rFonts w:ascii="Times New Roman" w:hAnsi="Times New Roman" w:hint="default"/>
      </w:rPr>
    </w:lvl>
    <w:lvl w:ilvl="3" w:tplc="2722BBEC">
      <w:start w:val="1"/>
      <w:numFmt w:val="decimal"/>
      <w:lvlText w:val="(%4)"/>
      <w:lvlJc w:val="left"/>
      <w:pPr>
        <w:ind w:left="1440" w:hanging="360"/>
      </w:pPr>
    </w:lvl>
    <w:lvl w:ilvl="4" w:tplc="DBA4C002">
      <w:start w:val="1"/>
      <w:numFmt w:val="lowerLetter"/>
      <w:lvlText w:val="(%5)"/>
      <w:lvlJc w:val="left"/>
      <w:pPr>
        <w:ind w:left="1800" w:hanging="360"/>
      </w:pPr>
    </w:lvl>
    <w:lvl w:ilvl="5" w:tplc="916EB1FA">
      <w:start w:val="1"/>
      <w:numFmt w:val="lowerRoman"/>
      <w:lvlText w:val="(%6)"/>
      <w:lvlJc w:val="left"/>
      <w:pPr>
        <w:ind w:left="2160" w:hanging="360"/>
      </w:pPr>
    </w:lvl>
    <w:lvl w:ilvl="6" w:tplc="5A7CBC9C">
      <w:start w:val="1"/>
      <w:numFmt w:val="decimal"/>
      <w:lvlText w:val="%7."/>
      <w:lvlJc w:val="left"/>
      <w:pPr>
        <w:ind w:left="2520" w:hanging="360"/>
      </w:pPr>
    </w:lvl>
    <w:lvl w:ilvl="7" w:tplc="4CE0B72C">
      <w:start w:val="1"/>
      <w:numFmt w:val="lowerLetter"/>
      <w:lvlText w:val="%8."/>
      <w:lvlJc w:val="left"/>
      <w:pPr>
        <w:ind w:left="2880" w:hanging="360"/>
      </w:pPr>
    </w:lvl>
    <w:lvl w:ilvl="8" w:tplc="A808ABA0">
      <w:start w:val="1"/>
      <w:numFmt w:val="lowerRoman"/>
      <w:lvlText w:val="%9."/>
      <w:lvlJc w:val="left"/>
      <w:pPr>
        <w:ind w:left="3240" w:hanging="360"/>
      </w:pPr>
    </w:lvl>
  </w:abstractNum>
  <w:num w:numId="1" w16cid:durableId="1833443611">
    <w:abstractNumId w:val="10"/>
  </w:num>
  <w:num w:numId="2" w16cid:durableId="1968655639">
    <w:abstractNumId w:val="18"/>
  </w:num>
  <w:num w:numId="3" w16cid:durableId="833881120">
    <w:abstractNumId w:val="8"/>
  </w:num>
  <w:num w:numId="4" w16cid:durableId="1386097988">
    <w:abstractNumId w:val="11"/>
  </w:num>
  <w:num w:numId="5" w16cid:durableId="719061902">
    <w:abstractNumId w:val="24"/>
  </w:num>
  <w:num w:numId="6" w16cid:durableId="673536090">
    <w:abstractNumId w:val="22"/>
  </w:num>
  <w:num w:numId="7" w16cid:durableId="253629895">
    <w:abstractNumId w:val="23"/>
  </w:num>
  <w:num w:numId="8" w16cid:durableId="895051709">
    <w:abstractNumId w:val="15"/>
  </w:num>
  <w:num w:numId="9" w16cid:durableId="1932856032">
    <w:abstractNumId w:val="3"/>
  </w:num>
  <w:num w:numId="10" w16cid:durableId="1389258715">
    <w:abstractNumId w:val="25"/>
  </w:num>
  <w:num w:numId="11" w16cid:durableId="292248004">
    <w:abstractNumId w:val="14"/>
  </w:num>
  <w:num w:numId="12" w16cid:durableId="658382408">
    <w:abstractNumId w:val="16"/>
  </w:num>
  <w:num w:numId="13" w16cid:durableId="376858632">
    <w:abstractNumId w:val="7"/>
  </w:num>
  <w:num w:numId="14" w16cid:durableId="207768406">
    <w:abstractNumId w:val="0"/>
  </w:num>
  <w:num w:numId="15" w16cid:durableId="419832818">
    <w:abstractNumId w:val="26"/>
  </w:num>
  <w:num w:numId="16" w16cid:durableId="214782428">
    <w:abstractNumId w:val="1"/>
  </w:num>
  <w:num w:numId="17" w16cid:durableId="1993409532">
    <w:abstractNumId w:val="9"/>
  </w:num>
  <w:num w:numId="18" w16cid:durableId="894896062">
    <w:abstractNumId w:val="2"/>
  </w:num>
  <w:num w:numId="19" w16cid:durableId="1020202489">
    <w:abstractNumId w:val="20"/>
  </w:num>
  <w:num w:numId="20" w16cid:durableId="1716585563">
    <w:abstractNumId w:val="13"/>
  </w:num>
  <w:num w:numId="21" w16cid:durableId="874854408">
    <w:abstractNumId w:val="5"/>
  </w:num>
  <w:num w:numId="22" w16cid:durableId="1755056416">
    <w:abstractNumId w:val="19"/>
  </w:num>
  <w:num w:numId="23" w16cid:durableId="878200576">
    <w:abstractNumId w:val="26"/>
  </w:num>
  <w:num w:numId="24" w16cid:durableId="214315232">
    <w:abstractNumId w:val="9"/>
  </w:num>
  <w:num w:numId="25" w16cid:durableId="1908954321">
    <w:abstractNumId w:val="26"/>
  </w:num>
  <w:num w:numId="26" w16cid:durableId="143315930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649300">
    <w:abstractNumId w:val="9"/>
  </w:num>
  <w:num w:numId="28" w16cid:durableId="1997488682">
    <w:abstractNumId w:val="12"/>
  </w:num>
  <w:num w:numId="29" w16cid:durableId="965428097">
    <w:abstractNumId w:val="21"/>
  </w:num>
  <w:num w:numId="30" w16cid:durableId="2136604724">
    <w:abstractNumId w:val="6"/>
  </w:num>
  <w:num w:numId="31" w16cid:durableId="18994397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B635A"/>
    <w:rsid w:val="0000000B"/>
    <w:rsid w:val="00000A3E"/>
    <w:rsid w:val="00000F77"/>
    <w:rsid w:val="00001003"/>
    <w:rsid w:val="00001158"/>
    <w:rsid w:val="00001B3B"/>
    <w:rsid w:val="00002AE1"/>
    <w:rsid w:val="00002F20"/>
    <w:rsid w:val="00003FB7"/>
    <w:rsid w:val="0000543B"/>
    <w:rsid w:val="00006203"/>
    <w:rsid w:val="00007C79"/>
    <w:rsid w:val="00010B6A"/>
    <w:rsid w:val="000118D8"/>
    <w:rsid w:val="00011B40"/>
    <w:rsid w:val="000120F3"/>
    <w:rsid w:val="000124D7"/>
    <w:rsid w:val="00012691"/>
    <w:rsid w:val="00013D0F"/>
    <w:rsid w:val="000144E6"/>
    <w:rsid w:val="00015861"/>
    <w:rsid w:val="0001648C"/>
    <w:rsid w:val="00016670"/>
    <w:rsid w:val="0001675A"/>
    <w:rsid w:val="00016B6C"/>
    <w:rsid w:val="00016F1A"/>
    <w:rsid w:val="000202AD"/>
    <w:rsid w:val="0002117F"/>
    <w:rsid w:val="0002151A"/>
    <w:rsid w:val="0002243C"/>
    <w:rsid w:val="00022566"/>
    <w:rsid w:val="0002436D"/>
    <w:rsid w:val="000252C9"/>
    <w:rsid w:val="00025E34"/>
    <w:rsid w:val="00026B0B"/>
    <w:rsid w:val="00026E10"/>
    <w:rsid w:val="0003021C"/>
    <w:rsid w:val="00030393"/>
    <w:rsid w:val="000303E9"/>
    <w:rsid w:val="00031697"/>
    <w:rsid w:val="00032503"/>
    <w:rsid w:val="0003269E"/>
    <w:rsid w:val="00032BD6"/>
    <w:rsid w:val="00032C95"/>
    <w:rsid w:val="00033942"/>
    <w:rsid w:val="00033ABE"/>
    <w:rsid w:val="00035057"/>
    <w:rsid w:val="000359BA"/>
    <w:rsid w:val="00035DD2"/>
    <w:rsid w:val="00035ECE"/>
    <w:rsid w:val="00036A11"/>
    <w:rsid w:val="00036FAF"/>
    <w:rsid w:val="0004178B"/>
    <w:rsid w:val="000421F9"/>
    <w:rsid w:val="0004388E"/>
    <w:rsid w:val="00043ADF"/>
    <w:rsid w:val="00043CA6"/>
    <w:rsid w:val="000442AC"/>
    <w:rsid w:val="00045C24"/>
    <w:rsid w:val="000467AB"/>
    <w:rsid w:val="00046863"/>
    <w:rsid w:val="00046E8D"/>
    <w:rsid w:val="00047F2F"/>
    <w:rsid w:val="00047F51"/>
    <w:rsid w:val="000528BA"/>
    <w:rsid w:val="00052AEA"/>
    <w:rsid w:val="0005306C"/>
    <w:rsid w:val="000541E7"/>
    <w:rsid w:val="00054E14"/>
    <w:rsid w:val="0005634C"/>
    <w:rsid w:val="00060C76"/>
    <w:rsid w:val="00061493"/>
    <w:rsid w:val="00061799"/>
    <w:rsid w:val="000630B3"/>
    <w:rsid w:val="00063C64"/>
    <w:rsid w:val="000669BB"/>
    <w:rsid w:val="00066B36"/>
    <w:rsid w:val="00067E65"/>
    <w:rsid w:val="0007286B"/>
    <w:rsid w:val="000731D2"/>
    <w:rsid w:val="00073F0A"/>
    <w:rsid w:val="000753CE"/>
    <w:rsid w:val="0007604A"/>
    <w:rsid w:val="00077B86"/>
    <w:rsid w:val="000806DB"/>
    <w:rsid w:val="00081474"/>
    <w:rsid w:val="00083173"/>
    <w:rsid w:val="00083C26"/>
    <w:rsid w:val="00084036"/>
    <w:rsid w:val="00084A02"/>
    <w:rsid w:val="00085D5F"/>
    <w:rsid w:val="000907C1"/>
    <w:rsid w:val="00090BA6"/>
    <w:rsid w:val="00090F34"/>
    <w:rsid w:val="00092493"/>
    <w:rsid w:val="000953D5"/>
    <w:rsid w:val="000959FE"/>
    <w:rsid w:val="00096042"/>
    <w:rsid w:val="00096DAA"/>
    <w:rsid w:val="00097D23"/>
    <w:rsid w:val="000A0299"/>
    <w:rsid w:val="000A0CD3"/>
    <w:rsid w:val="000A0F6A"/>
    <w:rsid w:val="000A1194"/>
    <w:rsid w:val="000A14C1"/>
    <w:rsid w:val="000A17D3"/>
    <w:rsid w:val="000A1C6D"/>
    <w:rsid w:val="000A2A4C"/>
    <w:rsid w:val="000A2F6E"/>
    <w:rsid w:val="000A4173"/>
    <w:rsid w:val="000A4D2D"/>
    <w:rsid w:val="000A6509"/>
    <w:rsid w:val="000B0BE1"/>
    <w:rsid w:val="000B1EC3"/>
    <w:rsid w:val="000B2752"/>
    <w:rsid w:val="000B2AFD"/>
    <w:rsid w:val="000B2E92"/>
    <w:rsid w:val="000B3C90"/>
    <w:rsid w:val="000B4295"/>
    <w:rsid w:val="000B42B2"/>
    <w:rsid w:val="000B48C9"/>
    <w:rsid w:val="000B5661"/>
    <w:rsid w:val="000B5FA9"/>
    <w:rsid w:val="000B60E7"/>
    <w:rsid w:val="000B6710"/>
    <w:rsid w:val="000B6C84"/>
    <w:rsid w:val="000B7BE3"/>
    <w:rsid w:val="000C02C9"/>
    <w:rsid w:val="000C2DA1"/>
    <w:rsid w:val="000C3170"/>
    <w:rsid w:val="000C4FBE"/>
    <w:rsid w:val="000C5826"/>
    <w:rsid w:val="000C5CBC"/>
    <w:rsid w:val="000C5EF7"/>
    <w:rsid w:val="000C6D69"/>
    <w:rsid w:val="000C6E6E"/>
    <w:rsid w:val="000C6F01"/>
    <w:rsid w:val="000D1288"/>
    <w:rsid w:val="000D1F11"/>
    <w:rsid w:val="000D31C1"/>
    <w:rsid w:val="000D33F2"/>
    <w:rsid w:val="000D3470"/>
    <w:rsid w:val="000D3924"/>
    <w:rsid w:val="000D4B19"/>
    <w:rsid w:val="000D5BC8"/>
    <w:rsid w:val="000D5E3E"/>
    <w:rsid w:val="000D6CE7"/>
    <w:rsid w:val="000D6D12"/>
    <w:rsid w:val="000D7315"/>
    <w:rsid w:val="000D7D2F"/>
    <w:rsid w:val="000E0A6A"/>
    <w:rsid w:val="000E1F10"/>
    <w:rsid w:val="000E2A12"/>
    <w:rsid w:val="000E324C"/>
    <w:rsid w:val="000E3DCD"/>
    <w:rsid w:val="000E4D09"/>
    <w:rsid w:val="000E6837"/>
    <w:rsid w:val="000E6D05"/>
    <w:rsid w:val="000F0CFE"/>
    <w:rsid w:val="000F2493"/>
    <w:rsid w:val="000F24CA"/>
    <w:rsid w:val="000F2562"/>
    <w:rsid w:val="000F3026"/>
    <w:rsid w:val="000F33C9"/>
    <w:rsid w:val="000F3BF2"/>
    <w:rsid w:val="000F3D6C"/>
    <w:rsid w:val="000F4080"/>
    <w:rsid w:val="000F4607"/>
    <w:rsid w:val="000F4A18"/>
    <w:rsid w:val="000F5966"/>
    <w:rsid w:val="000F5DD3"/>
    <w:rsid w:val="000F6910"/>
    <w:rsid w:val="00100DCD"/>
    <w:rsid w:val="00101450"/>
    <w:rsid w:val="001014EF"/>
    <w:rsid w:val="00101B1B"/>
    <w:rsid w:val="00102238"/>
    <w:rsid w:val="001039B7"/>
    <w:rsid w:val="00103DEB"/>
    <w:rsid w:val="00103E84"/>
    <w:rsid w:val="00104745"/>
    <w:rsid w:val="0010504F"/>
    <w:rsid w:val="00105078"/>
    <w:rsid w:val="00105EBE"/>
    <w:rsid w:val="00106303"/>
    <w:rsid w:val="0010689F"/>
    <w:rsid w:val="00107C91"/>
    <w:rsid w:val="00110372"/>
    <w:rsid w:val="001125E7"/>
    <w:rsid w:val="001145FD"/>
    <w:rsid w:val="00114740"/>
    <w:rsid w:val="00115B2E"/>
    <w:rsid w:val="0011628E"/>
    <w:rsid w:val="00117E7C"/>
    <w:rsid w:val="00120E78"/>
    <w:rsid w:val="00121E93"/>
    <w:rsid w:val="00122B49"/>
    <w:rsid w:val="00122C50"/>
    <w:rsid w:val="00123529"/>
    <w:rsid w:val="00124AB0"/>
    <w:rsid w:val="00124EA8"/>
    <w:rsid w:val="00125139"/>
    <w:rsid w:val="001257F3"/>
    <w:rsid w:val="00126055"/>
    <w:rsid w:val="00126D94"/>
    <w:rsid w:val="00127548"/>
    <w:rsid w:val="001304C3"/>
    <w:rsid w:val="001342D7"/>
    <w:rsid w:val="00135351"/>
    <w:rsid w:val="001354DE"/>
    <w:rsid w:val="001363E7"/>
    <w:rsid w:val="00137305"/>
    <w:rsid w:val="001375FF"/>
    <w:rsid w:val="001376CC"/>
    <w:rsid w:val="00137753"/>
    <w:rsid w:val="001378C0"/>
    <w:rsid w:val="00140697"/>
    <w:rsid w:val="00140E2F"/>
    <w:rsid w:val="0014178A"/>
    <w:rsid w:val="001434CA"/>
    <w:rsid w:val="001438B2"/>
    <w:rsid w:val="0014403B"/>
    <w:rsid w:val="00144B84"/>
    <w:rsid w:val="00145B99"/>
    <w:rsid w:val="00145F70"/>
    <w:rsid w:val="001461A0"/>
    <w:rsid w:val="00147F43"/>
    <w:rsid w:val="00150DB6"/>
    <w:rsid w:val="00152605"/>
    <w:rsid w:val="00152C8D"/>
    <w:rsid w:val="00152F37"/>
    <w:rsid w:val="001533BF"/>
    <w:rsid w:val="00154E62"/>
    <w:rsid w:val="00156920"/>
    <w:rsid w:val="001610F5"/>
    <w:rsid w:val="00162D21"/>
    <w:rsid w:val="0016334D"/>
    <w:rsid w:val="00163647"/>
    <w:rsid w:val="00163F14"/>
    <w:rsid w:val="00166A45"/>
    <w:rsid w:val="00166D61"/>
    <w:rsid w:val="00166E8C"/>
    <w:rsid w:val="00166F91"/>
    <w:rsid w:val="0016700E"/>
    <w:rsid w:val="00167F51"/>
    <w:rsid w:val="00170DB8"/>
    <w:rsid w:val="00171C64"/>
    <w:rsid w:val="00171E30"/>
    <w:rsid w:val="00172179"/>
    <w:rsid w:val="00173586"/>
    <w:rsid w:val="00174954"/>
    <w:rsid w:val="00174AAE"/>
    <w:rsid w:val="001752B1"/>
    <w:rsid w:val="00176E52"/>
    <w:rsid w:val="001807C7"/>
    <w:rsid w:val="00181A6E"/>
    <w:rsid w:val="001825AF"/>
    <w:rsid w:val="00182E9E"/>
    <w:rsid w:val="00183DF1"/>
    <w:rsid w:val="00183F40"/>
    <w:rsid w:val="0018546B"/>
    <w:rsid w:val="001904E4"/>
    <w:rsid w:val="00190D7B"/>
    <w:rsid w:val="00192367"/>
    <w:rsid w:val="001929D8"/>
    <w:rsid w:val="00192B7E"/>
    <w:rsid w:val="00192F92"/>
    <w:rsid w:val="00193052"/>
    <w:rsid w:val="001933ED"/>
    <w:rsid w:val="001962B6"/>
    <w:rsid w:val="0019705E"/>
    <w:rsid w:val="0019727D"/>
    <w:rsid w:val="00197414"/>
    <w:rsid w:val="00197D6D"/>
    <w:rsid w:val="001A0021"/>
    <w:rsid w:val="001A0092"/>
    <w:rsid w:val="001A031F"/>
    <w:rsid w:val="001A03DD"/>
    <w:rsid w:val="001A1C4A"/>
    <w:rsid w:val="001A24C9"/>
    <w:rsid w:val="001A38B8"/>
    <w:rsid w:val="001A4CFB"/>
    <w:rsid w:val="001A5155"/>
    <w:rsid w:val="001A5B1A"/>
    <w:rsid w:val="001A5DCC"/>
    <w:rsid w:val="001A6C07"/>
    <w:rsid w:val="001A6C96"/>
    <w:rsid w:val="001A746E"/>
    <w:rsid w:val="001B0D4D"/>
    <w:rsid w:val="001B3A29"/>
    <w:rsid w:val="001B3BD9"/>
    <w:rsid w:val="001B4393"/>
    <w:rsid w:val="001B44D8"/>
    <w:rsid w:val="001B540E"/>
    <w:rsid w:val="001B6101"/>
    <w:rsid w:val="001B6788"/>
    <w:rsid w:val="001C056A"/>
    <w:rsid w:val="001C05EA"/>
    <w:rsid w:val="001C0902"/>
    <w:rsid w:val="001C104D"/>
    <w:rsid w:val="001C1EC9"/>
    <w:rsid w:val="001C294D"/>
    <w:rsid w:val="001C3183"/>
    <w:rsid w:val="001C3C24"/>
    <w:rsid w:val="001C5117"/>
    <w:rsid w:val="001C521D"/>
    <w:rsid w:val="001C55F9"/>
    <w:rsid w:val="001C60BD"/>
    <w:rsid w:val="001C67A0"/>
    <w:rsid w:val="001C699C"/>
    <w:rsid w:val="001C78AE"/>
    <w:rsid w:val="001D0AA5"/>
    <w:rsid w:val="001D29FE"/>
    <w:rsid w:val="001D2D7D"/>
    <w:rsid w:val="001D32DC"/>
    <w:rsid w:val="001D3720"/>
    <w:rsid w:val="001D45A4"/>
    <w:rsid w:val="001D4FFE"/>
    <w:rsid w:val="001D5729"/>
    <w:rsid w:val="001D698D"/>
    <w:rsid w:val="001D7B1E"/>
    <w:rsid w:val="001E0F7E"/>
    <w:rsid w:val="001E1B56"/>
    <w:rsid w:val="001E1CAE"/>
    <w:rsid w:val="001E1D21"/>
    <w:rsid w:val="001E232C"/>
    <w:rsid w:val="001E2D43"/>
    <w:rsid w:val="001E357F"/>
    <w:rsid w:val="001E35B4"/>
    <w:rsid w:val="001E5623"/>
    <w:rsid w:val="001E60B9"/>
    <w:rsid w:val="001E68ED"/>
    <w:rsid w:val="001E6DC2"/>
    <w:rsid w:val="001E77BE"/>
    <w:rsid w:val="001E7840"/>
    <w:rsid w:val="001E7CF5"/>
    <w:rsid w:val="001F17A2"/>
    <w:rsid w:val="001F1D68"/>
    <w:rsid w:val="001F2794"/>
    <w:rsid w:val="001F2862"/>
    <w:rsid w:val="001F3C8F"/>
    <w:rsid w:val="001F4303"/>
    <w:rsid w:val="001F4639"/>
    <w:rsid w:val="001F47B4"/>
    <w:rsid w:val="001F4F58"/>
    <w:rsid w:val="001F50DA"/>
    <w:rsid w:val="001F59F9"/>
    <w:rsid w:val="001F635E"/>
    <w:rsid w:val="001F6D5C"/>
    <w:rsid w:val="00200C16"/>
    <w:rsid w:val="00202CF1"/>
    <w:rsid w:val="00203245"/>
    <w:rsid w:val="002033D1"/>
    <w:rsid w:val="00204444"/>
    <w:rsid w:val="00204727"/>
    <w:rsid w:val="00205394"/>
    <w:rsid w:val="00205BE2"/>
    <w:rsid w:val="00205F44"/>
    <w:rsid w:val="00206FCD"/>
    <w:rsid w:val="002071F6"/>
    <w:rsid w:val="00207E16"/>
    <w:rsid w:val="00207F27"/>
    <w:rsid w:val="002105F8"/>
    <w:rsid w:val="00210C95"/>
    <w:rsid w:val="00210FF4"/>
    <w:rsid w:val="0021218B"/>
    <w:rsid w:val="00213080"/>
    <w:rsid w:val="0021320A"/>
    <w:rsid w:val="0021357A"/>
    <w:rsid w:val="00213B58"/>
    <w:rsid w:val="002148FB"/>
    <w:rsid w:val="00215D21"/>
    <w:rsid w:val="00215EE7"/>
    <w:rsid w:val="00216CE6"/>
    <w:rsid w:val="002223EF"/>
    <w:rsid w:val="00223D87"/>
    <w:rsid w:val="002257A2"/>
    <w:rsid w:val="002268AB"/>
    <w:rsid w:val="00226D42"/>
    <w:rsid w:val="00226F00"/>
    <w:rsid w:val="002271A5"/>
    <w:rsid w:val="002273EC"/>
    <w:rsid w:val="0022749C"/>
    <w:rsid w:val="002277B8"/>
    <w:rsid w:val="00227C77"/>
    <w:rsid w:val="002304C9"/>
    <w:rsid w:val="00230DDC"/>
    <w:rsid w:val="00231AF4"/>
    <w:rsid w:val="002320EC"/>
    <w:rsid w:val="0023293A"/>
    <w:rsid w:val="00232AE3"/>
    <w:rsid w:val="00233887"/>
    <w:rsid w:val="00233A88"/>
    <w:rsid w:val="00233DE6"/>
    <w:rsid w:val="002344EF"/>
    <w:rsid w:val="0023674E"/>
    <w:rsid w:val="0024000C"/>
    <w:rsid w:val="002416EA"/>
    <w:rsid w:val="0024181C"/>
    <w:rsid w:val="00241B9A"/>
    <w:rsid w:val="0024226F"/>
    <w:rsid w:val="002423B9"/>
    <w:rsid w:val="002435C4"/>
    <w:rsid w:val="00245342"/>
    <w:rsid w:val="002453A5"/>
    <w:rsid w:val="00245C4C"/>
    <w:rsid w:val="002462BD"/>
    <w:rsid w:val="00247638"/>
    <w:rsid w:val="00247E7C"/>
    <w:rsid w:val="00250199"/>
    <w:rsid w:val="0025093C"/>
    <w:rsid w:val="0025190F"/>
    <w:rsid w:val="00252296"/>
    <w:rsid w:val="00253365"/>
    <w:rsid w:val="00253C0E"/>
    <w:rsid w:val="002542AA"/>
    <w:rsid w:val="0025491F"/>
    <w:rsid w:val="00254E87"/>
    <w:rsid w:val="00254EF3"/>
    <w:rsid w:val="0025545D"/>
    <w:rsid w:val="00255752"/>
    <w:rsid w:val="00256579"/>
    <w:rsid w:val="0025728B"/>
    <w:rsid w:val="00257F02"/>
    <w:rsid w:val="002605FD"/>
    <w:rsid w:val="00260712"/>
    <w:rsid w:val="00260B83"/>
    <w:rsid w:val="00261032"/>
    <w:rsid w:val="00261637"/>
    <w:rsid w:val="00262913"/>
    <w:rsid w:val="002629C4"/>
    <w:rsid w:val="00262AA9"/>
    <w:rsid w:val="00263339"/>
    <w:rsid w:val="00263787"/>
    <w:rsid w:val="0026495C"/>
    <w:rsid w:val="00264B44"/>
    <w:rsid w:val="00265377"/>
    <w:rsid w:val="00265424"/>
    <w:rsid w:val="00266516"/>
    <w:rsid w:val="0026710C"/>
    <w:rsid w:val="00267D32"/>
    <w:rsid w:val="00270088"/>
    <w:rsid w:val="002720A7"/>
    <w:rsid w:val="002737B2"/>
    <w:rsid w:val="00273C2E"/>
    <w:rsid w:val="00273E94"/>
    <w:rsid w:val="0027450A"/>
    <w:rsid w:val="00275D7E"/>
    <w:rsid w:val="00275DFB"/>
    <w:rsid w:val="00276322"/>
    <w:rsid w:val="0027792F"/>
    <w:rsid w:val="002809F6"/>
    <w:rsid w:val="002811A3"/>
    <w:rsid w:val="00281F9C"/>
    <w:rsid w:val="0028234D"/>
    <w:rsid w:val="00282E0C"/>
    <w:rsid w:val="0028309C"/>
    <w:rsid w:val="00283303"/>
    <w:rsid w:val="00283DF8"/>
    <w:rsid w:val="00283FB5"/>
    <w:rsid w:val="00285CB4"/>
    <w:rsid w:val="00287F32"/>
    <w:rsid w:val="0029134D"/>
    <w:rsid w:val="00291964"/>
    <w:rsid w:val="00291AB3"/>
    <w:rsid w:val="00292096"/>
    <w:rsid w:val="00292CAD"/>
    <w:rsid w:val="002931E5"/>
    <w:rsid w:val="0029391C"/>
    <w:rsid w:val="00293EA2"/>
    <w:rsid w:val="0029473A"/>
    <w:rsid w:val="0029491E"/>
    <w:rsid w:val="00294BCC"/>
    <w:rsid w:val="00296D7E"/>
    <w:rsid w:val="0029716E"/>
    <w:rsid w:val="002978C8"/>
    <w:rsid w:val="002A02B3"/>
    <w:rsid w:val="002A0B32"/>
    <w:rsid w:val="002A19AF"/>
    <w:rsid w:val="002A1F5C"/>
    <w:rsid w:val="002A2870"/>
    <w:rsid w:val="002A28FB"/>
    <w:rsid w:val="002A3056"/>
    <w:rsid w:val="002A3266"/>
    <w:rsid w:val="002A44BF"/>
    <w:rsid w:val="002A45D3"/>
    <w:rsid w:val="002A492A"/>
    <w:rsid w:val="002A4A03"/>
    <w:rsid w:val="002A4B83"/>
    <w:rsid w:val="002A6430"/>
    <w:rsid w:val="002A6B19"/>
    <w:rsid w:val="002A6FB6"/>
    <w:rsid w:val="002A79C5"/>
    <w:rsid w:val="002A7BD2"/>
    <w:rsid w:val="002A7D55"/>
    <w:rsid w:val="002B061B"/>
    <w:rsid w:val="002B1F45"/>
    <w:rsid w:val="002B2D8A"/>
    <w:rsid w:val="002B3778"/>
    <w:rsid w:val="002B3AD5"/>
    <w:rsid w:val="002B4544"/>
    <w:rsid w:val="002B5118"/>
    <w:rsid w:val="002B511D"/>
    <w:rsid w:val="002B51CE"/>
    <w:rsid w:val="002B5336"/>
    <w:rsid w:val="002B61AC"/>
    <w:rsid w:val="002B65CD"/>
    <w:rsid w:val="002B67F4"/>
    <w:rsid w:val="002B7439"/>
    <w:rsid w:val="002B7920"/>
    <w:rsid w:val="002C012E"/>
    <w:rsid w:val="002C0413"/>
    <w:rsid w:val="002C0752"/>
    <w:rsid w:val="002C0997"/>
    <w:rsid w:val="002C23BE"/>
    <w:rsid w:val="002C26D9"/>
    <w:rsid w:val="002C6617"/>
    <w:rsid w:val="002D0075"/>
    <w:rsid w:val="002D0147"/>
    <w:rsid w:val="002D090F"/>
    <w:rsid w:val="002D193B"/>
    <w:rsid w:val="002D24CD"/>
    <w:rsid w:val="002D32E7"/>
    <w:rsid w:val="002D34A1"/>
    <w:rsid w:val="002D34B2"/>
    <w:rsid w:val="002D42C1"/>
    <w:rsid w:val="002D49D1"/>
    <w:rsid w:val="002D4DD5"/>
    <w:rsid w:val="002D5D8D"/>
    <w:rsid w:val="002D759A"/>
    <w:rsid w:val="002D75A4"/>
    <w:rsid w:val="002D768F"/>
    <w:rsid w:val="002E05D6"/>
    <w:rsid w:val="002E0EEF"/>
    <w:rsid w:val="002E10F5"/>
    <w:rsid w:val="002E169D"/>
    <w:rsid w:val="002E2DE3"/>
    <w:rsid w:val="002E3A44"/>
    <w:rsid w:val="002E6DB4"/>
    <w:rsid w:val="002F0CDD"/>
    <w:rsid w:val="002F268B"/>
    <w:rsid w:val="002F311B"/>
    <w:rsid w:val="002F3898"/>
    <w:rsid w:val="002F417B"/>
    <w:rsid w:val="002F4331"/>
    <w:rsid w:val="002F43AF"/>
    <w:rsid w:val="002F4571"/>
    <w:rsid w:val="002F5CA1"/>
    <w:rsid w:val="002F5E8C"/>
    <w:rsid w:val="002F6ADC"/>
    <w:rsid w:val="002F6D44"/>
    <w:rsid w:val="002F7CC8"/>
    <w:rsid w:val="00300797"/>
    <w:rsid w:val="00300C95"/>
    <w:rsid w:val="00301346"/>
    <w:rsid w:val="003020E2"/>
    <w:rsid w:val="003031C5"/>
    <w:rsid w:val="003039F5"/>
    <w:rsid w:val="003052DE"/>
    <w:rsid w:val="003054A8"/>
    <w:rsid w:val="00305C1D"/>
    <w:rsid w:val="00305F63"/>
    <w:rsid w:val="00306770"/>
    <w:rsid w:val="00306785"/>
    <w:rsid w:val="00307DA3"/>
    <w:rsid w:val="0031018A"/>
    <w:rsid w:val="003114E8"/>
    <w:rsid w:val="00312208"/>
    <w:rsid w:val="00314D8F"/>
    <w:rsid w:val="00315081"/>
    <w:rsid w:val="003152F4"/>
    <w:rsid w:val="00316A66"/>
    <w:rsid w:val="00316C32"/>
    <w:rsid w:val="00320DE3"/>
    <w:rsid w:val="00322DA7"/>
    <w:rsid w:val="00322DB2"/>
    <w:rsid w:val="00322E9D"/>
    <w:rsid w:val="0032430C"/>
    <w:rsid w:val="003262B2"/>
    <w:rsid w:val="003278E8"/>
    <w:rsid w:val="00327D31"/>
    <w:rsid w:val="003305CA"/>
    <w:rsid w:val="00330DD7"/>
    <w:rsid w:val="00331C51"/>
    <w:rsid w:val="00331D2C"/>
    <w:rsid w:val="00332084"/>
    <w:rsid w:val="003327A9"/>
    <w:rsid w:val="003401F2"/>
    <w:rsid w:val="0034041B"/>
    <w:rsid w:val="0034046E"/>
    <w:rsid w:val="0034064A"/>
    <w:rsid w:val="00341269"/>
    <w:rsid w:val="00342E0B"/>
    <w:rsid w:val="0034564D"/>
    <w:rsid w:val="00345FA0"/>
    <w:rsid w:val="003466B6"/>
    <w:rsid w:val="0034702E"/>
    <w:rsid w:val="003473AE"/>
    <w:rsid w:val="003517DC"/>
    <w:rsid w:val="00351D5F"/>
    <w:rsid w:val="00351D6E"/>
    <w:rsid w:val="00353390"/>
    <w:rsid w:val="00356033"/>
    <w:rsid w:val="003566E0"/>
    <w:rsid w:val="00356B28"/>
    <w:rsid w:val="00356CCA"/>
    <w:rsid w:val="00356E63"/>
    <w:rsid w:val="003572C0"/>
    <w:rsid w:val="00357842"/>
    <w:rsid w:val="0036048A"/>
    <w:rsid w:val="00360C11"/>
    <w:rsid w:val="0036210B"/>
    <w:rsid w:val="003629A9"/>
    <w:rsid w:val="00362BE5"/>
    <w:rsid w:val="00362C2D"/>
    <w:rsid w:val="00362D6B"/>
    <w:rsid w:val="00363B1F"/>
    <w:rsid w:val="00366508"/>
    <w:rsid w:val="00366919"/>
    <w:rsid w:val="00366CF4"/>
    <w:rsid w:val="00367020"/>
    <w:rsid w:val="003672E8"/>
    <w:rsid w:val="00367744"/>
    <w:rsid w:val="003678AC"/>
    <w:rsid w:val="00367DFA"/>
    <w:rsid w:val="003713F9"/>
    <w:rsid w:val="00372022"/>
    <w:rsid w:val="00372610"/>
    <w:rsid w:val="003727FC"/>
    <w:rsid w:val="00372AC1"/>
    <w:rsid w:val="003735C5"/>
    <w:rsid w:val="00373940"/>
    <w:rsid w:val="00374362"/>
    <w:rsid w:val="0037474C"/>
    <w:rsid w:val="00376842"/>
    <w:rsid w:val="003770A5"/>
    <w:rsid w:val="0038022A"/>
    <w:rsid w:val="003802F4"/>
    <w:rsid w:val="00380999"/>
    <w:rsid w:val="00382C0D"/>
    <w:rsid w:val="003831AB"/>
    <w:rsid w:val="003862DE"/>
    <w:rsid w:val="00387565"/>
    <w:rsid w:val="00387A1A"/>
    <w:rsid w:val="00390C06"/>
    <w:rsid w:val="00390C7F"/>
    <w:rsid w:val="00390D55"/>
    <w:rsid w:val="00390E84"/>
    <w:rsid w:val="00390F47"/>
    <w:rsid w:val="003922AB"/>
    <w:rsid w:val="00392544"/>
    <w:rsid w:val="00393853"/>
    <w:rsid w:val="00394DAE"/>
    <w:rsid w:val="003953F9"/>
    <w:rsid w:val="003968F0"/>
    <w:rsid w:val="00396FCD"/>
    <w:rsid w:val="00397266"/>
    <w:rsid w:val="00397336"/>
    <w:rsid w:val="0039756E"/>
    <w:rsid w:val="003A0CCA"/>
    <w:rsid w:val="003A18C6"/>
    <w:rsid w:val="003A2437"/>
    <w:rsid w:val="003A5CA5"/>
    <w:rsid w:val="003A63D1"/>
    <w:rsid w:val="003A696D"/>
    <w:rsid w:val="003A6AFE"/>
    <w:rsid w:val="003A7124"/>
    <w:rsid w:val="003A7399"/>
    <w:rsid w:val="003A76F7"/>
    <w:rsid w:val="003B10A7"/>
    <w:rsid w:val="003B4FD1"/>
    <w:rsid w:val="003B5777"/>
    <w:rsid w:val="003B602A"/>
    <w:rsid w:val="003B7042"/>
    <w:rsid w:val="003C047D"/>
    <w:rsid w:val="003C10F1"/>
    <w:rsid w:val="003C2EA5"/>
    <w:rsid w:val="003C2EF1"/>
    <w:rsid w:val="003C4250"/>
    <w:rsid w:val="003C446C"/>
    <w:rsid w:val="003C4F86"/>
    <w:rsid w:val="003C5E1D"/>
    <w:rsid w:val="003C6571"/>
    <w:rsid w:val="003C733B"/>
    <w:rsid w:val="003C789B"/>
    <w:rsid w:val="003C7C6D"/>
    <w:rsid w:val="003C7D60"/>
    <w:rsid w:val="003D014B"/>
    <w:rsid w:val="003D0B26"/>
    <w:rsid w:val="003D2F75"/>
    <w:rsid w:val="003D2F98"/>
    <w:rsid w:val="003D3E76"/>
    <w:rsid w:val="003D6440"/>
    <w:rsid w:val="003D7CD1"/>
    <w:rsid w:val="003E18DD"/>
    <w:rsid w:val="003E1D6D"/>
    <w:rsid w:val="003E1E18"/>
    <w:rsid w:val="003E26C5"/>
    <w:rsid w:val="003E2CD6"/>
    <w:rsid w:val="003E3435"/>
    <w:rsid w:val="003E5374"/>
    <w:rsid w:val="003E547C"/>
    <w:rsid w:val="003E5940"/>
    <w:rsid w:val="003E5F06"/>
    <w:rsid w:val="003E76B9"/>
    <w:rsid w:val="003F10CF"/>
    <w:rsid w:val="003F10EB"/>
    <w:rsid w:val="003F24C0"/>
    <w:rsid w:val="003F2C08"/>
    <w:rsid w:val="003F2E2F"/>
    <w:rsid w:val="003F424B"/>
    <w:rsid w:val="003F5ACF"/>
    <w:rsid w:val="003F5AFC"/>
    <w:rsid w:val="003F6C66"/>
    <w:rsid w:val="003F779C"/>
    <w:rsid w:val="00400CC0"/>
    <w:rsid w:val="004034BA"/>
    <w:rsid w:val="00403567"/>
    <w:rsid w:val="0040493D"/>
    <w:rsid w:val="00405655"/>
    <w:rsid w:val="004065D2"/>
    <w:rsid w:val="004120F1"/>
    <w:rsid w:val="004135C1"/>
    <w:rsid w:val="0041376C"/>
    <w:rsid w:val="00413FF2"/>
    <w:rsid w:val="00414552"/>
    <w:rsid w:val="004147B4"/>
    <w:rsid w:val="00414955"/>
    <w:rsid w:val="00415F4C"/>
    <w:rsid w:val="00416070"/>
    <w:rsid w:val="00416E9E"/>
    <w:rsid w:val="00417820"/>
    <w:rsid w:val="00422201"/>
    <w:rsid w:val="004238CA"/>
    <w:rsid w:val="00424BF5"/>
    <w:rsid w:val="00424EAF"/>
    <w:rsid w:val="00425836"/>
    <w:rsid w:val="00425A30"/>
    <w:rsid w:val="00425DC6"/>
    <w:rsid w:val="00425E05"/>
    <w:rsid w:val="00426B4C"/>
    <w:rsid w:val="004270C8"/>
    <w:rsid w:val="00430A64"/>
    <w:rsid w:val="00430A74"/>
    <w:rsid w:val="00430D71"/>
    <w:rsid w:val="004339E9"/>
    <w:rsid w:val="00434154"/>
    <w:rsid w:val="00435A34"/>
    <w:rsid w:val="004370E4"/>
    <w:rsid w:val="004373B6"/>
    <w:rsid w:val="00442C7E"/>
    <w:rsid w:val="00442E76"/>
    <w:rsid w:val="00443D6F"/>
    <w:rsid w:val="00444151"/>
    <w:rsid w:val="004446F9"/>
    <w:rsid w:val="00444AF5"/>
    <w:rsid w:val="00444E48"/>
    <w:rsid w:val="0044583A"/>
    <w:rsid w:val="00446532"/>
    <w:rsid w:val="004469E3"/>
    <w:rsid w:val="00446AC8"/>
    <w:rsid w:val="00447CB1"/>
    <w:rsid w:val="0045014E"/>
    <w:rsid w:val="0045060F"/>
    <w:rsid w:val="00450CCE"/>
    <w:rsid w:val="00450D6F"/>
    <w:rsid w:val="00450E9F"/>
    <w:rsid w:val="00450FA3"/>
    <w:rsid w:val="004513F4"/>
    <w:rsid w:val="004517E4"/>
    <w:rsid w:val="0045229C"/>
    <w:rsid w:val="004534A3"/>
    <w:rsid w:val="004542B7"/>
    <w:rsid w:val="004546DC"/>
    <w:rsid w:val="00454FEF"/>
    <w:rsid w:val="00455E2C"/>
    <w:rsid w:val="00457F70"/>
    <w:rsid w:val="00460B15"/>
    <w:rsid w:val="0046116E"/>
    <w:rsid w:val="00461E9C"/>
    <w:rsid w:val="0046273A"/>
    <w:rsid w:val="00463575"/>
    <w:rsid w:val="00463D4E"/>
    <w:rsid w:val="00466A50"/>
    <w:rsid w:val="004671A6"/>
    <w:rsid w:val="00467DA3"/>
    <w:rsid w:val="00470BA0"/>
    <w:rsid w:val="004727D2"/>
    <w:rsid w:val="0047439D"/>
    <w:rsid w:val="00474AD3"/>
    <w:rsid w:val="0047507F"/>
    <w:rsid w:val="004767CE"/>
    <w:rsid w:val="00477439"/>
    <w:rsid w:val="004775D8"/>
    <w:rsid w:val="00477BD8"/>
    <w:rsid w:val="004811C3"/>
    <w:rsid w:val="004816A1"/>
    <w:rsid w:val="00481EB6"/>
    <w:rsid w:val="00482769"/>
    <w:rsid w:val="00485A3D"/>
    <w:rsid w:val="00486B7C"/>
    <w:rsid w:val="00487874"/>
    <w:rsid w:val="00490C62"/>
    <w:rsid w:val="00491E65"/>
    <w:rsid w:val="00491F18"/>
    <w:rsid w:val="00492BDF"/>
    <w:rsid w:val="0049453C"/>
    <w:rsid w:val="00496135"/>
    <w:rsid w:val="0049673E"/>
    <w:rsid w:val="00496C34"/>
    <w:rsid w:val="00497E19"/>
    <w:rsid w:val="004A0B32"/>
    <w:rsid w:val="004A18A4"/>
    <w:rsid w:val="004A2ACD"/>
    <w:rsid w:val="004A2AFD"/>
    <w:rsid w:val="004A32FB"/>
    <w:rsid w:val="004A37EA"/>
    <w:rsid w:val="004A4102"/>
    <w:rsid w:val="004A4424"/>
    <w:rsid w:val="004A44C5"/>
    <w:rsid w:val="004A487E"/>
    <w:rsid w:val="004A509A"/>
    <w:rsid w:val="004A600D"/>
    <w:rsid w:val="004A64E3"/>
    <w:rsid w:val="004B08DC"/>
    <w:rsid w:val="004B12A9"/>
    <w:rsid w:val="004B1F82"/>
    <w:rsid w:val="004B1FA4"/>
    <w:rsid w:val="004B24B3"/>
    <w:rsid w:val="004B3AAD"/>
    <w:rsid w:val="004B4D7B"/>
    <w:rsid w:val="004B56B0"/>
    <w:rsid w:val="004B5CFD"/>
    <w:rsid w:val="004B63E9"/>
    <w:rsid w:val="004B7035"/>
    <w:rsid w:val="004B75CC"/>
    <w:rsid w:val="004C0E72"/>
    <w:rsid w:val="004C2076"/>
    <w:rsid w:val="004C3012"/>
    <w:rsid w:val="004C3AFB"/>
    <w:rsid w:val="004C4FA4"/>
    <w:rsid w:val="004C51D9"/>
    <w:rsid w:val="004C52CA"/>
    <w:rsid w:val="004C53AE"/>
    <w:rsid w:val="004C5500"/>
    <w:rsid w:val="004C560A"/>
    <w:rsid w:val="004C57D5"/>
    <w:rsid w:val="004C5917"/>
    <w:rsid w:val="004C5E48"/>
    <w:rsid w:val="004C6CE4"/>
    <w:rsid w:val="004C75CA"/>
    <w:rsid w:val="004C79DA"/>
    <w:rsid w:val="004C7BE0"/>
    <w:rsid w:val="004D011A"/>
    <w:rsid w:val="004D0778"/>
    <w:rsid w:val="004D181E"/>
    <w:rsid w:val="004D3261"/>
    <w:rsid w:val="004D4BE7"/>
    <w:rsid w:val="004D5553"/>
    <w:rsid w:val="004D7439"/>
    <w:rsid w:val="004D75F6"/>
    <w:rsid w:val="004D7C4D"/>
    <w:rsid w:val="004E2176"/>
    <w:rsid w:val="004E424B"/>
    <w:rsid w:val="004E4911"/>
    <w:rsid w:val="004E50D4"/>
    <w:rsid w:val="004E5187"/>
    <w:rsid w:val="004E589C"/>
    <w:rsid w:val="004E71FE"/>
    <w:rsid w:val="004E7252"/>
    <w:rsid w:val="004E7788"/>
    <w:rsid w:val="004F02C7"/>
    <w:rsid w:val="004F21EE"/>
    <w:rsid w:val="004F24D0"/>
    <w:rsid w:val="004F26FA"/>
    <w:rsid w:val="004F2D61"/>
    <w:rsid w:val="004F2DFC"/>
    <w:rsid w:val="004F594D"/>
    <w:rsid w:val="004F5A37"/>
    <w:rsid w:val="004F7629"/>
    <w:rsid w:val="004F7CF1"/>
    <w:rsid w:val="00500A75"/>
    <w:rsid w:val="005016DB"/>
    <w:rsid w:val="00501B51"/>
    <w:rsid w:val="00502245"/>
    <w:rsid w:val="00502E10"/>
    <w:rsid w:val="005037BC"/>
    <w:rsid w:val="005048C5"/>
    <w:rsid w:val="00504C09"/>
    <w:rsid w:val="00505009"/>
    <w:rsid w:val="00505A0E"/>
    <w:rsid w:val="00506154"/>
    <w:rsid w:val="00506666"/>
    <w:rsid w:val="00506BF4"/>
    <w:rsid w:val="00507097"/>
    <w:rsid w:val="0050712F"/>
    <w:rsid w:val="00507473"/>
    <w:rsid w:val="0051125A"/>
    <w:rsid w:val="00511B7C"/>
    <w:rsid w:val="0051351A"/>
    <w:rsid w:val="005148F5"/>
    <w:rsid w:val="00515D32"/>
    <w:rsid w:val="0051600D"/>
    <w:rsid w:val="00516E2F"/>
    <w:rsid w:val="00516FB2"/>
    <w:rsid w:val="00517097"/>
    <w:rsid w:val="00520122"/>
    <w:rsid w:val="00520FC1"/>
    <w:rsid w:val="00521EE2"/>
    <w:rsid w:val="00523B56"/>
    <w:rsid w:val="00524C3B"/>
    <w:rsid w:val="00524DCE"/>
    <w:rsid w:val="00525050"/>
    <w:rsid w:val="00525450"/>
    <w:rsid w:val="00526259"/>
    <w:rsid w:val="00526680"/>
    <w:rsid w:val="005269B7"/>
    <w:rsid w:val="0052737E"/>
    <w:rsid w:val="005274E5"/>
    <w:rsid w:val="0052767F"/>
    <w:rsid w:val="0052780F"/>
    <w:rsid w:val="005300E6"/>
    <w:rsid w:val="00530744"/>
    <w:rsid w:val="0053110F"/>
    <w:rsid w:val="005312D0"/>
    <w:rsid w:val="00531A28"/>
    <w:rsid w:val="00533510"/>
    <w:rsid w:val="00533892"/>
    <w:rsid w:val="00533B2B"/>
    <w:rsid w:val="00533FEF"/>
    <w:rsid w:val="005347B8"/>
    <w:rsid w:val="00534895"/>
    <w:rsid w:val="00535ACD"/>
    <w:rsid w:val="00535C81"/>
    <w:rsid w:val="00536666"/>
    <w:rsid w:val="005374C5"/>
    <w:rsid w:val="0053750E"/>
    <w:rsid w:val="00540116"/>
    <w:rsid w:val="005408A5"/>
    <w:rsid w:val="005414BB"/>
    <w:rsid w:val="0054189A"/>
    <w:rsid w:val="00542F60"/>
    <w:rsid w:val="0054386D"/>
    <w:rsid w:val="00546D8E"/>
    <w:rsid w:val="00546FDD"/>
    <w:rsid w:val="00547C57"/>
    <w:rsid w:val="00551340"/>
    <w:rsid w:val="005515FF"/>
    <w:rsid w:val="00551C91"/>
    <w:rsid w:val="00551FA4"/>
    <w:rsid w:val="005525EB"/>
    <w:rsid w:val="005529C8"/>
    <w:rsid w:val="005529E1"/>
    <w:rsid w:val="0055345B"/>
    <w:rsid w:val="005543E4"/>
    <w:rsid w:val="00555F70"/>
    <w:rsid w:val="0055662A"/>
    <w:rsid w:val="00556EF9"/>
    <w:rsid w:val="005606FD"/>
    <w:rsid w:val="005615B9"/>
    <w:rsid w:val="00561A3F"/>
    <w:rsid w:val="00561A50"/>
    <w:rsid w:val="0056240B"/>
    <w:rsid w:val="00563D97"/>
    <w:rsid w:val="00564B0E"/>
    <w:rsid w:val="005657AA"/>
    <w:rsid w:val="00565A52"/>
    <w:rsid w:val="00565C56"/>
    <w:rsid w:val="00566AD8"/>
    <w:rsid w:val="00567C97"/>
    <w:rsid w:val="00567DBE"/>
    <w:rsid w:val="00570B86"/>
    <w:rsid w:val="00571428"/>
    <w:rsid w:val="0057275C"/>
    <w:rsid w:val="00572927"/>
    <w:rsid w:val="0057328A"/>
    <w:rsid w:val="005732EB"/>
    <w:rsid w:val="00573F87"/>
    <w:rsid w:val="0057558A"/>
    <w:rsid w:val="00575F26"/>
    <w:rsid w:val="005776A1"/>
    <w:rsid w:val="005803BF"/>
    <w:rsid w:val="00580715"/>
    <w:rsid w:val="005815C2"/>
    <w:rsid w:val="00581907"/>
    <w:rsid w:val="00582A8D"/>
    <w:rsid w:val="00582D30"/>
    <w:rsid w:val="00582FAD"/>
    <w:rsid w:val="00585F7E"/>
    <w:rsid w:val="00586A91"/>
    <w:rsid w:val="00586ADF"/>
    <w:rsid w:val="00586D87"/>
    <w:rsid w:val="00587396"/>
    <w:rsid w:val="00591064"/>
    <w:rsid w:val="0059332D"/>
    <w:rsid w:val="00593D50"/>
    <w:rsid w:val="00594783"/>
    <w:rsid w:val="00594ABF"/>
    <w:rsid w:val="0059650A"/>
    <w:rsid w:val="005A0155"/>
    <w:rsid w:val="005A11E6"/>
    <w:rsid w:val="005A2484"/>
    <w:rsid w:val="005A2C5C"/>
    <w:rsid w:val="005A3EA4"/>
    <w:rsid w:val="005A3F9F"/>
    <w:rsid w:val="005A494F"/>
    <w:rsid w:val="005A5A2A"/>
    <w:rsid w:val="005A5F60"/>
    <w:rsid w:val="005A5F96"/>
    <w:rsid w:val="005A6A61"/>
    <w:rsid w:val="005A78A2"/>
    <w:rsid w:val="005B0968"/>
    <w:rsid w:val="005B207E"/>
    <w:rsid w:val="005B2484"/>
    <w:rsid w:val="005B2B6A"/>
    <w:rsid w:val="005B30A1"/>
    <w:rsid w:val="005B3871"/>
    <w:rsid w:val="005B3A3D"/>
    <w:rsid w:val="005B4036"/>
    <w:rsid w:val="005B5623"/>
    <w:rsid w:val="005B5642"/>
    <w:rsid w:val="005B5D83"/>
    <w:rsid w:val="005B635A"/>
    <w:rsid w:val="005B659D"/>
    <w:rsid w:val="005B6775"/>
    <w:rsid w:val="005B6B98"/>
    <w:rsid w:val="005B70DD"/>
    <w:rsid w:val="005C024C"/>
    <w:rsid w:val="005C1275"/>
    <w:rsid w:val="005C1326"/>
    <w:rsid w:val="005C1371"/>
    <w:rsid w:val="005C148D"/>
    <w:rsid w:val="005C25EB"/>
    <w:rsid w:val="005C27EA"/>
    <w:rsid w:val="005C2C2A"/>
    <w:rsid w:val="005C3455"/>
    <w:rsid w:val="005C3527"/>
    <w:rsid w:val="005C41EB"/>
    <w:rsid w:val="005C4B02"/>
    <w:rsid w:val="005C5A0A"/>
    <w:rsid w:val="005C6E84"/>
    <w:rsid w:val="005D1868"/>
    <w:rsid w:val="005D23B3"/>
    <w:rsid w:val="005D2D5A"/>
    <w:rsid w:val="005D35A5"/>
    <w:rsid w:val="005D4DC8"/>
    <w:rsid w:val="005D6080"/>
    <w:rsid w:val="005D6B91"/>
    <w:rsid w:val="005D6DD2"/>
    <w:rsid w:val="005D7B5B"/>
    <w:rsid w:val="005E0599"/>
    <w:rsid w:val="005E1A7F"/>
    <w:rsid w:val="005E1B93"/>
    <w:rsid w:val="005E1D3C"/>
    <w:rsid w:val="005E2D5C"/>
    <w:rsid w:val="005E3D73"/>
    <w:rsid w:val="005E6148"/>
    <w:rsid w:val="005E62D6"/>
    <w:rsid w:val="005E6669"/>
    <w:rsid w:val="005E684E"/>
    <w:rsid w:val="005E7148"/>
    <w:rsid w:val="005E76D3"/>
    <w:rsid w:val="005E7C0E"/>
    <w:rsid w:val="005F01FE"/>
    <w:rsid w:val="005F07B4"/>
    <w:rsid w:val="005F0FBF"/>
    <w:rsid w:val="005F15D5"/>
    <w:rsid w:val="005F1EAC"/>
    <w:rsid w:val="005F245F"/>
    <w:rsid w:val="005F3FB2"/>
    <w:rsid w:val="005F430F"/>
    <w:rsid w:val="005F44F3"/>
    <w:rsid w:val="005F6558"/>
    <w:rsid w:val="005F6FA7"/>
    <w:rsid w:val="005F71B4"/>
    <w:rsid w:val="005F7862"/>
    <w:rsid w:val="006011F2"/>
    <w:rsid w:val="006014A0"/>
    <w:rsid w:val="00601807"/>
    <w:rsid w:val="00602C69"/>
    <w:rsid w:val="0060473F"/>
    <w:rsid w:val="0060516E"/>
    <w:rsid w:val="0061010B"/>
    <w:rsid w:val="00610ED6"/>
    <w:rsid w:val="00611DCC"/>
    <w:rsid w:val="006140B9"/>
    <w:rsid w:val="00614473"/>
    <w:rsid w:val="00614971"/>
    <w:rsid w:val="006149BA"/>
    <w:rsid w:val="00614A72"/>
    <w:rsid w:val="00615573"/>
    <w:rsid w:val="006156E3"/>
    <w:rsid w:val="0061628C"/>
    <w:rsid w:val="0061648C"/>
    <w:rsid w:val="00616D0E"/>
    <w:rsid w:val="0062225F"/>
    <w:rsid w:val="0062464F"/>
    <w:rsid w:val="00624699"/>
    <w:rsid w:val="00625054"/>
    <w:rsid w:val="006252F9"/>
    <w:rsid w:val="00625742"/>
    <w:rsid w:val="0062591F"/>
    <w:rsid w:val="00626BCE"/>
    <w:rsid w:val="00627218"/>
    <w:rsid w:val="006272DF"/>
    <w:rsid w:val="00627529"/>
    <w:rsid w:val="006275DD"/>
    <w:rsid w:val="0062766C"/>
    <w:rsid w:val="00627F9B"/>
    <w:rsid w:val="00631411"/>
    <w:rsid w:val="00633A2E"/>
    <w:rsid w:val="00634226"/>
    <w:rsid w:val="006355D1"/>
    <w:rsid w:val="00635797"/>
    <w:rsid w:val="00635DD4"/>
    <w:rsid w:val="006367FC"/>
    <w:rsid w:val="006368B2"/>
    <w:rsid w:val="00636F3A"/>
    <w:rsid w:val="00637692"/>
    <w:rsid w:val="00640092"/>
    <w:rsid w:val="0064035D"/>
    <w:rsid w:val="0064065A"/>
    <w:rsid w:val="006437C1"/>
    <w:rsid w:val="00644173"/>
    <w:rsid w:val="00646697"/>
    <w:rsid w:val="00646EF8"/>
    <w:rsid w:val="0064704A"/>
    <w:rsid w:val="006476F8"/>
    <w:rsid w:val="00647EBC"/>
    <w:rsid w:val="00650EF9"/>
    <w:rsid w:val="00650F8A"/>
    <w:rsid w:val="006510B0"/>
    <w:rsid w:val="00651F22"/>
    <w:rsid w:val="00652EFC"/>
    <w:rsid w:val="00653E83"/>
    <w:rsid w:val="0065408D"/>
    <w:rsid w:val="006543B8"/>
    <w:rsid w:val="00655D01"/>
    <w:rsid w:val="00656D37"/>
    <w:rsid w:val="00656ED5"/>
    <w:rsid w:val="00657542"/>
    <w:rsid w:val="00657CA5"/>
    <w:rsid w:val="00657F7A"/>
    <w:rsid w:val="006610D4"/>
    <w:rsid w:val="006639E5"/>
    <w:rsid w:val="0066463E"/>
    <w:rsid w:val="00664D6C"/>
    <w:rsid w:val="006655F6"/>
    <w:rsid w:val="00665806"/>
    <w:rsid w:val="00666224"/>
    <w:rsid w:val="00667F3D"/>
    <w:rsid w:val="00670286"/>
    <w:rsid w:val="00672920"/>
    <w:rsid w:val="00673D76"/>
    <w:rsid w:val="006747C0"/>
    <w:rsid w:val="00674A93"/>
    <w:rsid w:val="00675FE8"/>
    <w:rsid w:val="00677155"/>
    <w:rsid w:val="006810BB"/>
    <w:rsid w:val="00681A21"/>
    <w:rsid w:val="00681C1E"/>
    <w:rsid w:val="00681E14"/>
    <w:rsid w:val="00683758"/>
    <w:rsid w:val="006841DE"/>
    <w:rsid w:val="006845F2"/>
    <w:rsid w:val="00685214"/>
    <w:rsid w:val="00685B7C"/>
    <w:rsid w:val="00686213"/>
    <w:rsid w:val="00687D1C"/>
    <w:rsid w:val="00691166"/>
    <w:rsid w:val="006914E5"/>
    <w:rsid w:val="006916AD"/>
    <w:rsid w:val="00691CC0"/>
    <w:rsid w:val="00691E6A"/>
    <w:rsid w:val="00692BDC"/>
    <w:rsid w:val="00693D0D"/>
    <w:rsid w:val="006948D2"/>
    <w:rsid w:val="00694B4F"/>
    <w:rsid w:val="00696518"/>
    <w:rsid w:val="00696F83"/>
    <w:rsid w:val="006A042C"/>
    <w:rsid w:val="006A0ECA"/>
    <w:rsid w:val="006A118D"/>
    <w:rsid w:val="006A16C0"/>
    <w:rsid w:val="006A2052"/>
    <w:rsid w:val="006A20D8"/>
    <w:rsid w:val="006A2323"/>
    <w:rsid w:val="006A28CE"/>
    <w:rsid w:val="006A2C26"/>
    <w:rsid w:val="006A3972"/>
    <w:rsid w:val="006A3D7F"/>
    <w:rsid w:val="006A44B0"/>
    <w:rsid w:val="006A4A03"/>
    <w:rsid w:val="006A5531"/>
    <w:rsid w:val="006A5711"/>
    <w:rsid w:val="006A712D"/>
    <w:rsid w:val="006A78CD"/>
    <w:rsid w:val="006B200F"/>
    <w:rsid w:val="006B3167"/>
    <w:rsid w:val="006B516B"/>
    <w:rsid w:val="006B551B"/>
    <w:rsid w:val="006B552F"/>
    <w:rsid w:val="006B632C"/>
    <w:rsid w:val="006C0994"/>
    <w:rsid w:val="006C0A36"/>
    <w:rsid w:val="006C1123"/>
    <w:rsid w:val="006C2BB5"/>
    <w:rsid w:val="006C3A88"/>
    <w:rsid w:val="006C3D01"/>
    <w:rsid w:val="006C5297"/>
    <w:rsid w:val="006C55AE"/>
    <w:rsid w:val="006C5754"/>
    <w:rsid w:val="006C5AD2"/>
    <w:rsid w:val="006C63A7"/>
    <w:rsid w:val="006D036B"/>
    <w:rsid w:val="006D038C"/>
    <w:rsid w:val="006D08EC"/>
    <w:rsid w:val="006D0AD1"/>
    <w:rsid w:val="006D0C97"/>
    <w:rsid w:val="006D27A6"/>
    <w:rsid w:val="006D290D"/>
    <w:rsid w:val="006D2B7E"/>
    <w:rsid w:val="006D3316"/>
    <w:rsid w:val="006D3671"/>
    <w:rsid w:val="006D3825"/>
    <w:rsid w:val="006D383E"/>
    <w:rsid w:val="006D3EE7"/>
    <w:rsid w:val="006D43CF"/>
    <w:rsid w:val="006D46C1"/>
    <w:rsid w:val="006D576D"/>
    <w:rsid w:val="006D5816"/>
    <w:rsid w:val="006D5D10"/>
    <w:rsid w:val="006D6210"/>
    <w:rsid w:val="006D6960"/>
    <w:rsid w:val="006E03DF"/>
    <w:rsid w:val="006E0716"/>
    <w:rsid w:val="006E0EED"/>
    <w:rsid w:val="006E0FDC"/>
    <w:rsid w:val="006E101D"/>
    <w:rsid w:val="006E1EA4"/>
    <w:rsid w:val="006E206C"/>
    <w:rsid w:val="006E26DC"/>
    <w:rsid w:val="006E36ED"/>
    <w:rsid w:val="006E4120"/>
    <w:rsid w:val="006E4316"/>
    <w:rsid w:val="006E5022"/>
    <w:rsid w:val="006E5118"/>
    <w:rsid w:val="006E5455"/>
    <w:rsid w:val="006E6F8C"/>
    <w:rsid w:val="006E76BE"/>
    <w:rsid w:val="006E7D4D"/>
    <w:rsid w:val="006F0071"/>
    <w:rsid w:val="006F0918"/>
    <w:rsid w:val="006F1D08"/>
    <w:rsid w:val="006F3831"/>
    <w:rsid w:val="006F38EB"/>
    <w:rsid w:val="006F48C9"/>
    <w:rsid w:val="006F4CBA"/>
    <w:rsid w:val="006F4E19"/>
    <w:rsid w:val="006F56A2"/>
    <w:rsid w:val="006F5A4B"/>
    <w:rsid w:val="006F6689"/>
    <w:rsid w:val="006F6E04"/>
    <w:rsid w:val="006F6E41"/>
    <w:rsid w:val="006F6E51"/>
    <w:rsid w:val="00700678"/>
    <w:rsid w:val="00700EAB"/>
    <w:rsid w:val="007026C9"/>
    <w:rsid w:val="0070450A"/>
    <w:rsid w:val="0070581C"/>
    <w:rsid w:val="00705AD6"/>
    <w:rsid w:val="0070654E"/>
    <w:rsid w:val="007076EB"/>
    <w:rsid w:val="007107DC"/>
    <w:rsid w:val="0071151B"/>
    <w:rsid w:val="00711E35"/>
    <w:rsid w:val="00712941"/>
    <w:rsid w:val="007131AC"/>
    <w:rsid w:val="00713309"/>
    <w:rsid w:val="007139A1"/>
    <w:rsid w:val="007154BF"/>
    <w:rsid w:val="00716B90"/>
    <w:rsid w:val="0071709A"/>
    <w:rsid w:val="00717216"/>
    <w:rsid w:val="00717730"/>
    <w:rsid w:val="00720121"/>
    <w:rsid w:val="00720628"/>
    <w:rsid w:val="007207D1"/>
    <w:rsid w:val="0072153C"/>
    <w:rsid w:val="00721F96"/>
    <w:rsid w:val="00722E41"/>
    <w:rsid w:val="00722F56"/>
    <w:rsid w:val="0072411D"/>
    <w:rsid w:val="00724470"/>
    <w:rsid w:val="00724E12"/>
    <w:rsid w:val="00725AD3"/>
    <w:rsid w:val="00726703"/>
    <w:rsid w:val="0072737A"/>
    <w:rsid w:val="007273FD"/>
    <w:rsid w:val="00731C9B"/>
    <w:rsid w:val="007335D4"/>
    <w:rsid w:val="007340E5"/>
    <w:rsid w:val="0073430B"/>
    <w:rsid w:val="007343B8"/>
    <w:rsid w:val="00736478"/>
    <w:rsid w:val="00736715"/>
    <w:rsid w:val="0073706E"/>
    <w:rsid w:val="0073742D"/>
    <w:rsid w:val="00737B8F"/>
    <w:rsid w:val="00737D8F"/>
    <w:rsid w:val="00740491"/>
    <w:rsid w:val="00740F0E"/>
    <w:rsid w:val="0074201D"/>
    <w:rsid w:val="007452A0"/>
    <w:rsid w:val="00745BE0"/>
    <w:rsid w:val="0074715F"/>
    <w:rsid w:val="0074781D"/>
    <w:rsid w:val="00747EE0"/>
    <w:rsid w:val="00751CB0"/>
    <w:rsid w:val="00752782"/>
    <w:rsid w:val="007534AD"/>
    <w:rsid w:val="00753A98"/>
    <w:rsid w:val="00754ED1"/>
    <w:rsid w:val="00755709"/>
    <w:rsid w:val="007600FA"/>
    <w:rsid w:val="007603C3"/>
    <w:rsid w:val="0076093D"/>
    <w:rsid w:val="00760CAF"/>
    <w:rsid w:val="00761581"/>
    <w:rsid w:val="00761824"/>
    <w:rsid w:val="00761DA0"/>
    <w:rsid w:val="00761E33"/>
    <w:rsid w:val="0076202C"/>
    <w:rsid w:val="007622D7"/>
    <w:rsid w:val="0076320F"/>
    <w:rsid w:val="007673EB"/>
    <w:rsid w:val="007701B4"/>
    <w:rsid w:val="007717D0"/>
    <w:rsid w:val="00772077"/>
    <w:rsid w:val="00773FB1"/>
    <w:rsid w:val="0077450C"/>
    <w:rsid w:val="00775A5D"/>
    <w:rsid w:val="00775B83"/>
    <w:rsid w:val="00775E97"/>
    <w:rsid w:val="00775EBA"/>
    <w:rsid w:val="00776E55"/>
    <w:rsid w:val="0078099E"/>
    <w:rsid w:val="007812FE"/>
    <w:rsid w:val="007825F2"/>
    <w:rsid w:val="0078336A"/>
    <w:rsid w:val="00784A3C"/>
    <w:rsid w:val="007854A7"/>
    <w:rsid w:val="0078624E"/>
    <w:rsid w:val="007872E7"/>
    <w:rsid w:val="0079021B"/>
    <w:rsid w:val="00790ED3"/>
    <w:rsid w:val="00792B99"/>
    <w:rsid w:val="00792CDC"/>
    <w:rsid w:val="00793BD7"/>
    <w:rsid w:val="00793D79"/>
    <w:rsid w:val="007944B3"/>
    <w:rsid w:val="0079450C"/>
    <w:rsid w:val="0079466D"/>
    <w:rsid w:val="00795764"/>
    <w:rsid w:val="007957AA"/>
    <w:rsid w:val="007959EF"/>
    <w:rsid w:val="00795C34"/>
    <w:rsid w:val="00797F84"/>
    <w:rsid w:val="007A0137"/>
    <w:rsid w:val="007A040C"/>
    <w:rsid w:val="007A2214"/>
    <w:rsid w:val="007A2431"/>
    <w:rsid w:val="007A3E87"/>
    <w:rsid w:val="007A4195"/>
    <w:rsid w:val="007A482F"/>
    <w:rsid w:val="007A4E73"/>
    <w:rsid w:val="007A4EF0"/>
    <w:rsid w:val="007A649D"/>
    <w:rsid w:val="007A6E4D"/>
    <w:rsid w:val="007A6F7B"/>
    <w:rsid w:val="007A70E5"/>
    <w:rsid w:val="007A7B5C"/>
    <w:rsid w:val="007B04BC"/>
    <w:rsid w:val="007B2B61"/>
    <w:rsid w:val="007B477A"/>
    <w:rsid w:val="007B48F4"/>
    <w:rsid w:val="007B6953"/>
    <w:rsid w:val="007B7784"/>
    <w:rsid w:val="007C0FA0"/>
    <w:rsid w:val="007C1094"/>
    <w:rsid w:val="007C19F0"/>
    <w:rsid w:val="007C3CD0"/>
    <w:rsid w:val="007C4A11"/>
    <w:rsid w:val="007C6A15"/>
    <w:rsid w:val="007C6C1B"/>
    <w:rsid w:val="007C70BB"/>
    <w:rsid w:val="007D1081"/>
    <w:rsid w:val="007D10D8"/>
    <w:rsid w:val="007D2604"/>
    <w:rsid w:val="007D4EB7"/>
    <w:rsid w:val="007D63CD"/>
    <w:rsid w:val="007D6F47"/>
    <w:rsid w:val="007D78A9"/>
    <w:rsid w:val="007D7A94"/>
    <w:rsid w:val="007D7ED4"/>
    <w:rsid w:val="007E013D"/>
    <w:rsid w:val="007E0975"/>
    <w:rsid w:val="007E1588"/>
    <w:rsid w:val="007E19D1"/>
    <w:rsid w:val="007E1CE1"/>
    <w:rsid w:val="007E1F17"/>
    <w:rsid w:val="007E23E2"/>
    <w:rsid w:val="007E28C5"/>
    <w:rsid w:val="007E36E4"/>
    <w:rsid w:val="007E3A5D"/>
    <w:rsid w:val="007E4956"/>
    <w:rsid w:val="007E4DF5"/>
    <w:rsid w:val="007E4F1E"/>
    <w:rsid w:val="007E5E07"/>
    <w:rsid w:val="007E669E"/>
    <w:rsid w:val="007E69C4"/>
    <w:rsid w:val="007E6BF5"/>
    <w:rsid w:val="007E7046"/>
    <w:rsid w:val="007E726A"/>
    <w:rsid w:val="007E744C"/>
    <w:rsid w:val="007F19A6"/>
    <w:rsid w:val="007F1C77"/>
    <w:rsid w:val="007F2848"/>
    <w:rsid w:val="007F2C27"/>
    <w:rsid w:val="007F3AEA"/>
    <w:rsid w:val="007F435C"/>
    <w:rsid w:val="007F47AF"/>
    <w:rsid w:val="007F4939"/>
    <w:rsid w:val="007F53C0"/>
    <w:rsid w:val="007F61E3"/>
    <w:rsid w:val="007F7A08"/>
    <w:rsid w:val="00800FB3"/>
    <w:rsid w:val="0080200C"/>
    <w:rsid w:val="008064D3"/>
    <w:rsid w:val="00810396"/>
    <w:rsid w:val="00810417"/>
    <w:rsid w:val="00810610"/>
    <w:rsid w:val="00810A8F"/>
    <w:rsid w:val="008127EC"/>
    <w:rsid w:val="00812C62"/>
    <w:rsid w:val="008135E5"/>
    <w:rsid w:val="008139FB"/>
    <w:rsid w:val="0081409C"/>
    <w:rsid w:val="0081476B"/>
    <w:rsid w:val="00814BAD"/>
    <w:rsid w:val="008169D1"/>
    <w:rsid w:val="00817840"/>
    <w:rsid w:val="00817941"/>
    <w:rsid w:val="00820442"/>
    <w:rsid w:val="00821587"/>
    <w:rsid w:val="008217C4"/>
    <w:rsid w:val="00825232"/>
    <w:rsid w:val="00825634"/>
    <w:rsid w:val="00826F14"/>
    <w:rsid w:val="008274C8"/>
    <w:rsid w:val="00827D09"/>
    <w:rsid w:val="00831103"/>
    <w:rsid w:val="00831D8A"/>
    <w:rsid w:val="008337DC"/>
    <w:rsid w:val="00837A9D"/>
    <w:rsid w:val="00837CCF"/>
    <w:rsid w:val="0084200C"/>
    <w:rsid w:val="0084350D"/>
    <w:rsid w:val="00846596"/>
    <w:rsid w:val="00847394"/>
    <w:rsid w:val="00847719"/>
    <w:rsid w:val="008478E2"/>
    <w:rsid w:val="0085011E"/>
    <w:rsid w:val="00850149"/>
    <w:rsid w:val="008513E3"/>
    <w:rsid w:val="008518F6"/>
    <w:rsid w:val="00852090"/>
    <w:rsid w:val="008526F4"/>
    <w:rsid w:val="00855DF7"/>
    <w:rsid w:val="00857F67"/>
    <w:rsid w:val="0086008F"/>
    <w:rsid w:val="008615A8"/>
    <w:rsid w:val="008616B9"/>
    <w:rsid w:val="00861858"/>
    <w:rsid w:val="00863730"/>
    <w:rsid w:val="00864D5B"/>
    <w:rsid w:val="00864FBC"/>
    <w:rsid w:val="0086527D"/>
    <w:rsid w:val="00867653"/>
    <w:rsid w:val="00871201"/>
    <w:rsid w:val="0087183B"/>
    <w:rsid w:val="0087209E"/>
    <w:rsid w:val="00872647"/>
    <w:rsid w:val="00872B2D"/>
    <w:rsid w:val="00872C43"/>
    <w:rsid w:val="00873B19"/>
    <w:rsid w:val="00874B1F"/>
    <w:rsid w:val="00875505"/>
    <w:rsid w:val="00880D44"/>
    <w:rsid w:val="00880F5D"/>
    <w:rsid w:val="0088159C"/>
    <w:rsid w:val="0088211A"/>
    <w:rsid w:val="008849A9"/>
    <w:rsid w:val="00884F56"/>
    <w:rsid w:val="008854F6"/>
    <w:rsid w:val="00885EE6"/>
    <w:rsid w:val="00886667"/>
    <w:rsid w:val="00886B15"/>
    <w:rsid w:val="00886BC4"/>
    <w:rsid w:val="00887C14"/>
    <w:rsid w:val="0089052E"/>
    <w:rsid w:val="008906E5"/>
    <w:rsid w:val="00890931"/>
    <w:rsid w:val="008913F5"/>
    <w:rsid w:val="008918D6"/>
    <w:rsid w:val="00891DEE"/>
    <w:rsid w:val="00891E82"/>
    <w:rsid w:val="00891E9E"/>
    <w:rsid w:val="00891F0B"/>
    <w:rsid w:val="00894F11"/>
    <w:rsid w:val="008954B8"/>
    <w:rsid w:val="00896E6C"/>
    <w:rsid w:val="008972E4"/>
    <w:rsid w:val="008974E7"/>
    <w:rsid w:val="00897FCC"/>
    <w:rsid w:val="008A02F3"/>
    <w:rsid w:val="008A08C0"/>
    <w:rsid w:val="008A0F5E"/>
    <w:rsid w:val="008A1C1D"/>
    <w:rsid w:val="008A2ADA"/>
    <w:rsid w:val="008A30F7"/>
    <w:rsid w:val="008A33B5"/>
    <w:rsid w:val="008A48CA"/>
    <w:rsid w:val="008A5F64"/>
    <w:rsid w:val="008A6411"/>
    <w:rsid w:val="008A6E7A"/>
    <w:rsid w:val="008B0772"/>
    <w:rsid w:val="008B1AD9"/>
    <w:rsid w:val="008B1BA5"/>
    <w:rsid w:val="008B2938"/>
    <w:rsid w:val="008B304A"/>
    <w:rsid w:val="008B32AC"/>
    <w:rsid w:val="008B395C"/>
    <w:rsid w:val="008B39F3"/>
    <w:rsid w:val="008B40D6"/>
    <w:rsid w:val="008B53B9"/>
    <w:rsid w:val="008B6605"/>
    <w:rsid w:val="008B7EAD"/>
    <w:rsid w:val="008C06A6"/>
    <w:rsid w:val="008C1481"/>
    <w:rsid w:val="008C1C6B"/>
    <w:rsid w:val="008C1E57"/>
    <w:rsid w:val="008C38A5"/>
    <w:rsid w:val="008C4906"/>
    <w:rsid w:val="008C4ED5"/>
    <w:rsid w:val="008C5773"/>
    <w:rsid w:val="008C5A3C"/>
    <w:rsid w:val="008C76D2"/>
    <w:rsid w:val="008C7DA1"/>
    <w:rsid w:val="008D0CA6"/>
    <w:rsid w:val="008D1276"/>
    <w:rsid w:val="008D1558"/>
    <w:rsid w:val="008D1849"/>
    <w:rsid w:val="008D3A9C"/>
    <w:rsid w:val="008D3D2B"/>
    <w:rsid w:val="008D4CD0"/>
    <w:rsid w:val="008D5358"/>
    <w:rsid w:val="008D5BD9"/>
    <w:rsid w:val="008E0180"/>
    <w:rsid w:val="008E04BD"/>
    <w:rsid w:val="008E0C92"/>
    <w:rsid w:val="008E0EC4"/>
    <w:rsid w:val="008E1507"/>
    <w:rsid w:val="008E1C12"/>
    <w:rsid w:val="008E35A5"/>
    <w:rsid w:val="008E6270"/>
    <w:rsid w:val="008E63EE"/>
    <w:rsid w:val="008E6490"/>
    <w:rsid w:val="008E7165"/>
    <w:rsid w:val="008E73AC"/>
    <w:rsid w:val="008E772B"/>
    <w:rsid w:val="008E7B56"/>
    <w:rsid w:val="008E7CAB"/>
    <w:rsid w:val="008F029D"/>
    <w:rsid w:val="008F03A3"/>
    <w:rsid w:val="008F0ACE"/>
    <w:rsid w:val="008F0B15"/>
    <w:rsid w:val="008F147B"/>
    <w:rsid w:val="008F1AA6"/>
    <w:rsid w:val="008F2212"/>
    <w:rsid w:val="008F3542"/>
    <w:rsid w:val="008F52E7"/>
    <w:rsid w:val="008F7190"/>
    <w:rsid w:val="008F73C8"/>
    <w:rsid w:val="008F7E69"/>
    <w:rsid w:val="00900043"/>
    <w:rsid w:val="00900A74"/>
    <w:rsid w:val="00900F85"/>
    <w:rsid w:val="00901827"/>
    <w:rsid w:val="00901917"/>
    <w:rsid w:val="009022EE"/>
    <w:rsid w:val="00902CE7"/>
    <w:rsid w:val="00903786"/>
    <w:rsid w:val="00903AB2"/>
    <w:rsid w:val="00903AB9"/>
    <w:rsid w:val="00904CB0"/>
    <w:rsid w:val="009053A1"/>
    <w:rsid w:val="00905F29"/>
    <w:rsid w:val="00906D3B"/>
    <w:rsid w:val="0090719E"/>
    <w:rsid w:val="0091074D"/>
    <w:rsid w:val="009109AA"/>
    <w:rsid w:val="00910B41"/>
    <w:rsid w:val="00912C6F"/>
    <w:rsid w:val="0091314A"/>
    <w:rsid w:val="00914880"/>
    <w:rsid w:val="0091511E"/>
    <w:rsid w:val="0091703E"/>
    <w:rsid w:val="00920B08"/>
    <w:rsid w:val="00921633"/>
    <w:rsid w:val="0092195F"/>
    <w:rsid w:val="009226F7"/>
    <w:rsid w:val="0092296F"/>
    <w:rsid w:val="00922F2B"/>
    <w:rsid w:val="00926879"/>
    <w:rsid w:val="009270A6"/>
    <w:rsid w:val="009273A2"/>
    <w:rsid w:val="00927617"/>
    <w:rsid w:val="00927E61"/>
    <w:rsid w:val="009301D7"/>
    <w:rsid w:val="009301DC"/>
    <w:rsid w:val="009305C5"/>
    <w:rsid w:val="0093096D"/>
    <w:rsid w:val="00931093"/>
    <w:rsid w:val="00931CC7"/>
    <w:rsid w:val="00932311"/>
    <w:rsid w:val="00932C24"/>
    <w:rsid w:val="00933C8C"/>
    <w:rsid w:val="00933D50"/>
    <w:rsid w:val="009364CF"/>
    <w:rsid w:val="009367F6"/>
    <w:rsid w:val="00936C12"/>
    <w:rsid w:val="0093741D"/>
    <w:rsid w:val="00937871"/>
    <w:rsid w:val="009402A4"/>
    <w:rsid w:val="0094278F"/>
    <w:rsid w:val="00942CB3"/>
    <w:rsid w:val="00944174"/>
    <w:rsid w:val="00944337"/>
    <w:rsid w:val="00944C40"/>
    <w:rsid w:val="00944FE2"/>
    <w:rsid w:val="00945291"/>
    <w:rsid w:val="00946A8B"/>
    <w:rsid w:val="00947EC6"/>
    <w:rsid w:val="00951652"/>
    <w:rsid w:val="00951C02"/>
    <w:rsid w:val="00951C65"/>
    <w:rsid w:val="00951EBB"/>
    <w:rsid w:val="00952767"/>
    <w:rsid w:val="00952F2F"/>
    <w:rsid w:val="0095681C"/>
    <w:rsid w:val="00960327"/>
    <w:rsid w:val="00961180"/>
    <w:rsid w:val="00963879"/>
    <w:rsid w:val="00964EE7"/>
    <w:rsid w:val="00965125"/>
    <w:rsid w:val="00965775"/>
    <w:rsid w:val="00965C4B"/>
    <w:rsid w:val="00965FC0"/>
    <w:rsid w:val="009665A5"/>
    <w:rsid w:val="00966973"/>
    <w:rsid w:val="00967011"/>
    <w:rsid w:val="00970011"/>
    <w:rsid w:val="00970017"/>
    <w:rsid w:val="009706F8"/>
    <w:rsid w:val="00971C66"/>
    <w:rsid w:val="00971CE1"/>
    <w:rsid w:val="0097202E"/>
    <w:rsid w:val="009724B3"/>
    <w:rsid w:val="009727B1"/>
    <w:rsid w:val="00973E57"/>
    <w:rsid w:val="009757BB"/>
    <w:rsid w:val="00975895"/>
    <w:rsid w:val="00975C24"/>
    <w:rsid w:val="0097620E"/>
    <w:rsid w:val="0097685A"/>
    <w:rsid w:val="009801FD"/>
    <w:rsid w:val="00980482"/>
    <w:rsid w:val="00981496"/>
    <w:rsid w:val="0098151F"/>
    <w:rsid w:val="00981B43"/>
    <w:rsid w:val="009823DD"/>
    <w:rsid w:val="00982847"/>
    <w:rsid w:val="00982EDB"/>
    <w:rsid w:val="0098374D"/>
    <w:rsid w:val="00983E95"/>
    <w:rsid w:val="00984084"/>
    <w:rsid w:val="00984946"/>
    <w:rsid w:val="00986413"/>
    <w:rsid w:val="009865B4"/>
    <w:rsid w:val="00986A46"/>
    <w:rsid w:val="0098713C"/>
    <w:rsid w:val="009904EC"/>
    <w:rsid w:val="009906A6"/>
    <w:rsid w:val="00990C03"/>
    <w:rsid w:val="009920D1"/>
    <w:rsid w:val="00992ADC"/>
    <w:rsid w:val="00995B1A"/>
    <w:rsid w:val="00995B5B"/>
    <w:rsid w:val="00996831"/>
    <w:rsid w:val="009977D6"/>
    <w:rsid w:val="009979AD"/>
    <w:rsid w:val="009A0657"/>
    <w:rsid w:val="009A0FE7"/>
    <w:rsid w:val="009A1D6A"/>
    <w:rsid w:val="009A20D2"/>
    <w:rsid w:val="009A3C16"/>
    <w:rsid w:val="009A4BDB"/>
    <w:rsid w:val="009A5F55"/>
    <w:rsid w:val="009A6D32"/>
    <w:rsid w:val="009A71C4"/>
    <w:rsid w:val="009B15EC"/>
    <w:rsid w:val="009B1781"/>
    <w:rsid w:val="009B1A35"/>
    <w:rsid w:val="009B2546"/>
    <w:rsid w:val="009B4030"/>
    <w:rsid w:val="009B40FD"/>
    <w:rsid w:val="009B458F"/>
    <w:rsid w:val="009B45DF"/>
    <w:rsid w:val="009B464D"/>
    <w:rsid w:val="009B668A"/>
    <w:rsid w:val="009B68C8"/>
    <w:rsid w:val="009C1F90"/>
    <w:rsid w:val="009C3728"/>
    <w:rsid w:val="009C454C"/>
    <w:rsid w:val="009C5860"/>
    <w:rsid w:val="009C6001"/>
    <w:rsid w:val="009C6574"/>
    <w:rsid w:val="009C66A3"/>
    <w:rsid w:val="009C71D6"/>
    <w:rsid w:val="009C761F"/>
    <w:rsid w:val="009C77A9"/>
    <w:rsid w:val="009D0ECE"/>
    <w:rsid w:val="009D0FA2"/>
    <w:rsid w:val="009D13C4"/>
    <w:rsid w:val="009D19E4"/>
    <w:rsid w:val="009D2C8B"/>
    <w:rsid w:val="009D3D97"/>
    <w:rsid w:val="009D5241"/>
    <w:rsid w:val="009D55D0"/>
    <w:rsid w:val="009D616A"/>
    <w:rsid w:val="009D7781"/>
    <w:rsid w:val="009D7DE3"/>
    <w:rsid w:val="009E3D16"/>
    <w:rsid w:val="009E48E7"/>
    <w:rsid w:val="009E4F02"/>
    <w:rsid w:val="009E5ABF"/>
    <w:rsid w:val="009E5D73"/>
    <w:rsid w:val="009E5DCA"/>
    <w:rsid w:val="009E6061"/>
    <w:rsid w:val="009E6F8C"/>
    <w:rsid w:val="009F1499"/>
    <w:rsid w:val="009F168A"/>
    <w:rsid w:val="009F1C8C"/>
    <w:rsid w:val="009F37BD"/>
    <w:rsid w:val="009F62C4"/>
    <w:rsid w:val="009F6763"/>
    <w:rsid w:val="009F6951"/>
    <w:rsid w:val="009F7258"/>
    <w:rsid w:val="009F7265"/>
    <w:rsid w:val="00A003B1"/>
    <w:rsid w:val="00A00BB3"/>
    <w:rsid w:val="00A01086"/>
    <w:rsid w:val="00A01B3B"/>
    <w:rsid w:val="00A01FDC"/>
    <w:rsid w:val="00A02126"/>
    <w:rsid w:val="00A02162"/>
    <w:rsid w:val="00A0301A"/>
    <w:rsid w:val="00A035D8"/>
    <w:rsid w:val="00A03A39"/>
    <w:rsid w:val="00A04EED"/>
    <w:rsid w:val="00A05468"/>
    <w:rsid w:val="00A0548C"/>
    <w:rsid w:val="00A05E57"/>
    <w:rsid w:val="00A05E7C"/>
    <w:rsid w:val="00A063C5"/>
    <w:rsid w:val="00A066AC"/>
    <w:rsid w:val="00A06DAA"/>
    <w:rsid w:val="00A10359"/>
    <w:rsid w:val="00A1120D"/>
    <w:rsid w:val="00A11FA7"/>
    <w:rsid w:val="00A13CB3"/>
    <w:rsid w:val="00A13F0D"/>
    <w:rsid w:val="00A14BE5"/>
    <w:rsid w:val="00A15DB7"/>
    <w:rsid w:val="00A160C1"/>
    <w:rsid w:val="00A163CB"/>
    <w:rsid w:val="00A17503"/>
    <w:rsid w:val="00A176D5"/>
    <w:rsid w:val="00A2020D"/>
    <w:rsid w:val="00A20586"/>
    <w:rsid w:val="00A215B3"/>
    <w:rsid w:val="00A21DCE"/>
    <w:rsid w:val="00A235AE"/>
    <w:rsid w:val="00A24D20"/>
    <w:rsid w:val="00A24D6F"/>
    <w:rsid w:val="00A262E0"/>
    <w:rsid w:val="00A2726D"/>
    <w:rsid w:val="00A27FF3"/>
    <w:rsid w:val="00A30606"/>
    <w:rsid w:val="00A323B0"/>
    <w:rsid w:val="00A326BD"/>
    <w:rsid w:val="00A32C4E"/>
    <w:rsid w:val="00A32CC6"/>
    <w:rsid w:val="00A3452B"/>
    <w:rsid w:val="00A35030"/>
    <w:rsid w:val="00A359EB"/>
    <w:rsid w:val="00A35CD9"/>
    <w:rsid w:val="00A379CF"/>
    <w:rsid w:val="00A37E97"/>
    <w:rsid w:val="00A405B2"/>
    <w:rsid w:val="00A413D6"/>
    <w:rsid w:val="00A41E21"/>
    <w:rsid w:val="00A42A46"/>
    <w:rsid w:val="00A44E51"/>
    <w:rsid w:val="00A46A9A"/>
    <w:rsid w:val="00A47323"/>
    <w:rsid w:val="00A47A95"/>
    <w:rsid w:val="00A50111"/>
    <w:rsid w:val="00A50412"/>
    <w:rsid w:val="00A51837"/>
    <w:rsid w:val="00A51E7A"/>
    <w:rsid w:val="00A52C22"/>
    <w:rsid w:val="00A53786"/>
    <w:rsid w:val="00A53D0C"/>
    <w:rsid w:val="00A55A8A"/>
    <w:rsid w:val="00A56277"/>
    <w:rsid w:val="00A57E23"/>
    <w:rsid w:val="00A60022"/>
    <w:rsid w:val="00A63D58"/>
    <w:rsid w:val="00A6514E"/>
    <w:rsid w:val="00A65CF3"/>
    <w:rsid w:val="00A65FDD"/>
    <w:rsid w:val="00A66967"/>
    <w:rsid w:val="00A67258"/>
    <w:rsid w:val="00A6742E"/>
    <w:rsid w:val="00A7070B"/>
    <w:rsid w:val="00A7081D"/>
    <w:rsid w:val="00A72A3D"/>
    <w:rsid w:val="00A73580"/>
    <w:rsid w:val="00A7401F"/>
    <w:rsid w:val="00A7565F"/>
    <w:rsid w:val="00A75C49"/>
    <w:rsid w:val="00A8158A"/>
    <w:rsid w:val="00A815EF"/>
    <w:rsid w:val="00A81CF9"/>
    <w:rsid w:val="00A8260D"/>
    <w:rsid w:val="00A8291F"/>
    <w:rsid w:val="00A82E41"/>
    <w:rsid w:val="00A83B33"/>
    <w:rsid w:val="00A83F2F"/>
    <w:rsid w:val="00A8449C"/>
    <w:rsid w:val="00A84BA6"/>
    <w:rsid w:val="00A84C3C"/>
    <w:rsid w:val="00A85728"/>
    <w:rsid w:val="00A86224"/>
    <w:rsid w:val="00A86595"/>
    <w:rsid w:val="00A87C82"/>
    <w:rsid w:val="00A87F4B"/>
    <w:rsid w:val="00A9016D"/>
    <w:rsid w:val="00A90806"/>
    <w:rsid w:val="00A909A3"/>
    <w:rsid w:val="00A91826"/>
    <w:rsid w:val="00A91BD2"/>
    <w:rsid w:val="00A930F3"/>
    <w:rsid w:val="00A940BE"/>
    <w:rsid w:val="00A947E3"/>
    <w:rsid w:val="00A9515E"/>
    <w:rsid w:val="00A95FD4"/>
    <w:rsid w:val="00A961AE"/>
    <w:rsid w:val="00A96316"/>
    <w:rsid w:val="00A9658A"/>
    <w:rsid w:val="00A96DEB"/>
    <w:rsid w:val="00A970ED"/>
    <w:rsid w:val="00A979E0"/>
    <w:rsid w:val="00A97B57"/>
    <w:rsid w:val="00A97BEA"/>
    <w:rsid w:val="00AA01C3"/>
    <w:rsid w:val="00AA0C58"/>
    <w:rsid w:val="00AA19E8"/>
    <w:rsid w:val="00AA1B3B"/>
    <w:rsid w:val="00AA244D"/>
    <w:rsid w:val="00AA255B"/>
    <w:rsid w:val="00AA3980"/>
    <w:rsid w:val="00AA553F"/>
    <w:rsid w:val="00AA6501"/>
    <w:rsid w:val="00AA7224"/>
    <w:rsid w:val="00AB0284"/>
    <w:rsid w:val="00AB07FA"/>
    <w:rsid w:val="00AB19D3"/>
    <w:rsid w:val="00AB1C7C"/>
    <w:rsid w:val="00AB1FD6"/>
    <w:rsid w:val="00AB3D33"/>
    <w:rsid w:val="00AB530C"/>
    <w:rsid w:val="00AB56D4"/>
    <w:rsid w:val="00AB5E0D"/>
    <w:rsid w:val="00AB699E"/>
    <w:rsid w:val="00AB6B1B"/>
    <w:rsid w:val="00AB6D5F"/>
    <w:rsid w:val="00AC08E6"/>
    <w:rsid w:val="00AC11A6"/>
    <w:rsid w:val="00AC1239"/>
    <w:rsid w:val="00AC1B27"/>
    <w:rsid w:val="00AC31AA"/>
    <w:rsid w:val="00AC4825"/>
    <w:rsid w:val="00AC4C45"/>
    <w:rsid w:val="00AC4C62"/>
    <w:rsid w:val="00AC4C96"/>
    <w:rsid w:val="00AC4E02"/>
    <w:rsid w:val="00AC5796"/>
    <w:rsid w:val="00AC6095"/>
    <w:rsid w:val="00AC60D4"/>
    <w:rsid w:val="00AC615A"/>
    <w:rsid w:val="00AC6990"/>
    <w:rsid w:val="00AC78C1"/>
    <w:rsid w:val="00AD06C0"/>
    <w:rsid w:val="00AD0C9B"/>
    <w:rsid w:val="00AD16E0"/>
    <w:rsid w:val="00AD178B"/>
    <w:rsid w:val="00AD2A70"/>
    <w:rsid w:val="00AD3FD9"/>
    <w:rsid w:val="00AD4CD0"/>
    <w:rsid w:val="00AD5D81"/>
    <w:rsid w:val="00AD5F31"/>
    <w:rsid w:val="00AD6FA5"/>
    <w:rsid w:val="00AD7886"/>
    <w:rsid w:val="00AE1170"/>
    <w:rsid w:val="00AE202A"/>
    <w:rsid w:val="00AE239C"/>
    <w:rsid w:val="00AE2B4C"/>
    <w:rsid w:val="00AE32FC"/>
    <w:rsid w:val="00AE39EE"/>
    <w:rsid w:val="00AE3A69"/>
    <w:rsid w:val="00AE402C"/>
    <w:rsid w:val="00AE4EF6"/>
    <w:rsid w:val="00AE53E5"/>
    <w:rsid w:val="00AE5795"/>
    <w:rsid w:val="00AE6F69"/>
    <w:rsid w:val="00AF16E4"/>
    <w:rsid w:val="00AF221C"/>
    <w:rsid w:val="00AF6380"/>
    <w:rsid w:val="00AF6524"/>
    <w:rsid w:val="00AF7627"/>
    <w:rsid w:val="00B00072"/>
    <w:rsid w:val="00B02A10"/>
    <w:rsid w:val="00B02CA0"/>
    <w:rsid w:val="00B044B3"/>
    <w:rsid w:val="00B048B0"/>
    <w:rsid w:val="00B04F66"/>
    <w:rsid w:val="00B0540A"/>
    <w:rsid w:val="00B05AED"/>
    <w:rsid w:val="00B129C3"/>
    <w:rsid w:val="00B137A4"/>
    <w:rsid w:val="00B15B56"/>
    <w:rsid w:val="00B16BC7"/>
    <w:rsid w:val="00B170F5"/>
    <w:rsid w:val="00B17671"/>
    <w:rsid w:val="00B17773"/>
    <w:rsid w:val="00B17CA7"/>
    <w:rsid w:val="00B20742"/>
    <w:rsid w:val="00B221D8"/>
    <w:rsid w:val="00B2231B"/>
    <w:rsid w:val="00B22837"/>
    <w:rsid w:val="00B23F58"/>
    <w:rsid w:val="00B24C1C"/>
    <w:rsid w:val="00B25224"/>
    <w:rsid w:val="00B25F46"/>
    <w:rsid w:val="00B260DE"/>
    <w:rsid w:val="00B26658"/>
    <w:rsid w:val="00B27D7C"/>
    <w:rsid w:val="00B31113"/>
    <w:rsid w:val="00B32582"/>
    <w:rsid w:val="00B32830"/>
    <w:rsid w:val="00B32F8E"/>
    <w:rsid w:val="00B33989"/>
    <w:rsid w:val="00B34161"/>
    <w:rsid w:val="00B341C0"/>
    <w:rsid w:val="00B36359"/>
    <w:rsid w:val="00B36D2C"/>
    <w:rsid w:val="00B37053"/>
    <w:rsid w:val="00B37424"/>
    <w:rsid w:val="00B37A14"/>
    <w:rsid w:val="00B40068"/>
    <w:rsid w:val="00B40650"/>
    <w:rsid w:val="00B4096C"/>
    <w:rsid w:val="00B42FAF"/>
    <w:rsid w:val="00B43207"/>
    <w:rsid w:val="00B43A6E"/>
    <w:rsid w:val="00B43B56"/>
    <w:rsid w:val="00B44090"/>
    <w:rsid w:val="00B4414B"/>
    <w:rsid w:val="00B44E39"/>
    <w:rsid w:val="00B4531C"/>
    <w:rsid w:val="00B45913"/>
    <w:rsid w:val="00B45AC7"/>
    <w:rsid w:val="00B45DAC"/>
    <w:rsid w:val="00B47777"/>
    <w:rsid w:val="00B50AA9"/>
    <w:rsid w:val="00B50F89"/>
    <w:rsid w:val="00B50FEA"/>
    <w:rsid w:val="00B51175"/>
    <w:rsid w:val="00B52BB8"/>
    <w:rsid w:val="00B52FE9"/>
    <w:rsid w:val="00B53075"/>
    <w:rsid w:val="00B5397C"/>
    <w:rsid w:val="00B54960"/>
    <w:rsid w:val="00B54FA9"/>
    <w:rsid w:val="00B56DBB"/>
    <w:rsid w:val="00B57B0B"/>
    <w:rsid w:val="00B57BCD"/>
    <w:rsid w:val="00B60440"/>
    <w:rsid w:val="00B608CC"/>
    <w:rsid w:val="00B621DF"/>
    <w:rsid w:val="00B641CB"/>
    <w:rsid w:val="00B64308"/>
    <w:rsid w:val="00B64E96"/>
    <w:rsid w:val="00B657FB"/>
    <w:rsid w:val="00B65A84"/>
    <w:rsid w:val="00B65D2C"/>
    <w:rsid w:val="00B6727E"/>
    <w:rsid w:val="00B710B3"/>
    <w:rsid w:val="00B71F74"/>
    <w:rsid w:val="00B722AA"/>
    <w:rsid w:val="00B727D7"/>
    <w:rsid w:val="00B72FB1"/>
    <w:rsid w:val="00B732CB"/>
    <w:rsid w:val="00B73C23"/>
    <w:rsid w:val="00B74A7B"/>
    <w:rsid w:val="00B77031"/>
    <w:rsid w:val="00B771FF"/>
    <w:rsid w:val="00B807E4"/>
    <w:rsid w:val="00B81319"/>
    <w:rsid w:val="00B81CEE"/>
    <w:rsid w:val="00B82162"/>
    <w:rsid w:val="00B82C45"/>
    <w:rsid w:val="00B82E6A"/>
    <w:rsid w:val="00B846B1"/>
    <w:rsid w:val="00B85CEF"/>
    <w:rsid w:val="00B8605E"/>
    <w:rsid w:val="00B86690"/>
    <w:rsid w:val="00B871B7"/>
    <w:rsid w:val="00B924AC"/>
    <w:rsid w:val="00B92AA4"/>
    <w:rsid w:val="00B93035"/>
    <w:rsid w:val="00B931BB"/>
    <w:rsid w:val="00B9350B"/>
    <w:rsid w:val="00B93C9F"/>
    <w:rsid w:val="00B94866"/>
    <w:rsid w:val="00B949FA"/>
    <w:rsid w:val="00B95708"/>
    <w:rsid w:val="00B971FE"/>
    <w:rsid w:val="00B974E8"/>
    <w:rsid w:val="00BA054F"/>
    <w:rsid w:val="00BA0607"/>
    <w:rsid w:val="00BA123B"/>
    <w:rsid w:val="00BA2206"/>
    <w:rsid w:val="00BA3721"/>
    <w:rsid w:val="00BA37E7"/>
    <w:rsid w:val="00BA44C7"/>
    <w:rsid w:val="00BA6975"/>
    <w:rsid w:val="00BA7459"/>
    <w:rsid w:val="00BA7802"/>
    <w:rsid w:val="00BA7AC3"/>
    <w:rsid w:val="00BA7EF0"/>
    <w:rsid w:val="00BB0584"/>
    <w:rsid w:val="00BB059B"/>
    <w:rsid w:val="00BB14B3"/>
    <w:rsid w:val="00BB2249"/>
    <w:rsid w:val="00BB273A"/>
    <w:rsid w:val="00BB2E4D"/>
    <w:rsid w:val="00BB42DB"/>
    <w:rsid w:val="00BB4957"/>
    <w:rsid w:val="00BB4B21"/>
    <w:rsid w:val="00BB6828"/>
    <w:rsid w:val="00BB6B0D"/>
    <w:rsid w:val="00BB765B"/>
    <w:rsid w:val="00BB7F44"/>
    <w:rsid w:val="00BC1B6E"/>
    <w:rsid w:val="00BC2154"/>
    <w:rsid w:val="00BC220E"/>
    <w:rsid w:val="00BC231C"/>
    <w:rsid w:val="00BC2748"/>
    <w:rsid w:val="00BC3D89"/>
    <w:rsid w:val="00BC3FE5"/>
    <w:rsid w:val="00BD073A"/>
    <w:rsid w:val="00BD1FF9"/>
    <w:rsid w:val="00BD3447"/>
    <w:rsid w:val="00BD36D9"/>
    <w:rsid w:val="00BD3711"/>
    <w:rsid w:val="00BD3C26"/>
    <w:rsid w:val="00BD4D14"/>
    <w:rsid w:val="00BD6A41"/>
    <w:rsid w:val="00BD7100"/>
    <w:rsid w:val="00BD7495"/>
    <w:rsid w:val="00BD76DD"/>
    <w:rsid w:val="00BD7EA0"/>
    <w:rsid w:val="00BE07CE"/>
    <w:rsid w:val="00BE2210"/>
    <w:rsid w:val="00BE4542"/>
    <w:rsid w:val="00BE4E12"/>
    <w:rsid w:val="00BE5AC7"/>
    <w:rsid w:val="00BE741C"/>
    <w:rsid w:val="00BE7915"/>
    <w:rsid w:val="00BE7D3F"/>
    <w:rsid w:val="00BF085B"/>
    <w:rsid w:val="00BF1A28"/>
    <w:rsid w:val="00BF2408"/>
    <w:rsid w:val="00BF2743"/>
    <w:rsid w:val="00BF3D40"/>
    <w:rsid w:val="00BF3E58"/>
    <w:rsid w:val="00BF4A8E"/>
    <w:rsid w:val="00BF73E4"/>
    <w:rsid w:val="00BF75D8"/>
    <w:rsid w:val="00BF7CD3"/>
    <w:rsid w:val="00C00B6C"/>
    <w:rsid w:val="00C020C6"/>
    <w:rsid w:val="00C04F15"/>
    <w:rsid w:val="00C0502E"/>
    <w:rsid w:val="00C057CB"/>
    <w:rsid w:val="00C05B5D"/>
    <w:rsid w:val="00C0628D"/>
    <w:rsid w:val="00C06540"/>
    <w:rsid w:val="00C079D9"/>
    <w:rsid w:val="00C120E4"/>
    <w:rsid w:val="00C12643"/>
    <w:rsid w:val="00C1585F"/>
    <w:rsid w:val="00C16537"/>
    <w:rsid w:val="00C16A35"/>
    <w:rsid w:val="00C20A05"/>
    <w:rsid w:val="00C20DA5"/>
    <w:rsid w:val="00C21A75"/>
    <w:rsid w:val="00C22023"/>
    <w:rsid w:val="00C22220"/>
    <w:rsid w:val="00C22433"/>
    <w:rsid w:val="00C23C8C"/>
    <w:rsid w:val="00C24B87"/>
    <w:rsid w:val="00C25424"/>
    <w:rsid w:val="00C26086"/>
    <w:rsid w:val="00C26B39"/>
    <w:rsid w:val="00C3042D"/>
    <w:rsid w:val="00C30E1C"/>
    <w:rsid w:val="00C31469"/>
    <w:rsid w:val="00C315BD"/>
    <w:rsid w:val="00C3279E"/>
    <w:rsid w:val="00C32CA2"/>
    <w:rsid w:val="00C3460A"/>
    <w:rsid w:val="00C34D35"/>
    <w:rsid w:val="00C362B7"/>
    <w:rsid w:val="00C3672B"/>
    <w:rsid w:val="00C3693F"/>
    <w:rsid w:val="00C36BDA"/>
    <w:rsid w:val="00C36FF6"/>
    <w:rsid w:val="00C37328"/>
    <w:rsid w:val="00C37A6A"/>
    <w:rsid w:val="00C406C9"/>
    <w:rsid w:val="00C414E4"/>
    <w:rsid w:val="00C41D28"/>
    <w:rsid w:val="00C425F2"/>
    <w:rsid w:val="00C42AB5"/>
    <w:rsid w:val="00C42C2D"/>
    <w:rsid w:val="00C433E1"/>
    <w:rsid w:val="00C436B8"/>
    <w:rsid w:val="00C43A28"/>
    <w:rsid w:val="00C443D7"/>
    <w:rsid w:val="00C44D0A"/>
    <w:rsid w:val="00C4720A"/>
    <w:rsid w:val="00C47D20"/>
    <w:rsid w:val="00C532E9"/>
    <w:rsid w:val="00C53559"/>
    <w:rsid w:val="00C53845"/>
    <w:rsid w:val="00C5397A"/>
    <w:rsid w:val="00C5426E"/>
    <w:rsid w:val="00C54811"/>
    <w:rsid w:val="00C5508A"/>
    <w:rsid w:val="00C5699B"/>
    <w:rsid w:val="00C57A4B"/>
    <w:rsid w:val="00C6005A"/>
    <w:rsid w:val="00C600CE"/>
    <w:rsid w:val="00C61671"/>
    <w:rsid w:val="00C620FD"/>
    <w:rsid w:val="00C639E4"/>
    <w:rsid w:val="00C63BD8"/>
    <w:rsid w:val="00C64E67"/>
    <w:rsid w:val="00C6556A"/>
    <w:rsid w:val="00C656CB"/>
    <w:rsid w:val="00C658B8"/>
    <w:rsid w:val="00C66318"/>
    <w:rsid w:val="00C671C3"/>
    <w:rsid w:val="00C672CB"/>
    <w:rsid w:val="00C70192"/>
    <w:rsid w:val="00C706D7"/>
    <w:rsid w:val="00C7135D"/>
    <w:rsid w:val="00C71CEB"/>
    <w:rsid w:val="00C71CED"/>
    <w:rsid w:val="00C71D97"/>
    <w:rsid w:val="00C7201B"/>
    <w:rsid w:val="00C72102"/>
    <w:rsid w:val="00C73A51"/>
    <w:rsid w:val="00C76490"/>
    <w:rsid w:val="00C778C6"/>
    <w:rsid w:val="00C77FA4"/>
    <w:rsid w:val="00C803F5"/>
    <w:rsid w:val="00C80B90"/>
    <w:rsid w:val="00C80C62"/>
    <w:rsid w:val="00C81788"/>
    <w:rsid w:val="00C81B3F"/>
    <w:rsid w:val="00C82634"/>
    <w:rsid w:val="00C82A8A"/>
    <w:rsid w:val="00C82B7F"/>
    <w:rsid w:val="00C83029"/>
    <w:rsid w:val="00C8358E"/>
    <w:rsid w:val="00C83ACC"/>
    <w:rsid w:val="00C83D84"/>
    <w:rsid w:val="00C84DE1"/>
    <w:rsid w:val="00C85C33"/>
    <w:rsid w:val="00C8634C"/>
    <w:rsid w:val="00C86902"/>
    <w:rsid w:val="00C87ABB"/>
    <w:rsid w:val="00C91D36"/>
    <w:rsid w:val="00C93062"/>
    <w:rsid w:val="00C937C9"/>
    <w:rsid w:val="00C93DB5"/>
    <w:rsid w:val="00C94B5C"/>
    <w:rsid w:val="00C94CFF"/>
    <w:rsid w:val="00C95CAB"/>
    <w:rsid w:val="00C97535"/>
    <w:rsid w:val="00CA0841"/>
    <w:rsid w:val="00CA0D6D"/>
    <w:rsid w:val="00CA168B"/>
    <w:rsid w:val="00CA1BC6"/>
    <w:rsid w:val="00CA4694"/>
    <w:rsid w:val="00CA6788"/>
    <w:rsid w:val="00CA6C33"/>
    <w:rsid w:val="00CA700F"/>
    <w:rsid w:val="00CB0132"/>
    <w:rsid w:val="00CB019B"/>
    <w:rsid w:val="00CB032B"/>
    <w:rsid w:val="00CB0554"/>
    <w:rsid w:val="00CB07C4"/>
    <w:rsid w:val="00CB0B20"/>
    <w:rsid w:val="00CB0D0D"/>
    <w:rsid w:val="00CB177E"/>
    <w:rsid w:val="00CB57EA"/>
    <w:rsid w:val="00CB7F4D"/>
    <w:rsid w:val="00CC0E6C"/>
    <w:rsid w:val="00CC1136"/>
    <w:rsid w:val="00CC14E7"/>
    <w:rsid w:val="00CC1B03"/>
    <w:rsid w:val="00CC2758"/>
    <w:rsid w:val="00CC2FE8"/>
    <w:rsid w:val="00CC3092"/>
    <w:rsid w:val="00CC40B2"/>
    <w:rsid w:val="00CC482A"/>
    <w:rsid w:val="00CC55C9"/>
    <w:rsid w:val="00CC5606"/>
    <w:rsid w:val="00CC7EE1"/>
    <w:rsid w:val="00CD02A5"/>
    <w:rsid w:val="00CD0C8F"/>
    <w:rsid w:val="00CD1BEC"/>
    <w:rsid w:val="00CD2AB5"/>
    <w:rsid w:val="00CD3EBB"/>
    <w:rsid w:val="00CD5317"/>
    <w:rsid w:val="00CD567E"/>
    <w:rsid w:val="00CD5AF7"/>
    <w:rsid w:val="00CD6185"/>
    <w:rsid w:val="00CD7947"/>
    <w:rsid w:val="00CD7E60"/>
    <w:rsid w:val="00CD7F0B"/>
    <w:rsid w:val="00CE0055"/>
    <w:rsid w:val="00CE0797"/>
    <w:rsid w:val="00CE0A5D"/>
    <w:rsid w:val="00CE0F3E"/>
    <w:rsid w:val="00CE244F"/>
    <w:rsid w:val="00CE3A51"/>
    <w:rsid w:val="00CE4A16"/>
    <w:rsid w:val="00CE4E84"/>
    <w:rsid w:val="00CE54AB"/>
    <w:rsid w:val="00CE60F6"/>
    <w:rsid w:val="00CE6282"/>
    <w:rsid w:val="00CF0C71"/>
    <w:rsid w:val="00CF1750"/>
    <w:rsid w:val="00CF1EA3"/>
    <w:rsid w:val="00CF1F94"/>
    <w:rsid w:val="00CF2AB6"/>
    <w:rsid w:val="00CF3857"/>
    <w:rsid w:val="00CF391F"/>
    <w:rsid w:val="00CF3D5F"/>
    <w:rsid w:val="00CF43FF"/>
    <w:rsid w:val="00CF4696"/>
    <w:rsid w:val="00CF5A2D"/>
    <w:rsid w:val="00CF6FE9"/>
    <w:rsid w:val="00CF75C6"/>
    <w:rsid w:val="00CF76F5"/>
    <w:rsid w:val="00CF7E8D"/>
    <w:rsid w:val="00D0043B"/>
    <w:rsid w:val="00D00837"/>
    <w:rsid w:val="00D0203A"/>
    <w:rsid w:val="00D03B40"/>
    <w:rsid w:val="00D044DC"/>
    <w:rsid w:val="00D0512D"/>
    <w:rsid w:val="00D05A02"/>
    <w:rsid w:val="00D05CDA"/>
    <w:rsid w:val="00D0725D"/>
    <w:rsid w:val="00D07ED9"/>
    <w:rsid w:val="00D11F38"/>
    <w:rsid w:val="00D11F49"/>
    <w:rsid w:val="00D12DB2"/>
    <w:rsid w:val="00D13AE0"/>
    <w:rsid w:val="00D142BA"/>
    <w:rsid w:val="00D17419"/>
    <w:rsid w:val="00D17467"/>
    <w:rsid w:val="00D2150F"/>
    <w:rsid w:val="00D215DF"/>
    <w:rsid w:val="00D22810"/>
    <w:rsid w:val="00D23562"/>
    <w:rsid w:val="00D23773"/>
    <w:rsid w:val="00D237A5"/>
    <w:rsid w:val="00D2544B"/>
    <w:rsid w:val="00D257D5"/>
    <w:rsid w:val="00D2674B"/>
    <w:rsid w:val="00D27628"/>
    <w:rsid w:val="00D27A79"/>
    <w:rsid w:val="00D3082E"/>
    <w:rsid w:val="00D308A3"/>
    <w:rsid w:val="00D30A80"/>
    <w:rsid w:val="00D30DAE"/>
    <w:rsid w:val="00D30DF9"/>
    <w:rsid w:val="00D32535"/>
    <w:rsid w:val="00D33E3B"/>
    <w:rsid w:val="00D361BF"/>
    <w:rsid w:val="00D36CBE"/>
    <w:rsid w:val="00D36F2C"/>
    <w:rsid w:val="00D37A58"/>
    <w:rsid w:val="00D40B85"/>
    <w:rsid w:val="00D415A7"/>
    <w:rsid w:val="00D41D44"/>
    <w:rsid w:val="00D420E0"/>
    <w:rsid w:val="00D42E9D"/>
    <w:rsid w:val="00D430C5"/>
    <w:rsid w:val="00D4347B"/>
    <w:rsid w:val="00D43743"/>
    <w:rsid w:val="00D43806"/>
    <w:rsid w:val="00D4473A"/>
    <w:rsid w:val="00D44D18"/>
    <w:rsid w:val="00D45296"/>
    <w:rsid w:val="00D460C6"/>
    <w:rsid w:val="00D47168"/>
    <w:rsid w:val="00D47BA3"/>
    <w:rsid w:val="00D50600"/>
    <w:rsid w:val="00D535AC"/>
    <w:rsid w:val="00D53F13"/>
    <w:rsid w:val="00D545A6"/>
    <w:rsid w:val="00D549B9"/>
    <w:rsid w:val="00D552DF"/>
    <w:rsid w:val="00D555C7"/>
    <w:rsid w:val="00D55C4F"/>
    <w:rsid w:val="00D560A1"/>
    <w:rsid w:val="00D566F4"/>
    <w:rsid w:val="00D56813"/>
    <w:rsid w:val="00D57B45"/>
    <w:rsid w:val="00D60855"/>
    <w:rsid w:val="00D61207"/>
    <w:rsid w:val="00D621F5"/>
    <w:rsid w:val="00D6430B"/>
    <w:rsid w:val="00D647F0"/>
    <w:rsid w:val="00D705CF"/>
    <w:rsid w:val="00D70BE9"/>
    <w:rsid w:val="00D71495"/>
    <w:rsid w:val="00D720AA"/>
    <w:rsid w:val="00D76339"/>
    <w:rsid w:val="00D766DC"/>
    <w:rsid w:val="00D76BC3"/>
    <w:rsid w:val="00D77D61"/>
    <w:rsid w:val="00D80858"/>
    <w:rsid w:val="00D81B75"/>
    <w:rsid w:val="00D81F86"/>
    <w:rsid w:val="00D826AC"/>
    <w:rsid w:val="00D82D9E"/>
    <w:rsid w:val="00D83DE2"/>
    <w:rsid w:val="00D84FB9"/>
    <w:rsid w:val="00D870A4"/>
    <w:rsid w:val="00D8739F"/>
    <w:rsid w:val="00D879E3"/>
    <w:rsid w:val="00D933DE"/>
    <w:rsid w:val="00D938A2"/>
    <w:rsid w:val="00D9416D"/>
    <w:rsid w:val="00D951E5"/>
    <w:rsid w:val="00D96104"/>
    <w:rsid w:val="00D97770"/>
    <w:rsid w:val="00D97B8E"/>
    <w:rsid w:val="00DA082C"/>
    <w:rsid w:val="00DA0E87"/>
    <w:rsid w:val="00DA1B3B"/>
    <w:rsid w:val="00DA1D2B"/>
    <w:rsid w:val="00DA36A5"/>
    <w:rsid w:val="00DA41FC"/>
    <w:rsid w:val="00DA46B8"/>
    <w:rsid w:val="00DA4885"/>
    <w:rsid w:val="00DA48FB"/>
    <w:rsid w:val="00DA6C61"/>
    <w:rsid w:val="00DA6D67"/>
    <w:rsid w:val="00DA7BF1"/>
    <w:rsid w:val="00DA7F1C"/>
    <w:rsid w:val="00DB121C"/>
    <w:rsid w:val="00DB2217"/>
    <w:rsid w:val="00DB2407"/>
    <w:rsid w:val="00DB53F1"/>
    <w:rsid w:val="00DB71D4"/>
    <w:rsid w:val="00DB725C"/>
    <w:rsid w:val="00DB72B1"/>
    <w:rsid w:val="00DB7366"/>
    <w:rsid w:val="00DB7899"/>
    <w:rsid w:val="00DC075C"/>
    <w:rsid w:val="00DC091C"/>
    <w:rsid w:val="00DC1001"/>
    <w:rsid w:val="00DC1BAD"/>
    <w:rsid w:val="00DC26CF"/>
    <w:rsid w:val="00DC29AC"/>
    <w:rsid w:val="00DC4582"/>
    <w:rsid w:val="00DC47B8"/>
    <w:rsid w:val="00DC4C7F"/>
    <w:rsid w:val="00DC4FE0"/>
    <w:rsid w:val="00DC6FBB"/>
    <w:rsid w:val="00DD0D09"/>
    <w:rsid w:val="00DD2FA7"/>
    <w:rsid w:val="00DD341C"/>
    <w:rsid w:val="00DD37E2"/>
    <w:rsid w:val="00DD3F42"/>
    <w:rsid w:val="00DD457D"/>
    <w:rsid w:val="00DD5D38"/>
    <w:rsid w:val="00DD64E3"/>
    <w:rsid w:val="00DD7C6F"/>
    <w:rsid w:val="00DE05FE"/>
    <w:rsid w:val="00DE0909"/>
    <w:rsid w:val="00DE0A8C"/>
    <w:rsid w:val="00DE1F05"/>
    <w:rsid w:val="00DE2B6B"/>
    <w:rsid w:val="00DE3655"/>
    <w:rsid w:val="00DE3AD4"/>
    <w:rsid w:val="00DE3EF1"/>
    <w:rsid w:val="00DE467B"/>
    <w:rsid w:val="00DE4BE0"/>
    <w:rsid w:val="00DE5EE8"/>
    <w:rsid w:val="00DE74EC"/>
    <w:rsid w:val="00DF02E3"/>
    <w:rsid w:val="00DF0776"/>
    <w:rsid w:val="00DF0B01"/>
    <w:rsid w:val="00DF0F79"/>
    <w:rsid w:val="00DF1D35"/>
    <w:rsid w:val="00DF25C8"/>
    <w:rsid w:val="00DF30CA"/>
    <w:rsid w:val="00DF39F6"/>
    <w:rsid w:val="00DF460F"/>
    <w:rsid w:val="00DF4715"/>
    <w:rsid w:val="00DF4720"/>
    <w:rsid w:val="00DF4B2F"/>
    <w:rsid w:val="00DF56B6"/>
    <w:rsid w:val="00DF5A46"/>
    <w:rsid w:val="00DF61B9"/>
    <w:rsid w:val="00DF7210"/>
    <w:rsid w:val="00E000AE"/>
    <w:rsid w:val="00E01A7A"/>
    <w:rsid w:val="00E03886"/>
    <w:rsid w:val="00E03919"/>
    <w:rsid w:val="00E0444A"/>
    <w:rsid w:val="00E06972"/>
    <w:rsid w:val="00E07D0A"/>
    <w:rsid w:val="00E07E89"/>
    <w:rsid w:val="00E10B5B"/>
    <w:rsid w:val="00E11105"/>
    <w:rsid w:val="00E11BAD"/>
    <w:rsid w:val="00E130C8"/>
    <w:rsid w:val="00E13AF8"/>
    <w:rsid w:val="00E13B51"/>
    <w:rsid w:val="00E155D9"/>
    <w:rsid w:val="00E16939"/>
    <w:rsid w:val="00E16C92"/>
    <w:rsid w:val="00E1766A"/>
    <w:rsid w:val="00E17E9C"/>
    <w:rsid w:val="00E204A4"/>
    <w:rsid w:val="00E2182F"/>
    <w:rsid w:val="00E21C19"/>
    <w:rsid w:val="00E22655"/>
    <w:rsid w:val="00E22770"/>
    <w:rsid w:val="00E22C85"/>
    <w:rsid w:val="00E22E40"/>
    <w:rsid w:val="00E23230"/>
    <w:rsid w:val="00E24247"/>
    <w:rsid w:val="00E267E6"/>
    <w:rsid w:val="00E26831"/>
    <w:rsid w:val="00E26CE6"/>
    <w:rsid w:val="00E26D37"/>
    <w:rsid w:val="00E2709A"/>
    <w:rsid w:val="00E2746F"/>
    <w:rsid w:val="00E319E7"/>
    <w:rsid w:val="00E31CDD"/>
    <w:rsid w:val="00E3290A"/>
    <w:rsid w:val="00E32E6B"/>
    <w:rsid w:val="00E33855"/>
    <w:rsid w:val="00E33DED"/>
    <w:rsid w:val="00E34501"/>
    <w:rsid w:val="00E353A3"/>
    <w:rsid w:val="00E35B8F"/>
    <w:rsid w:val="00E3611F"/>
    <w:rsid w:val="00E3673B"/>
    <w:rsid w:val="00E369BF"/>
    <w:rsid w:val="00E37290"/>
    <w:rsid w:val="00E37E2F"/>
    <w:rsid w:val="00E40078"/>
    <w:rsid w:val="00E40C30"/>
    <w:rsid w:val="00E427A5"/>
    <w:rsid w:val="00E43D26"/>
    <w:rsid w:val="00E44376"/>
    <w:rsid w:val="00E445CF"/>
    <w:rsid w:val="00E4461B"/>
    <w:rsid w:val="00E44EAA"/>
    <w:rsid w:val="00E4520C"/>
    <w:rsid w:val="00E45BDC"/>
    <w:rsid w:val="00E46363"/>
    <w:rsid w:val="00E4644C"/>
    <w:rsid w:val="00E47AF2"/>
    <w:rsid w:val="00E518EC"/>
    <w:rsid w:val="00E51B28"/>
    <w:rsid w:val="00E51BEA"/>
    <w:rsid w:val="00E55322"/>
    <w:rsid w:val="00E60E16"/>
    <w:rsid w:val="00E62B01"/>
    <w:rsid w:val="00E63609"/>
    <w:rsid w:val="00E648C9"/>
    <w:rsid w:val="00E64B67"/>
    <w:rsid w:val="00E669CD"/>
    <w:rsid w:val="00E70388"/>
    <w:rsid w:val="00E708C6"/>
    <w:rsid w:val="00E70A2C"/>
    <w:rsid w:val="00E73D3B"/>
    <w:rsid w:val="00E74055"/>
    <w:rsid w:val="00E74DB7"/>
    <w:rsid w:val="00E74F33"/>
    <w:rsid w:val="00E757A5"/>
    <w:rsid w:val="00E7654E"/>
    <w:rsid w:val="00E76AAF"/>
    <w:rsid w:val="00E76E16"/>
    <w:rsid w:val="00E774CF"/>
    <w:rsid w:val="00E7752C"/>
    <w:rsid w:val="00E80D27"/>
    <w:rsid w:val="00E8171A"/>
    <w:rsid w:val="00E81A92"/>
    <w:rsid w:val="00E82A0C"/>
    <w:rsid w:val="00E83373"/>
    <w:rsid w:val="00E83A1D"/>
    <w:rsid w:val="00E847A7"/>
    <w:rsid w:val="00E84D19"/>
    <w:rsid w:val="00E85FF2"/>
    <w:rsid w:val="00E86CBA"/>
    <w:rsid w:val="00E86DBE"/>
    <w:rsid w:val="00E87DC8"/>
    <w:rsid w:val="00E9045C"/>
    <w:rsid w:val="00E909D7"/>
    <w:rsid w:val="00E90E39"/>
    <w:rsid w:val="00E91E1C"/>
    <w:rsid w:val="00E91E2F"/>
    <w:rsid w:val="00E91F34"/>
    <w:rsid w:val="00E92F2A"/>
    <w:rsid w:val="00E93C25"/>
    <w:rsid w:val="00E94843"/>
    <w:rsid w:val="00E95440"/>
    <w:rsid w:val="00E95775"/>
    <w:rsid w:val="00E95C9C"/>
    <w:rsid w:val="00E96DE3"/>
    <w:rsid w:val="00E97293"/>
    <w:rsid w:val="00E972EF"/>
    <w:rsid w:val="00EA06BE"/>
    <w:rsid w:val="00EA19E3"/>
    <w:rsid w:val="00EA28CC"/>
    <w:rsid w:val="00EA2CF0"/>
    <w:rsid w:val="00EA2F38"/>
    <w:rsid w:val="00EA42EF"/>
    <w:rsid w:val="00EA46C8"/>
    <w:rsid w:val="00EA5D8D"/>
    <w:rsid w:val="00EA61D9"/>
    <w:rsid w:val="00EA7117"/>
    <w:rsid w:val="00EB0BE7"/>
    <w:rsid w:val="00EB1557"/>
    <w:rsid w:val="00EB1622"/>
    <w:rsid w:val="00EB18BA"/>
    <w:rsid w:val="00EB257A"/>
    <w:rsid w:val="00EB35F6"/>
    <w:rsid w:val="00EB3B3A"/>
    <w:rsid w:val="00EB3D8C"/>
    <w:rsid w:val="00EB4952"/>
    <w:rsid w:val="00EB4BCF"/>
    <w:rsid w:val="00EB7A52"/>
    <w:rsid w:val="00EB7B50"/>
    <w:rsid w:val="00EC0447"/>
    <w:rsid w:val="00EC103F"/>
    <w:rsid w:val="00EC1227"/>
    <w:rsid w:val="00EC2915"/>
    <w:rsid w:val="00EC2A56"/>
    <w:rsid w:val="00EC2C6C"/>
    <w:rsid w:val="00EC3275"/>
    <w:rsid w:val="00EC3F9F"/>
    <w:rsid w:val="00EC4946"/>
    <w:rsid w:val="00EC5AB8"/>
    <w:rsid w:val="00EC6D90"/>
    <w:rsid w:val="00EC77DD"/>
    <w:rsid w:val="00ED1FB6"/>
    <w:rsid w:val="00ED3522"/>
    <w:rsid w:val="00ED430C"/>
    <w:rsid w:val="00ED4835"/>
    <w:rsid w:val="00ED5244"/>
    <w:rsid w:val="00ED5776"/>
    <w:rsid w:val="00ED66CE"/>
    <w:rsid w:val="00ED759D"/>
    <w:rsid w:val="00ED7A94"/>
    <w:rsid w:val="00EE01C0"/>
    <w:rsid w:val="00EE197E"/>
    <w:rsid w:val="00EE2168"/>
    <w:rsid w:val="00EE2B50"/>
    <w:rsid w:val="00EE2DD3"/>
    <w:rsid w:val="00EE2E75"/>
    <w:rsid w:val="00EE3F7E"/>
    <w:rsid w:val="00EE44D8"/>
    <w:rsid w:val="00EE4E6F"/>
    <w:rsid w:val="00EE570F"/>
    <w:rsid w:val="00EE5F4D"/>
    <w:rsid w:val="00EE5F89"/>
    <w:rsid w:val="00EE68AF"/>
    <w:rsid w:val="00EE73A3"/>
    <w:rsid w:val="00EF0916"/>
    <w:rsid w:val="00EF13D6"/>
    <w:rsid w:val="00EF1867"/>
    <w:rsid w:val="00EF1B2D"/>
    <w:rsid w:val="00EF1D8F"/>
    <w:rsid w:val="00EF1DF6"/>
    <w:rsid w:val="00EF245A"/>
    <w:rsid w:val="00EF4A7E"/>
    <w:rsid w:val="00EF5D3F"/>
    <w:rsid w:val="00EF6494"/>
    <w:rsid w:val="00EF6658"/>
    <w:rsid w:val="00F00905"/>
    <w:rsid w:val="00F00FB3"/>
    <w:rsid w:val="00F0196A"/>
    <w:rsid w:val="00F01BE1"/>
    <w:rsid w:val="00F026B3"/>
    <w:rsid w:val="00F029F5"/>
    <w:rsid w:val="00F02E03"/>
    <w:rsid w:val="00F030DE"/>
    <w:rsid w:val="00F03B41"/>
    <w:rsid w:val="00F03D24"/>
    <w:rsid w:val="00F05FD1"/>
    <w:rsid w:val="00F067D9"/>
    <w:rsid w:val="00F06F84"/>
    <w:rsid w:val="00F07ACC"/>
    <w:rsid w:val="00F07B2D"/>
    <w:rsid w:val="00F1115F"/>
    <w:rsid w:val="00F12E27"/>
    <w:rsid w:val="00F1407B"/>
    <w:rsid w:val="00F15DC1"/>
    <w:rsid w:val="00F16645"/>
    <w:rsid w:val="00F172EE"/>
    <w:rsid w:val="00F1742B"/>
    <w:rsid w:val="00F17DCE"/>
    <w:rsid w:val="00F2021B"/>
    <w:rsid w:val="00F21521"/>
    <w:rsid w:val="00F22611"/>
    <w:rsid w:val="00F22950"/>
    <w:rsid w:val="00F2296F"/>
    <w:rsid w:val="00F229E8"/>
    <w:rsid w:val="00F22BE8"/>
    <w:rsid w:val="00F22FC2"/>
    <w:rsid w:val="00F2403B"/>
    <w:rsid w:val="00F24379"/>
    <w:rsid w:val="00F246F3"/>
    <w:rsid w:val="00F248B6"/>
    <w:rsid w:val="00F26E83"/>
    <w:rsid w:val="00F27557"/>
    <w:rsid w:val="00F277CB"/>
    <w:rsid w:val="00F313B3"/>
    <w:rsid w:val="00F31637"/>
    <w:rsid w:val="00F31AC4"/>
    <w:rsid w:val="00F32790"/>
    <w:rsid w:val="00F33B9F"/>
    <w:rsid w:val="00F33C05"/>
    <w:rsid w:val="00F34A08"/>
    <w:rsid w:val="00F353E3"/>
    <w:rsid w:val="00F35FB8"/>
    <w:rsid w:val="00F36513"/>
    <w:rsid w:val="00F37DF9"/>
    <w:rsid w:val="00F407AF"/>
    <w:rsid w:val="00F41932"/>
    <w:rsid w:val="00F43E2A"/>
    <w:rsid w:val="00F441D0"/>
    <w:rsid w:val="00F44480"/>
    <w:rsid w:val="00F44C22"/>
    <w:rsid w:val="00F44D19"/>
    <w:rsid w:val="00F451C4"/>
    <w:rsid w:val="00F456FA"/>
    <w:rsid w:val="00F45B37"/>
    <w:rsid w:val="00F46509"/>
    <w:rsid w:val="00F47815"/>
    <w:rsid w:val="00F4789A"/>
    <w:rsid w:val="00F47F41"/>
    <w:rsid w:val="00F50474"/>
    <w:rsid w:val="00F50A75"/>
    <w:rsid w:val="00F51C00"/>
    <w:rsid w:val="00F51FDE"/>
    <w:rsid w:val="00F5285C"/>
    <w:rsid w:val="00F53181"/>
    <w:rsid w:val="00F55A2F"/>
    <w:rsid w:val="00F55BEB"/>
    <w:rsid w:val="00F55C25"/>
    <w:rsid w:val="00F56101"/>
    <w:rsid w:val="00F5672E"/>
    <w:rsid w:val="00F574BB"/>
    <w:rsid w:val="00F61364"/>
    <w:rsid w:val="00F614C4"/>
    <w:rsid w:val="00F61E2F"/>
    <w:rsid w:val="00F62208"/>
    <w:rsid w:val="00F6223E"/>
    <w:rsid w:val="00F636EA"/>
    <w:rsid w:val="00F63EE2"/>
    <w:rsid w:val="00F65793"/>
    <w:rsid w:val="00F700E5"/>
    <w:rsid w:val="00F70E51"/>
    <w:rsid w:val="00F71046"/>
    <w:rsid w:val="00F7256C"/>
    <w:rsid w:val="00F734DD"/>
    <w:rsid w:val="00F7571F"/>
    <w:rsid w:val="00F75A59"/>
    <w:rsid w:val="00F7650A"/>
    <w:rsid w:val="00F776E6"/>
    <w:rsid w:val="00F83C60"/>
    <w:rsid w:val="00F845B5"/>
    <w:rsid w:val="00F87D4A"/>
    <w:rsid w:val="00F9037C"/>
    <w:rsid w:val="00F92082"/>
    <w:rsid w:val="00F922FB"/>
    <w:rsid w:val="00F92EA2"/>
    <w:rsid w:val="00F932A2"/>
    <w:rsid w:val="00F93541"/>
    <w:rsid w:val="00F94700"/>
    <w:rsid w:val="00F95C93"/>
    <w:rsid w:val="00F95DDF"/>
    <w:rsid w:val="00F96108"/>
    <w:rsid w:val="00F970BD"/>
    <w:rsid w:val="00F97600"/>
    <w:rsid w:val="00FA0921"/>
    <w:rsid w:val="00FA17B7"/>
    <w:rsid w:val="00FA2507"/>
    <w:rsid w:val="00FA2CE0"/>
    <w:rsid w:val="00FA2F92"/>
    <w:rsid w:val="00FA3EEB"/>
    <w:rsid w:val="00FA42F4"/>
    <w:rsid w:val="00FA46AD"/>
    <w:rsid w:val="00FA614A"/>
    <w:rsid w:val="00FA646A"/>
    <w:rsid w:val="00FA6FBB"/>
    <w:rsid w:val="00FA7093"/>
    <w:rsid w:val="00FA70A7"/>
    <w:rsid w:val="00FA7259"/>
    <w:rsid w:val="00FA7B64"/>
    <w:rsid w:val="00FB0D14"/>
    <w:rsid w:val="00FB1373"/>
    <w:rsid w:val="00FB314D"/>
    <w:rsid w:val="00FB3AE4"/>
    <w:rsid w:val="00FB4089"/>
    <w:rsid w:val="00FB4CDE"/>
    <w:rsid w:val="00FB5337"/>
    <w:rsid w:val="00FB6816"/>
    <w:rsid w:val="00FB69BD"/>
    <w:rsid w:val="00FB6DEB"/>
    <w:rsid w:val="00FB6FA8"/>
    <w:rsid w:val="00FB772F"/>
    <w:rsid w:val="00FB7AEB"/>
    <w:rsid w:val="00FC0518"/>
    <w:rsid w:val="00FC0852"/>
    <w:rsid w:val="00FC0F59"/>
    <w:rsid w:val="00FC1EFA"/>
    <w:rsid w:val="00FC2874"/>
    <w:rsid w:val="00FC2DC0"/>
    <w:rsid w:val="00FC2E34"/>
    <w:rsid w:val="00FC4A99"/>
    <w:rsid w:val="00FC5EF9"/>
    <w:rsid w:val="00FC6DA0"/>
    <w:rsid w:val="00FD041D"/>
    <w:rsid w:val="00FD06DF"/>
    <w:rsid w:val="00FD0B4D"/>
    <w:rsid w:val="00FD1437"/>
    <w:rsid w:val="00FD22FF"/>
    <w:rsid w:val="00FD3221"/>
    <w:rsid w:val="00FD3BCE"/>
    <w:rsid w:val="00FD444B"/>
    <w:rsid w:val="00FD4EE4"/>
    <w:rsid w:val="00FD4EFB"/>
    <w:rsid w:val="00FE02E5"/>
    <w:rsid w:val="00FE0593"/>
    <w:rsid w:val="00FE0DDC"/>
    <w:rsid w:val="00FE0F8E"/>
    <w:rsid w:val="00FE1058"/>
    <w:rsid w:val="00FE1ACE"/>
    <w:rsid w:val="00FE2265"/>
    <w:rsid w:val="00FE2487"/>
    <w:rsid w:val="00FE316C"/>
    <w:rsid w:val="00FE6E80"/>
    <w:rsid w:val="00FE778B"/>
    <w:rsid w:val="00FF10A4"/>
    <w:rsid w:val="00FF13CA"/>
    <w:rsid w:val="00FF1BD0"/>
    <w:rsid w:val="00FF3483"/>
    <w:rsid w:val="00FF353E"/>
    <w:rsid w:val="00FF4257"/>
    <w:rsid w:val="00FF4459"/>
    <w:rsid w:val="00FF4ECB"/>
    <w:rsid w:val="00FF5304"/>
    <w:rsid w:val="00FF5EB6"/>
    <w:rsid w:val="00FF6F91"/>
    <w:rsid w:val="00FF720D"/>
    <w:rsid w:val="015BFE3E"/>
    <w:rsid w:val="026534DC"/>
    <w:rsid w:val="027A85D6"/>
    <w:rsid w:val="028116D2"/>
    <w:rsid w:val="02D8C4A9"/>
    <w:rsid w:val="055EA40F"/>
    <w:rsid w:val="05884A89"/>
    <w:rsid w:val="065F4123"/>
    <w:rsid w:val="082C0B15"/>
    <w:rsid w:val="0A484C6D"/>
    <w:rsid w:val="0AC3BDC5"/>
    <w:rsid w:val="0D975E38"/>
    <w:rsid w:val="0DD531EA"/>
    <w:rsid w:val="0E6D3371"/>
    <w:rsid w:val="0F5A933B"/>
    <w:rsid w:val="10FA7DD4"/>
    <w:rsid w:val="114241E2"/>
    <w:rsid w:val="11827279"/>
    <w:rsid w:val="11BC55AF"/>
    <w:rsid w:val="128250D7"/>
    <w:rsid w:val="132E1CEB"/>
    <w:rsid w:val="13353DEC"/>
    <w:rsid w:val="138EE9CF"/>
    <w:rsid w:val="1488A6EB"/>
    <w:rsid w:val="15348251"/>
    <w:rsid w:val="161B7481"/>
    <w:rsid w:val="172ED0BA"/>
    <w:rsid w:val="182CA69C"/>
    <w:rsid w:val="19098FAD"/>
    <w:rsid w:val="1A9C85CE"/>
    <w:rsid w:val="1AFEBFB5"/>
    <w:rsid w:val="1C1E9181"/>
    <w:rsid w:val="1C5924FC"/>
    <w:rsid w:val="1C6494E2"/>
    <w:rsid w:val="1C930832"/>
    <w:rsid w:val="1DC2DE94"/>
    <w:rsid w:val="1E787101"/>
    <w:rsid w:val="1ED72C1C"/>
    <w:rsid w:val="1F221E6F"/>
    <w:rsid w:val="1F2AB451"/>
    <w:rsid w:val="1FA2D576"/>
    <w:rsid w:val="20F44BA5"/>
    <w:rsid w:val="2138C4D4"/>
    <w:rsid w:val="219C40F5"/>
    <w:rsid w:val="21B2152F"/>
    <w:rsid w:val="223CE29F"/>
    <w:rsid w:val="231AADEF"/>
    <w:rsid w:val="23B4F3FB"/>
    <w:rsid w:val="2503AEBE"/>
    <w:rsid w:val="26007AB6"/>
    <w:rsid w:val="26025033"/>
    <w:rsid w:val="26E94DF4"/>
    <w:rsid w:val="29295797"/>
    <w:rsid w:val="2AB9355D"/>
    <w:rsid w:val="2AEDBAC3"/>
    <w:rsid w:val="2B77A8A1"/>
    <w:rsid w:val="2BCCFDCF"/>
    <w:rsid w:val="2BD40185"/>
    <w:rsid w:val="2C16D341"/>
    <w:rsid w:val="2D6F3A6E"/>
    <w:rsid w:val="2DBE35AD"/>
    <w:rsid w:val="2E9804E7"/>
    <w:rsid w:val="30E25102"/>
    <w:rsid w:val="32E9E09D"/>
    <w:rsid w:val="333F04D5"/>
    <w:rsid w:val="34157DC4"/>
    <w:rsid w:val="3423FD34"/>
    <w:rsid w:val="34F08CC4"/>
    <w:rsid w:val="353D1019"/>
    <w:rsid w:val="35440085"/>
    <w:rsid w:val="356CF5CE"/>
    <w:rsid w:val="35820708"/>
    <w:rsid w:val="35B295FA"/>
    <w:rsid w:val="361770B5"/>
    <w:rsid w:val="362751EF"/>
    <w:rsid w:val="368EF9BC"/>
    <w:rsid w:val="38A3FF18"/>
    <w:rsid w:val="38C96E91"/>
    <w:rsid w:val="39758A5D"/>
    <w:rsid w:val="39D97F3D"/>
    <w:rsid w:val="3A69E4C8"/>
    <w:rsid w:val="3B66F607"/>
    <w:rsid w:val="3B7EBCA3"/>
    <w:rsid w:val="3C2DE029"/>
    <w:rsid w:val="3D44EA75"/>
    <w:rsid w:val="3E50D5BC"/>
    <w:rsid w:val="3F0EF13D"/>
    <w:rsid w:val="3F211058"/>
    <w:rsid w:val="3F31BEAE"/>
    <w:rsid w:val="402ECFED"/>
    <w:rsid w:val="410DDA44"/>
    <w:rsid w:val="4136F7F2"/>
    <w:rsid w:val="4198C880"/>
    <w:rsid w:val="41C5E589"/>
    <w:rsid w:val="41F79DD0"/>
    <w:rsid w:val="42D872CE"/>
    <w:rsid w:val="45493AD5"/>
    <w:rsid w:val="4618CA64"/>
    <w:rsid w:val="46E35818"/>
    <w:rsid w:val="47BE3276"/>
    <w:rsid w:val="482150ED"/>
    <w:rsid w:val="4928E1E5"/>
    <w:rsid w:val="49F47809"/>
    <w:rsid w:val="4A0582F9"/>
    <w:rsid w:val="4AC08B81"/>
    <w:rsid w:val="4CF2387F"/>
    <w:rsid w:val="4D8DF287"/>
    <w:rsid w:val="4E6DFD3C"/>
    <w:rsid w:val="4FCF7996"/>
    <w:rsid w:val="51390662"/>
    <w:rsid w:val="51829654"/>
    <w:rsid w:val="52851A00"/>
    <w:rsid w:val="52BBF626"/>
    <w:rsid w:val="53964598"/>
    <w:rsid w:val="53FEE584"/>
    <w:rsid w:val="548400E0"/>
    <w:rsid w:val="54A08FEE"/>
    <w:rsid w:val="54D2F56E"/>
    <w:rsid w:val="555BC832"/>
    <w:rsid w:val="556E6F62"/>
    <w:rsid w:val="55C0AFB1"/>
    <w:rsid w:val="55E0117B"/>
    <w:rsid w:val="571F88F8"/>
    <w:rsid w:val="575BC913"/>
    <w:rsid w:val="576793CB"/>
    <w:rsid w:val="5861652C"/>
    <w:rsid w:val="5862B08F"/>
    <w:rsid w:val="5868565E"/>
    <w:rsid w:val="58D4DA33"/>
    <w:rsid w:val="594C41E6"/>
    <w:rsid w:val="59771B7A"/>
    <w:rsid w:val="5A03A731"/>
    <w:rsid w:val="5AA12DC6"/>
    <w:rsid w:val="5AD731D4"/>
    <w:rsid w:val="5B1F43C7"/>
    <w:rsid w:val="5BE48BF5"/>
    <w:rsid w:val="5C1B8498"/>
    <w:rsid w:val="5D270D2C"/>
    <w:rsid w:val="5D66CBCA"/>
    <w:rsid w:val="5DECAACD"/>
    <w:rsid w:val="5E2EC4CB"/>
    <w:rsid w:val="5EB90C0E"/>
    <w:rsid w:val="5EED46E6"/>
    <w:rsid w:val="5FAB0262"/>
    <w:rsid w:val="605BEC62"/>
    <w:rsid w:val="617DEE16"/>
    <w:rsid w:val="63B410B9"/>
    <w:rsid w:val="63FDA759"/>
    <w:rsid w:val="64871D46"/>
    <w:rsid w:val="6525EFB2"/>
    <w:rsid w:val="654C2931"/>
    <w:rsid w:val="65726E85"/>
    <w:rsid w:val="6601CE27"/>
    <w:rsid w:val="664E9CB2"/>
    <w:rsid w:val="666158D1"/>
    <w:rsid w:val="67435BC4"/>
    <w:rsid w:val="67766282"/>
    <w:rsid w:val="67C58EED"/>
    <w:rsid w:val="67E4141F"/>
    <w:rsid w:val="68A14529"/>
    <w:rsid w:val="697C73BF"/>
    <w:rsid w:val="69A139E2"/>
    <w:rsid w:val="69CB3463"/>
    <w:rsid w:val="69FC42E3"/>
    <w:rsid w:val="6A5CE398"/>
    <w:rsid w:val="6ABBEB3C"/>
    <w:rsid w:val="6C4D3E61"/>
    <w:rsid w:val="6CBEFD14"/>
    <w:rsid w:val="6DE47516"/>
    <w:rsid w:val="6E058D72"/>
    <w:rsid w:val="6FF7DCD8"/>
    <w:rsid w:val="723A59E1"/>
    <w:rsid w:val="7431EBAE"/>
    <w:rsid w:val="748F338C"/>
    <w:rsid w:val="78B84686"/>
    <w:rsid w:val="792CF059"/>
    <w:rsid w:val="7939EDE0"/>
    <w:rsid w:val="79A3E922"/>
    <w:rsid w:val="7ADDD1F4"/>
    <w:rsid w:val="7BDC6380"/>
    <w:rsid w:val="7C7CB639"/>
    <w:rsid w:val="7D016BC6"/>
    <w:rsid w:val="7DF343CD"/>
    <w:rsid w:val="7E13CBD5"/>
    <w:rsid w:val="7EA009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17"/>
      </w:numPr>
      <w:spacing w:before="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17"/>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b + line,b1,Body,level 1,Bullet + line,BodyNum,bulleted,Bullet Char1,Bullet Char1 Char Char Char Char,b1 Char Char Char,Bullet Char1 Char Char Char Char Char,Bullet Char1 Char Char Char"/>
    <w:basedOn w:val="Normal"/>
    <w:link w:val="BulletChar"/>
    <w:qFormat/>
    <w:rsid w:val="00BA123B"/>
    <w:pPr>
      <w:numPr>
        <w:numId w:val="15"/>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ody Char,Bullet + line Char,Number Char,Recommendation Char,b + line Char,b + line Char Char,b Char,b Char Char,b1 Char,level 1 Char,Bulleted Para Char,Dot pt Char,F5 List Paragraph Char,FooterText Ch"/>
    <w:basedOn w:val="DefaultParagraphFont"/>
    <w:link w:val="Bullet"/>
    <w:qForma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CAB - List Bullet,List Bullet Cab,Bulletr List Paragraph,Bullets,FooterText,L,List Paragraph1,List Paragraph11,List Paragraph2,List Paragraph21,Listeafsnit1,NFP GP Bulleted List,Numbered paragraph,Paragraphe de liste1,Parágrafo da Lista1"/>
    <w:basedOn w:val="Normal"/>
    <w:link w:val="ListParagraphChar"/>
    <w:uiPriority w:val="34"/>
    <w:qFormat/>
    <w:rsid w:val="008F0B15"/>
    <w:pPr>
      <w:ind w:left="720"/>
      <w:contextualSpacing/>
    </w:pPr>
  </w:style>
  <w:style w:type="character" w:customStyle="1" w:styleId="ListParagraphChar">
    <w:name w:val="List Paragraph Char"/>
    <w:aliases w:val="CAB - List Bullet Char,List Bullet Cab Char,Bulletr List Paragraph Char,Bullets Char,FooterText Char,L Char,List Paragraph1 Char,List Paragraph11 Char,List Paragraph2 Char,List Paragraph21 Char,Listeafsnit1 Char"/>
    <w:basedOn w:val="DefaultParagraphFont"/>
    <w:link w:val="ListParagraph"/>
    <w:uiPriority w:val="34"/>
    <w:qFormat/>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9"/>
      </w:numPr>
    </w:pPr>
  </w:style>
  <w:style w:type="numbering" w:customStyle="1" w:styleId="StyleBulletedSymbolsymbol11ptLeft4cmHanging051">
    <w:name w:val="Style Bulleted Symbol (symbol) 11 pt Left:  4 cm Hanging:  0.5 ...1"/>
    <w:basedOn w:val="NoList"/>
    <w:rsid w:val="008F0B15"/>
    <w:pPr>
      <w:numPr>
        <w:numId w:val="10"/>
      </w:numPr>
    </w:pPr>
  </w:style>
  <w:style w:type="numbering" w:customStyle="1" w:styleId="BoxBulletedList">
    <w:name w:val="Box Bulleted List"/>
    <w:uiPriority w:val="99"/>
    <w:rsid w:val="00AE53E5"/>
    <w:pPr>
      <w:numPr>
        <w:numId w:val="16"/>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character" w:styleId="CommentReference">
    <w:name w:val="annotation reference"/>
    <w:basedOn w:val="DefaultParagraphFont"/>
    <w:uiPriority w:val="99"/>
    <w:semiHidden/>
    <w:unhideWhenUsed/>
    <w:rsid w:val="00D42E9D"/>
    <w:rPr>
      <w:sz w:val="16"/>
      <w:szCs w:val="16"/>
    </w:rPr>
  </w:style>
  <w:style w:type="paragraph" w:styleId="CommentText">
    <w:name w:val="annotation text"/>
    <w:basedOn w:val="Normal"/>
    <w:link w:val="CommentTextChar"/>
    <w:uiPriority w:val="99"/>
    <w:unhideWhenUsed/>
    <w:rsid w:val="00D42E9D"/>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D42E9D"/>
    <w:rPr>
      <w:rFonts w:asciiTheme="minorHAnsi" w:hAnsiTheme="minorHAnsi" w:cstheme="minorBidi"/>
    </w:rPr>
  </w:style>
  <w:style w:type="paragraph" w:styleId="CommentSubject">
    <w:name w:val="annotation subject"/>
    <w:basedOn w:val="CommentText"/>
    <w:next w:val="CommentText"/>
    <w:link w:val="CommentSubjectChar"/>
    <w:semiHidden/>
    <w:unhideWhenUsed/>
    <w:rsid w:val="002B7439"/>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semiHidden/>
    <w:rsid w:val="002B7439"/>
    <w:rPr>
      <w:rFonts w:ascii="Calibri Light" w:eastAsia="Times New Roman" w:hAnsi="Calibri Light" w:cstheme="minorBidi"/>
      <w:b/>
      <w:bCs/>
      <w:lang w:eastAsia="en-AU"/>
    </w:rPr>
  </w:style>
  <w:style w:type="character" w:styleId="Mention">
    <w:name w:val="Mention"/>
    <w:basedOn w:val="DefaultParagraphFont"/>
    <w:uiPriority w:val="99"/>
    <w:unhideWhenUsed/>
    <w:rsid w:val="002B7439"/>
    <w:rPr>
      <w:color w:val="2B579A"/>
      <w:shd w:val="clear" w:color="auto" w:fill="E1DFDD"/>
    </w:rPr>
  </w:style>
  <w:style w:type="character" w:styleId="UnresolvedMention">
    <w:name w:val="Unresolved Mention"/>
    <w:basedOn w:val="DefaultParagraphFont"/>
    <w:uiPriority w:val="99"/>
    <w:semiHidden/>
    <w:unhideWhenUsed/>
    <w:rsid w:val="00572927"/>
    <w:rPr>
      <w:color w:val="605E5C"/>
      <w:shd w:val="clear" w:color="auto" w:fill="E1DFDD"/>
    </w:rPr>
  </w:style>
  <w:style w:type="character" w:customStyle="1" w:styleId="ui-provider">
    <w:name w:val="ui-provider"/>
    <w:basedOn w:val="DefaultParagraphFont"/>
    <w:rsid w:val="005E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37882408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3629</Words>
  <Characters>20904</Characters>
  <Application>Microsoft Office Word</Application>
  <DocSecurity>0</DocSecurity>
  <Lines>402</Lines>
  <Paragraphs>184</Paragraphs>
  <ScaleCrop>false</ScaleCrop>
  <HeadingPairs>
    <vt:vector size="2" baseType="variant">
      <vt:variant>
        <vt:lpstr>Title</vt:lpstr>
      </vt:variant>
      <vt:variant>
        <vt:i4>1</vt:i4>
      </vt:variant>
    </vt:vector>
  </HeadingPairs>
  <TitlesOfParts>
    <vt:vector size="1" baseType="lpstr">
      <vt:lpstr>Factsheet: Government response to PwC tax leaks scandal</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Government response to PwC tax leaks scandal</dc:title>
  <dc:subject/>
  <dc:creator/>
  <cp:keywords/>
  <dc:description/>
  <cp:lastModifiedBy/>
  <cp:revision>1</cp:revision>
  <dcterms:created xsi:type="dcterms:W3CDTF">2024-06-05T05:37:00Z</dcterms:created>
  <dcterms:modified xsi:type="dcterms:W3CDTF">2024-06-05T05:40:00Z</dcterms:modified>
  <cp:category/>
</cp:coreProperties>
</file>